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7776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4"/>
              </w:rPr>
              <w:t>APLICACIONES WEB II</w:t>
            </w:r>
          </w:p>
        </w:tc>
        <w:tc>
          <w:tcPr>
            <w:tcW w:type="dxa" w:w="1584"/>
            <w:shd w:fill="2C5F99"/>
          </w:tcPr>
          <w:p>
            <w:pPr>
              <w:jc w:val="righ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60120" cy="53766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eb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5376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0"/>
      </w:pPr>
    </w:p>
    <w:p>
      <w:pPr>
        <w:jc w:val="center"/>
      </w:pPr>
      <w:r>
        <w:rPr>
          <w:rFonts w:ascii="Arial" w:hAnsi="Arial"/>
          <w:b/>
          <w:color w:val="2C5F99"/>
          <w:sz w:val="64"/>
        </w:rPr>
        <w:t>VetAgenda</w:t>
      </w:r>
    </w:p>
    <w:p>
      <w:pPr>
        <w:spacing w:after="360"/>
        <w:jc w:val="center"/>
      </w:pPr>
      <w:r>
        <w:rPr>
          <w:rFonts w:ascii="Arial" w:hAnsi="Arial"/>
          <w:color w:val="1E2E35"/>
          <w:sz w:val="34"/>
        </w:rPr>
        <w:t>Aplicación web CRUD para la gestión de citas veterinarias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D8582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4"/>
              </w:rPr>
              <w:t>INFORME EJECUTIVO FINAL · FASES 1 A 4</w:t>
            </w:r>
          </w:p>
        </w:tc>
      </w:tr>
    </w:tbl>
    <w:p>
      <w:pPr>
        <w:spacing w:after="36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4997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997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Información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Estudiante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Ana Paula Flores Escalona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Docente/asesora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Dra. Yuritsa Páez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Asignatura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Aplicaciones Web II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Modalidad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Trabajo individual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Fecha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Septiembre de 2026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Arial" w:hAnsi="Arial"/>
          <w:b/>
          <w:color w:val="5C6970"/>
          <w:sz w:val="20"/>
        </w:rPr>
        <w:t>Repositorio público</w:t>
        <w:br/>
      </w:r>
      <w:hyperlink r:id="rId12">
        <w:r>
          <w:rPr>
            <w:color w:val="2C5F99"/>
            <w:u w:val="single"/>
            <w:rFonts w:ascii="Arial" w:hAnsi="Arial"/>
            <w:sz w:val="24"/>
          </w:rPr>
          <w:t>github.com/anaflrs4/vetagenda-aplicaciones-web-ii</w:t>
        </w:r>
      </w:hyperlink>
    </w:p>
    <w:p>
      <w:r>
        <w:br w:type="page"/>
      </w:r>
    </w:p>
    <w:p>
      <w:pPr>
        <w:pStyle w:val="Heading1"/>
      </w:pPr>
      <w:r>
        <w:t>Contenido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Declaración de probidad académica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Resumen y ficha ejecutiva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Fase 1: análisis y requerimientos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Fase 2: diseño de servicios y pantallas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Fase 3: modelo de datos y backend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Fase 4: frontend e integración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Aseguramiento de calidad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Proceso de liberación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Repositorio y reproducción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Manual de usuario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Presentación ejecutiva y speech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Conclusiones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Anexos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Referencias</w:t>
      </w:r>
    </w:p>
    <w:p>
      <w:pPr>
        <w:pStyle w:val="Heading2"/>
      </w:pPr>
      <w:r>
        <w:t>Declaración de probidad académica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>El presente informe reúne el trabajo desarrollado progresivamente durante las fases 1 a 4 del proyecto VetAgenda. Las ideas tomadas de fuentes académicas y de la documentación técnica se presentan mediante paráfrasis y referencias. El código, los modelos, las pruebas, los diagramas y la documentación del repositorio corresponden al desarrollo académico del proyecto; los datos utilizados para demostración son ficticios y no representan pacientes, propietarios ni personal reales.</w:t>
      </w:r>
    </w:p>
    <w:p>
      <w:pPr>
        <w:pStyle w:val="Heading2"/>
      </w:pPr>
      <w:r>
        <w:t>Resumen del proyecto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 xml:space="preserve">VetAgenda es una aplicación web CRUD orientada a una clínica veterinaria pequeña. Centraliza propietarios, mascotas, personal veterinario y citas, y permite crear, consultar, modificar y eliminar registros mediante una interfaz web. El sistema incorpora una agenda diaria, estados de cita identificados por color, validación de solapamientos, un endpoint REST de citas activas y una arquitectura desacoplada </w:t>
      </w:r>
      <w:r>
        <w:rPr>
          <w:rFonts w:ascii="Arial" w:hAnsi="Arial"/>
          <w:b/>
          <w:color w:val="1E2E35"/>
          <w:sz w:val="24"/>
        </w:rPr>
        <w:t>View → DAO → ORM → base de datos</w:t>
      </w:r>
      <w:r>
        <w:rPr>
          <w:rFonts w:ascii="Arial" w:hAnsi="Arial"/>
          <w:b w:val="0"/>
          <w:color w:val="1E2E35"/>
          <w:sz w:val="24"/>
        </w:rPr>
        <w:t>.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 xml:space="preserve">El proyecto responde a la finalidad establecida en los lineamientos de desarrollar una aplicación usable, escalable y mantenible, con lógica en backend y consumo desde frontend [3]. La versión final conserva la arquitectura que la docente calificó como sobresaliente y amplía la evidencia de calidad mediante una prueba E2E. La suite final contiene </w:t>
      </w:r>
      <w:r>
        <w:rPr>
          <w:rFonts w:ascii="Arial" w:hAnsi="Arial"/>
          <w:b/>
          <w:color w:val="1E2E35"/>
          <w:sz w:val="24"/>
        </w:rPr>
        <w:t>19 pruebas aprobadas</w:t>
      </w:r>
      <w:r>
        <w:rPr>
          <w:rFonts w:ascii="Arial" w:hAnsi="Arial"/>
          <w:b w:val="0"/>
          <w:color w:val="1E2E35"/>
          <w:sz w:val="24"/>
        </w:rPr>
        <w:t>, sin errores de configuración y sin migraciones pendientes.</w:t>
      </w:r>
    </w:p>
    <w:p>
      <w:pPr>
        <w:pStyle w:val="Heading2"/>
      </w:pPr>
      <w:r>
        <w:t>Ficha ejecutiva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4997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Elemento</w:t>
            </w:r>
          </w:p>
        </w:tc>
        <w:tc>
          <w:tcPr>
            <w:tcW w:type="dxa" w:w="4997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Problema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Información veterinaria dispersa, dificultad para organizar horarios y poca visibilidad del estado de las citas.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Solución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Aplicación web que relaciona propietarios, mascotas, veterinarios y citas.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Usuarios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Propietario de mascota, personal veterinario y administrador.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Backend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Python, Django, Django ORM y capa DAO.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Frontend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Plantillas HTML renderizadas por Django, formularios y navegación responsiva.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Datos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SQLite en el entorno académico, migraciones, SQL generado y fixture JSON.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Integración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Formularios HTTP, vistas Django, DAO, ORM y endpoint REST de solo lectura.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Calidad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19 pruebas: unitarias, componentes, integración y E2E.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Repositorio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hyperlink r:id="rId12">
              <w:r>
                <w:rPr>
                  <w:color w:val="2C5F99"/>
                  <w:u w:val="single"/>
                  <w:rFonts w:ascii="Arial" w:hAnsi="Arial"/>
                  <w:sz w:val="24"/>
                </w:rPr>
                <w:t>https://github.com/anaflrs4/vetagenda-aplicaciones-web-ii</w:t>
              </w:r>
            </w:hyperlink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Liga productiva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hyperlink r:id="rId13">
              <w:r>
                <w:rPr>
                  <w:color w:val="2C5F99"/>
                  <w:u w:val="single"/>
                  <w:rFonts w:ascii="Arial" w:hAnsi="Arial"/>
                  <w:sz w:val="24"/>
                </w:rPr>
                <w:t>https://vetagenda.onrender.com/</w:t>
              </w:r>
            </w:hyperlink>
          </w:p>
        </w:tc>
      </w:tr>
    </w:tbl>
    <w:p>
      <w:pPr>
        <w:spacing w:after="40"/>
      </w:pPr>
    </w:p>
    <w:p>
      <w:pPr>
        <w:pStyle w:val="Heading2"/>
      </w:pPr>
      <w:r>
        <w:t>Retroalimentación docente consolidada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 xml:space="preserve">La docente destacó como logros sobresalientes la arquitectura desacoplada View–DAO–ORM–base de datos, la refactorización de las vistas para trabajar mediante </w:t>
      </w:r>
      <w:r>
        <w:rPr>
          <w:rFonts w:ascii="Consolas" w:hAnsi="Consolas"/>
          <w:b w:val="0"/>
          <w:color w:val="0F766E"/>
          <w:sz w:val="24"/>
        </w:rPr>
        <w:t>citas/dao.py</w:t>
      </w:r>
      <w:r>
        <w:rPr>
          <w:rFonts w:ascii="Arial" w:hAnsi="Arial"/>
          <w:b w:val="0"/>
          <w:color w:val="1E2E35"/>
          <w:sz w:val="24"/>
        </w:rPr>
        <w:t>, las reglas contra solapamientos, la API REST de citas activas, el dashboard con estados por color, las 18 pruebas aprobadas en la fase 4 y la documentación del repositorio. Para la entrega final se preservan estos componentes y se amplían únicamente los elementos solicitados por los lineamientos generales: catálogo formal de requerimientos, separación de modelos conceptual, lógico y físico, proceso de calidad, prueba E2E, estrategia de liberación, mantenimiento, manual de usuario, anexos y presentación ejecutiva.</w:t>
      </w:r>
    </w:p>
    <w:p>
      <w:r>
        <w:br w:type="page"/>
      </w:r>
    </w:p>
    <w:p>
      <w:pPr>
        <w:pStyle w:val="Heading1"/>
        <w:spacing w:before="160"/>
      </w:pPr>
      <w:r>
        <w:t>Fase 1 — Análisis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EEF3F7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100"/>
            </w:pPr>
            <w:r/>
            <w:r>
              <w:rPr>
                <w:rFonts w:ascii="Arial" w:hAnsi="Arial"/>
                <w:b/>
                <w:color w:val="2C5F99"/>
                <w:sz w:val="20"/>
              </w:rPr>
              <w:t>ENTREGABLE DE LA FASE</w:t>
            </w:r>
          </w:p>
          <w:p>
            <w:pPr>
              <w:spacing w:line="360" w:lineRule="auto" w:after="0"/>
            </w:pPr>
            <w:r>
              <w:rPr>
                <w:rFonts w:ascii="Arial" w:hAnsi="Arial"/>
                <w:b w:val="0"/>
                <w:color w:val="1E2E35"/>
                <w:sz w:val="24"/>
              </w:rPr>
              <w:t>Investigación, descripción general, requerimientos y cronograma.</w:t>
            </w:r>
          </w:p>
        </w:tc>
      </w:tr>
    </w:tbl>
    <w:p>
      <w:pPr>
        <w:spacing w:after="40"/>
      </w:pPr>
    </w:p>
    <w:p>
      <w:pPr>
        <w:pStyle w:val="Heading2"/>
      </w:pPr>
      <w:r>
        <w:t>Investigación documental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>Las clínicas veterinarias administran información de pacientes, propietarios, personal y consultas. Cuando estos datos se conservan en libretas, mensajes o archivos separados, la búsqueda puede ser lenta y existe riesgo de duplicidad o pérdida. Un estudio sobre aplicaciones web para clínicas veterinarias relaciona la digitalización con un acceso más ágil a los registros y con la mejora de procesos administrativos [1]. Otro proyecto académico propone registrar a cada paciente y programar próximas citas para sistematizar la operación y generar información confiable [2].</w:t>
      </w:r>
    </w:p>
    <w:p>
      <w:pPr>
        <w:pStyle w:val="Heading2"/>
      </w:pPr>
      <w:r>
        <w:t>Tres necesidades identificadas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35040" cy="9826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proceso_vetagend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rFonts w:ascii="Arial" w:hAnsi="Arial"/>
          <w:i/>
          <w:color w:val="5C6970"/>
          <w:sz w:val="20"/>
        </w:rPr>
        <w:t>Figura 1. Mapa general del proceso operativo de VetAgenda.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331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Necesidad</w:t>
            </w:r>
          </w:p>
        </w:tc>
        <w:tc>
          <w:tcPr>
            <w:tcW w:type="dxa" w:w="3331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Manifestación en la clínica</w:t>
            </w:r>
          </w:p>
        </w:tc>
        <w:tc>
          <w:tcPr>
            <w:tcW w:type="dxa" w:w="3331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Respuesta de VetAgenda</w:t>
            </w:r>
          </w:p>
        </w:tc>
      </w:tr>
      <w:tr>
        <w:trPr>
          <w:cantSplit/>
        </w:trPr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Centralización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Los datos de propietarios y mascotas se encuentran dispersos o duplicados.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Un registro común que relaciona a la persona responsable con sus mascotas.</w:t>
            </w:r>
          </w:p>
        </w:tc>
      </w:tr>
      <w:tr>
        <w:trPr>
          <w:cantSplit/>
        </w:trPr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Organización de agenda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Es difícil comprobar disponibilidad y evitar cruces de horario.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Citas con fecha, hora, duración, veterinario y validación de solapamientos.</w:t>
            </w:r>
          </w:p>
        </w:tc>
      </w:tr>
      <w:tr>
        <w:trPr>
          <w:cantSplit/>
        </w:trPr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Seguimiento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El estado de una solicitud no siempre es visible para el personal.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Estados solicitada, confirmada, atendida y cancelada, identificados por color.</w:t>
            </w:r>
          </w:p>
        </w:tc>
      </w:tr>
    </w:tbl>
    <w:p>
      <w:pPr>
        <w:spacing w:after="40"/>
      </w:pPr>
    </w:p>
    <w:p>
      <w:pPr>
        <w:pStyle w:val="Heading2"/>
      </w:pPr>
      <w:r>
        <w:t>Problemática seleccionada y justificación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>La problemática seleccionada es la falta de una herramienta centralizada para gestionar citas veterinarias y relacionarlas con la información básica de propietarios, mascotas y personal veterinario. La elección se justifica porque integra las tres necesidades en un mismo flujo y permite desarrollar componentes lógicos reutilizables, como la validación de intervalos de agenda, la transición controlada de estados y la capa de acceso a datos.</w:t>
      </w:r>
    </w:p>
    <w:p>
      <w:pPr>
        <w:spacing w:line="360" w:lineRule="auto" w:after="160"/>
        <w:jc w:val="both"/>
      </w:pPr>
      <w:r>
        <w:rPr>
          <w:rFonts w:ascii="Arial" w:hAnsi="Arial"/>
          <w:b/>
          <w:color w:val="1E2E35"/>
          <w:sz w:val="24"/>
        </w:rPr>
        <w:t>Pregunta de investigación:</w:t>
      </w:r>
      <w:r>
        <w:rPr>
          <w:rFonts w:ascii="Arial" w:hAnsi="Arial"/>
          <w:b w:val="0"/>
          <w:color w:val="1E2E35"/>
          <w:sz w:val="24"/>
        </w:rPr>
        <w:t xml:space="preserve"> ¿cómo puede una aplicación web centralizar la información básica de propietarios, mascotas y citas para mejorar la organización administrativa y el seguimiento de consultas en una clínica veterinaria pequeña?</w:t>
      </w:r>
    </w:p>
    <w:p>
      <w:pPr>
        <w:pStyle w:val="Heading2"/>
      </w:pPr>
      <w:r>
        <w:t>Objetivo general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>Diseñar y desarrollar una aplicación web CRUD que centralice la información básica de propietarios, mascotas, veterinarios y citas para mejorar la organización administrativa y el seguimiento de consultas.</w:t>
      </w:r>
    </w:p>
    <w:p>
      <w:pPr>
        <w:pStyle w:val="Heading2"/>
      </w:pPr>
      <w:r>
        <w:t>Objetivos específicos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Analizar las dificultades derivadas de una gestión manual o dispersa.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Modelar la información y las relaciones necesarias para operar la agenda.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Definir roles y responsabilidades de acceso.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Implementar altas, consultas, cambios y bajas de los registros principales.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Evitar el solapamiento de citas mediante reglas de duración e intervalos.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Separar el acceso a datos mediante DAO y ORM.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Verificar el funcionamiento con pruebas unitarias, de componentes, integración y E2E.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Documentar instalación, operación, liberación y mantenimiento.</w:t>
      </w:r>
    </w:p>
    <w:p>
      <w:pPr>
        <w:pStyle w:val="Heading2"/>
      </w:pPr>
      <w:r>
        <w:t>Catálogo de requerimientos funcionales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999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ID</w:t>
            </w:r>
          </w:p>
        </w:tc>
        <w:tc>
          <w:tcPr>
            <w:tcW w:type="dxa" w:w="1999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Actor</w:t>
            </w:r>
          </w:p>
        </w:tc>
        <w:tc>
          <w:tcPr>
            <w:tcW w:type="dxa" w:w="1999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Requerimiento</w:t>
            </w:r>
          </w:p>
        </w:tc>
        <w:tc>
          <w:tcPr>
            <w:tcW w:type="dxa" w:w="1999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Prioridad</w:t>
            </w:r>
          </w:p>
        </w:tc>
        <w:tc>
          <w:tcPr>
            <w:tcW w:type="dxa" w:w="1999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Criterio de aceptación</w:t>
            </w:r>
          </w:p>
        </w:tc>
      </w:tr>
      <w:tr>
        <w:trPr>
          <w:cantSplit/>
        </w:trPr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RF-01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Usuario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Acceder al dashboard de VetAgenda.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Alta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La página inicial responde y muestra indicadores.</w:t>
            </w:r>
          </w:p>
        </w:tc>
      </w:tr>
      <w:tr>
        <w:trPr>
          <w:cantSplit/>
        </w:trPr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RF-02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Administrador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Registrar propietarios.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Alta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El registro se guarda y aparece en el listado.</w:t>
            </w:r>
          </w:p>
        </w:tc>
      </w:tr>
      <w:tr>
        <w:trPr>
          <w:cantSplit/>
        </w:trPr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RF-03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Administrador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Consultar y buscar propietarios.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Alta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La búsqueda devuelve coincidencias por nombre, teléfono o correo.</w:t>
            </w:r>
          </w:p>
        </w:tc>
      </w:tr>
      <w:tr>
        <w:trPr>
          <w:cantSplit/>
        </w:trPr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RF-04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Administrador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Editar y eliminar propietarios.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Alta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Los cambios persisten; la baja exige confirmación.</w:t>
            </w:r>
          </w:p>
        </w:tc>
      </w:tr>
      <w:tr>
        <w:trPr>
          <w:cantSplit/>
        </w:trPr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RF-05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Administrador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Registrar mascotas y relacionarlas con un propietario.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Alta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La mascota se guarda con una llave foránea válida.</w:t>
            </w:r>
          </w:p>
        </w:tc>
      </w:tr>
      <w:tr>
        <w:trPr>
          <w:cantSplit/>
        </w:trPr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RF-06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Personal autorizado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Consultar, editar y eliminar mascotas.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Alta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Las operaciones reflejan los cambios en la base de datos.</w:t>
            </w:r>
          </w:p>
        </w:tc>
      </w:tr>
      <w:tr>
        <w:trPr>
          <w:cantSplit/>
        </w:trPr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RF-07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Administrador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Registrar y administrar veterinarios.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Alta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El sistema conserva especialidad, contacto y estado activo.</w:t>
            </w:r>
          </w:p>
        </w:tc>
      </w:tr>
      <w:tr>
        <w:trPr>
          <w:cantSplit/>
        </w:trPr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RF-08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Personal autorizado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Registrar una cita con mascota, veterinario, fecha, hora, duración y motivo.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Alta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 xml:space="preserve">La cita válida se guarda mediante </w:t>
            </w:r>
            <w:r>
              <w:rPr>
                <w:rFonts w:ascii="Consolas" w:hAnsi="Consolas"/>
                <w:b w:val="0"/>
                <w:color w:val="0F766E"/>
                <w:sz w:val="21"/>
              </w:rPr>
              <w:t>CitaDAO</w:t>
            </w:r>
            <w:r>
              <w:rPr>
                <w:rFonts w:ascii="Arial" w:hAnsi="Arial"/>
                <w:b w:val="0"/>
                <w:color w:val="1E2E35"/>
                <w:sz w:val="21"/>
              </w:rPr>
              <w:t>.</w:t>
            </w:r>
          </w:p>
        </w:tc>
      </w:tr>
      <w:tr>
        <w:trPr>
          <w:cantSplit/>
        </w:trPr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RF-09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Sistema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Rechazar horarios solapados para el mismo veterinario.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Alta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El formulario muestra un error y no guarda el registro.</w:t>
            </w:r>
          </w:p>
        </w:tc>
      </w:tr>
      <w:tr>
        <w:trPr>
          <w:cantSplit/>
        </w:trPr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RF-10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Personal veterinario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Consultar la agenda del día y filtrar por profesional.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Alta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La vista muestra solo la fecha actual y el filtro seleccionado.</w:t>
            </w:r>
          </w:p>
        </w:tc>
      </w:tr>
      <w:tr>
        <w:trPr>
          <w:cantSplit/>
        </w:trPr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RF-11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Personal autorizado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Cambiar el estado de una cita conforme a transiciones válidas.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Alta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Solo se permiten solicitada→confirmada/cancelada y confirmada→atendida/cancelada.</w:t>
            </w:r>
          </w:p>
        </w:tc>
      </w:tr>
      <w:tr>
        <w:trPr>
          <w:cantSplit/>
        </w:trPr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RF-12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Usuario autorizado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Consultar el detalle y el historial operativo de una cita.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Media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La vista presenta paciente, propietario, veterinario y observaciones.</w:t>
            </w:r>
          </w:p>
        </w:tc>
      </w:tr>
      <w:tr>
        <w:trPr>
          <w:cantSplit/>
        </w:trPr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RF-13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Sistema externo o interfaz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Consultar citas activas mediante REST.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Media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GET /api/citas/activas/</w:t>
            </w:r>
            <w:r>
              <w:rPr>
                <w:rFonts w:ascii="Arial" w:hAnsi="Arial"/>
                <w:b w:val="0"/>
                <w:color w:val="1E2E35"/>
                <w:sz w:val="21"/>
              </w:rPr>
              <w:t xml:space="preserve"> responde HTTP 200 con JSON.</w:t>
            </w:r>
          </w:p>
        </w:tc>
      </w:tr>
      <w:tr>
        <w:trPr>
          <w:cantSplit/>
        </w:trPr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RF-14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Administrador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Configurar grupos y permisos.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Media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El comando crea Propietario, Personal veterinario y Administrador.</w:t>
            </w:r>
          </w:p>
        </w:tc>
      </w:tr>
    </w:tbl>
    <w:p>
      <w:pPr>
        <w:spacing w:after="40"/>
      </w:pPr>
    </w:p>
    <w:p>
      <w:pPr>
        <w:pStyle w:val="Heading2"/>
      </w:pPr>
      <w:r>
        <w:t>Catálogo de requerimientos no funcionales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331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ID</w:t>
            </w:r>
          </w:p>
        </w:tc>
        <w:tc>
          <w:tcPr>
            <w:tcW w:type="dxa" w:w="3331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Atributo</w:t>
            </w:r>
          </w:p>
        </w:tc>
        <w:tc>
          <w:tcPr>
            <w:tcW w:type="dxa" w:w="3331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Requerimiento verificable</w:t>
            </w:r>
          </w:p>
        </w:tc>
      </w:tr>
      <w:tr>
        <w:trPr>
          <w:cantSplit/>
        </w:trPr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RNF-01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Usabilidad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La navegación debe mantener nombres consistentes y acciones visibles.</w:t>
            </w:r>
          </w:p>
        </w:tc>
      </w:tr>
      <w:tr>
        <w:trPr>
          <w:cantSplit/>
        </w:trPr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RNF-02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Compatibilidad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La interfaz debe adaptarse a escritorio, tableta y móvil mediante CSS responsivo.</w:t>
            </w:r>
          </w:p>
        </w:tc>
      </w:tr>
      <w:tr>
        <w:trPr>
          <w:cantSplit/>
        </w:trPr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RNF-03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Mantenibilidad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Las vistas no deben consultar directamente el ORM; el acceso debe pasar por DAO.</w:t>
            </w:r>
          </w:p>
        </w:tc>
      </w:tr>
      <w:tr>
        <w:trPr>
          <w:cantSplit/>
        </w:trPr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RNF-04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Integridad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Las relaciones deben usar llaves foráneas y restricciones de base de datos.</w:t>
            </w:r>
          </w:p>
        </w:tc>
      </w:tr>
      <w:tr>
        <w:trPr>
          <w:cantSplit/>
        </w:trPr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RNF-05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Seguridad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Las operaciones POST deben utilizar protección CSRF y no deben publicarse secretos.</w:t>
            </w:r>
          </w:p>
        </w:tc>
      </w:tr>
      <w:tr>
        <w:trPr>
          <w:cantSplit/>
        </w:trPr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RNF-06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Rendimiento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 xml:space="preserve">Las consultas relacionadas deben utilizar </w:t>
            </w:r>
            <w:r>
              <w:rPr>
                <w:rFonts w:ascii="Consolas" w:hAnsi="Consolas"/>
                <w:b w:val="0"/>
                <w:color w:val="0F766E"/>
                <w:sz w:val="21"/>
              </w:rPr>
              <w:t>select_related</w:t>
            </w:r>
            <w:r>
              <w:rPr>
                <w:rFonts w:ascii="Arial" w:hAnsi="Arial"/>
                <w:b w:val="0"/>
                <w:color w:val="1E2E35"/>
                <w:sz w:val="21"/>
              </w:rPr>
              <w:t xml:space="preserve"> o </w:t>
            </w:r>
            <w:r>
              <w:rPr>
                <w:rFonts w:ascii="Consolas" w:hAnsi="Consolas"/>
                <w:b w:val="0"/>
                <w:color w:val="0F766E"/>
                <w:sz w:val="21"/>
              </w:rPr>
              <w:t>prefetch_related</w:t>
            </w:r>
            <w:r>
              <w:rPr>
                <w:rFonts w:ascii="Arial" w:hAnsi="Arial"/>
                <w:b w:val="0"/>
                <w:color w:val="1E2E35"/>
                <w:sz w:val="21"/>
              </w:rPr>
              <w:t xml:space="preserve"> cuando corresponda.</w:t>
            </w:r>
          </w:p>
        </w:tc>
      </w:tr>
      <w:tr>
        <w:trPr>
          <w:cantSplit/>
        </w:trPr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RNF-07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Reproducibilidad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 xml:space="preserve">El proyecto debe recrearse con </w:t>
            </w:r>
            <w:r>
              <w:rPr>
                <w:rFonts w:ascii="Consolas" w:hAnsi="Consolas"/>
                <w:b w:val="0"/>
                <w:color w:val="0F766E"/>
                <w:sz w:val="21"/>
              </w:rPr>
              <w:t>requirements.txt</w:t>
            </w:r>
            <w:r>
              <w:rPr>
                <w:rFonts w:ascii="Arial" w:hAnsi="Arial"/>
                <w:b w:val="0"/>
                <w:color w:val="1E2E35"/>
                <w:sz w:val="21"/>
              </w:rPr>
              <w:t>, migraciones y fixture JSON.</w:t>
            </w:r>
          </w:p>
        </w:tc>
      </w:tr>
      <w:tr>
        <w:trPr>
          <w:cantSplit/>
        </w:trPr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RNF-08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Calidad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Cada versión candidata debe aprobar la suite automatizada y las pruebas de humo.</w:t>
            </w:r>
          </w:p>
        </w:tc>
      </w:tr>
      <w:tr>
        <w:trPr>
          <w:cantSplit/>
        </w:trPr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RNF-09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Trazabilidad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Los cambios deben conservarse en Git con mensajes de commit descriptivos.</w:t>
            </w:r>
          </w:p>
        </w:tc>
      </w:tr>
      <w:tr>
        <w:trPr>
          <w:cantSplit/>
        </w:trPr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RNF-10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Privacidad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Los datos de demostración deben ser ficticios y no contener información sensible real.</w:t>
            </w:r>
          </w:p>
        </w:tc>
      </w:tr>
    </w:tbl>
    <w:p>
      <w:pPr>
        <w:spacing w:after="40"/>
      </w:pPr>
    </w:p>
    <w:p>
      <w:pPr>
        <w:pStyle w:val="Heading2"/>
      </w:pPr>
      <w:r>
        <w:t>Cronograma y plan de actividades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331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Periodo</w:t>
            </w:r>
          </w:p>
        </w:tc>
        <w:tc>
          <w:tcPr>
            <w:tcW w:type="dxa" w:w="3331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Actividad individual</w:t>
            </w:r>
          </w:p>
        </w:tc>
        <w:tc>
          <w:tcPr>
            <w:tcW w:type="dxa" w:w="3331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Evidencia</w:t>
            </w:r>
          </w:p>
        </w:tc>
      </w:tr>
      <w:tr>
        <w:trPr>
          <w:cantSplit/>
        </w:trPr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11–13 de agosto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Investigación, problemática, objetivos, roles y repositorio inicial.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Documento de fase 1 y primer commit.</w:t>
            </w:r>
          </w:p>
        </w:tc>
      </w:tr>
      <w:tr>
        <w:trPr>
          <w:cantSplit/>
        </w:trPr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18–20 de agosto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Modelos, formularios, vistas, plantillas y CRUD.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Avance funcional de fase 2.</w:t>
            </w:r>
          </w:p>
        </w:tc>
      </w:tr>
      <w:tr>
        <w:trPr>
          <w:cantSplit/>
        </w:trPr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25–27 de agosto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Modelo de datos, migraciones, SQL, fixture, roles y pruebas de humo.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Documento y evidencias de fase 3.</w:t>
            </w:r>
          </w:p>
        </w:tc>
      </w:tr>
      <w:tr>
        <w:trPr>
          <w:cantSplit/>
        </w:trPr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2–3 de septiembre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Capa DAO, refactorización, endpoint REST y pruebas de integración.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Documento y evidencias de fase 4.</w:t>
            </w:r>
          </w:p>
        </w:tc>
      </w:tr>
      <w:tr>
        <w:trPr>
          <w:cantSplit/>
        </w:trPr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6–12 de septiembre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Informe final, prueba E2E, manual, liberación, presentación y video.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Paquete final de entrega.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160"/>
      </w:pPr>
      <w:r>
        <w:t>Fase 2 — Diseño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EEF3F7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100"/>
            </w:pPr>
            <w:r/>
            <w:r>
              <w:rPr>
                <w:rFonts w:ascii="Arial" w:hAnsi="Arial"/>
                <w:b/>
                <w:color w:val="2C5F99"/>
                <w:sz w:val="20"/>
              </w:rPr>
              <w:t>ENTREGABLE DE LA FASE</w:t>
            </w:r>
          </w:p>
          <w:p>
            <w:pPr>
              <w:spacing w:line="360" w:lineRule="auto" w:after="0"/>
            </w:pPr>
            <w:r>
              <w:rPr>
                <w:rFonts w:ascii="Arial" w:hAnsi="Arial"/>
                <w:b w:val="0"/>
                <w:color w:val="1E2E35"/>
                <w:sz w:val="24"/>
              </w:rPr>
              <w:t>Servicios, pantallas, tecnologías y repositorio.</w:t>
            </w:r>
          </w:p>
        </w:tc>
      </w:tr>
    </w:tbl>
    <w:p>
      <w:pPr>
        <w:spacing w:after="40"/>
      </w:pPr>
    </w:p>
    <w:p>
      <w:pPr>
        <w:pStyle w:val="Heading2"/>
      </w:pPr>
      <w:r>
        <w:t>Repositorio y organización de proyectos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 xml:space="preserve">El repositorio seleccionado es GitHub y su rama principal es </w:t>
      </w:r>
      <w:r>
        <w:rPr>
          <w:rFonts w:ascii="Consolas" w:hAnsi="Consolas"/>
          <w:b w:val="0"/>
          <w:color w:val="0F766E"/>
          <w:sz w:val="24"/>
        </w:rPr>
        <w:t>main</w:t>
      </w:r>
      <w:r>
        <w:rPr>
          <w:rFonts w:ascii="Arial" w:hAnsi="Arial"/>
          <w:b w:val="0"/>
          <w:color w:val="1E2E35"/>
          <w:sz w:val="24"/>
        </w:rPr>
        <w:t>. VetAgenda utiliza una arquitectura integrada de Django: el backend contiene modelos, DAO, vistas, serializadores y reglas de negocio; el frontend está compuesto por plantillas HTML y estilos responsivos. Esta decisión es apropiada para un proyecto individual porque reduce complejidad operativa sin eliminar la separación lógica.</w:t>
      </w:r>
    </w:p>
    <w:p>
      <w:pPr>
        <w:pStyle w:val="Heading2"/>
      </w:pPr>
      <w:r>
        <w:t>Tecnologías y dependencias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4997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Tecnología</w:t>
            </w:r>
          </w:p>
        </w:tc>
        <w:tc>
          <w:tcPr>
            <w:tcW w:type="dxa" w:w="4997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Uso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Python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Lenguaje del backend.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Django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Enrutamiento, formularios, plantillas, administración y ORM.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Django REST Framework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Serialización y endpoint de citas activas.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SQLite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Motor local de base de datos.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HTML y CSS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Interfaz responsiva renderizada en servidor.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Git y GitHub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Control de versiones y repositorio público.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pip y requirements.txt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Administración reproducible de dependencias.</w:t>
            </w:r>
          </w:p>
        </w:tc>
      </w:tr>
    </w:tbl>
    <w:p>
      <w:pPr>
        <w:spacing w:after="40"/>
      </w:pPr>
    </w:p>
    <w:p>
      <w:pPr>
        <w:pStyle w:val="Heading2"/>
      </w:pPr>
      <w:r>
        <w:t>Diseño de servicios CRUD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999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1999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Alta</w:t>
            </w:r>
          </w:p>
        </w:tc>
        <w:tc>
          <w:tcPr>
            <w:tcW w:type="dxa" w:w="1999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Consulta</w:t>
            </w:r>
          </w:p>
        </w:tc>
        <w:tc>
          <w:tcPr>
            <w:tcW w:type="dxa" w:w="1999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Cambio</w:t>
            </w:r>
          </w:p>
        </w:tc>
        <w:tc>
          <w:tcPr>
            <w:tcW w:type="dxa" w:w="1999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Baja</w:t>
            </w:r>
          </w:p>
        </w:tc>
      </w:tr>
      <w:tr>
        <w:trPr>
          <w:cantSplit/>
        </w:trPr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Propietario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/propietarios/nuevo/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/propietarios/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/propietarios/{id}/editar/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/propietarios/{id}/eliminar/</w:t>
            </w:r>
          </w:p>
        </w:tc>
      </w:tr>
      <w:tr>
        <w:trPr>
          <w:cantSplit/>
        </w:trPr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Mascota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/mascotas/nueva/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/mascotas/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/mascotas/{id}/editar/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/mascotas/{id}/eliminar/</w:t>
            </w:r>
          </w:p>
        </w:tc>
      </w:tr>
      <w:tr>
        <w:trPr>
          <w:cantSplit/>
        </w:trPr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Veterinario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/veterinarios/nuevo/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/veterinarios/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/veterinarios/{id}/editar/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/veterinarios/{id}/eliminar/</w:t>
            </w:r>
          </w:p>
        </w:tc>
      </w:tr>
      <w:tr>
        <w:trPr>
          <w:cantSplit/>
        </w:trPr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Cita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/citas/nueva/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/citas/</w:t>
            </w:r>
            <w:r>
              <w:rPr>
                <w:rFonts w:ascii="Arial" w:hAnsi="Arial"/>
                <w:b w:val="0"/>
                <w:color w:val="1E2E35"/>
                <w:sz w:val="21"/>
              </w:rPr>
              <w:t xml:space="preserve"> y </w:t>
            </w:r>
            <w:r>
              <w:rPr>
                <w:rFonts w:ascii="Consolas" w:hAnsi="Consolas"/>
                <w:b w:val="0"/>
                <w:color w:val="0F766E"/>
                <w:sz w:val="21"/>
              </w:rPr>
              <w:t>/citas/{id}/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/citas/{id}/editar/</w:t>
            </w:r>
            <w:r>
              <w:rPr>
                <w:rFonts w:ascii="Arial" w:hAnsi="Arial"/>
                <w:b w:val="0"/>
                <w:color w:val="1E2E35"/>
                <w:sz w:val="21"/>
              </w:rPr>
              <w:t xml:space="preserve"> y </w:t>
            </w:r>
            <w:r>
              <w:rPr>
                <w:rFonts w:ascii="Consolas" w:hAnsi="Consolas"/>
                <w:b w:val="0"/>
                <w:color w:val="0F766E"/>
                <w:sz w:val="21"/>
              </w:rPr>
              <w:t>/citas/{id}/estado/</w:t>
            </w:r>
          </w:p>
        </w:tc>
        <w:tc>
          <w:tcPr>
            <w:tcW w:type="dxa" w:w="1999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/citas/{id}/eliminar/</w:t>
            </w:r>
          </w:p>
        </w:tc>
      </w:tr>
      <w:tr>
        <w:trPr>
          <w:cantSplit/>
        </w:trPr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API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No aplica en esta versión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/api/citas/activas/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No aplica</w:t>
            </w:r>
          </w:p>
        </w:tc>
        <w:tc>
          <w:tcPr>
            <w:tcW w:type="dxa" w:w="1999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No aplica</w:t>
            </w:r>
          </w:p>
        </w:tc>
      </w:tr>
    </w:tbl>
    <w:p>
      <w:pPr>
        <w:spacing w:after="40"/>
      </w:pPr>
    </w:p>
    <w:p>
      <w:pPr>
        <w:pStyle w:val="Heading2"/>
      </w:pPr>
      <w:r>
        <w:t>Diseño de pantallas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45611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fase-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561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rFonts w:ascii="Arial" w:hAnsi="Arial"/>
          <w:i/>
          <w:color w:val="5C6970"/>
          <w:sz w:val="20"/>
        </w:rPr>
        <w:t>Figura 2. Dashboard con indicadores y estados identificados por color.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45611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da-hoy-fase-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561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rFonts w:ascii="Arial" w:hAnsi="Arial"/>
          <w:i/>
          <w:color w:val="5C6970"/>
          <w:sz w:val="20"/>
        </w:rPr>
        <w:t>Figura 3. Agenda diaria orientada al personal veterinario.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331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Pantalla</w:t>
            </w:r>
          </w:p>
        </w:tc>
        <w:tc>
          <w:tcPr>
            <w:tcW w:type="dxa" w:w="3331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Propósito</w:t>
            </w:r>
          </w:p>
        </w:tc>
        <w:tc>
          <w:tcPr>
            <w:tcW w:type="dxa" w:w="3331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Componentes principales</w:t>
            </w:r>
          </w:p>
        </w:tc>
      </w:tr>
      <w:tr>
        <w:trPr>
          <w:cantSplit/>
        </w:trPr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Dashboard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Resumir la operación.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Indicadores, estados por color, próximas citas y navegación.</w:t>
            </w:r>
          </w:p>
        </w:tc>
      </w:tr>
      <w:tr>
        <w:trPr>
          <w:cantSplit/>
        </w:trPr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Listados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Consultar registros.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Tabla, buscador, filtros y acciones.</w:t>
            </w:r>
          </w:p>
        </w:tc>
      </w:tr>
      <w:tr>
        <w:trPr>
          <w:cantSplit/>
        </w:trPr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Formularios de alta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Crear registros.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Campos validados, mensajes de error, guardar y cancelar.</w:t>
            </w:r>
          </w:p>
        </w:tc>
      </w:tr>
      <w:tr>
        <w:trPr>
          <w:cantSplit/>
        </w:trPr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Formularios de cambio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Modificar registros.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Datos actuales, validación y confirmación.</w:t>
            </w:r>
          </w:p>
        </w:tc>
      </w:tr>
      <w:tr>
        <w:trPr>
          <w:cantSplit/>
        </w:trPr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Confirmación de baja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Evitar eliminaciones accidentales.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Descripción del registro, advertencia y confirmación.</w:t>
            </w:r>
          </w:p>
        </w:tc>
      </w:tr>
      <w:tr>
        <w:trPr>
          <w:cantSplit/>
        </w:trPr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Detalle de cita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Consultar información relacionada.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Paciente, propietario, veterinario, horario, estado y observaciones.</w:t>
            </w:r>
          </w:p>
        </w:tc>
      </w:tr>
      <w:tr>
        <w:trPr>
          <w:cantSplit/>
        </w:trPr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Agenda de hoy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Apoyar al personal veterinario.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Filtro por profesional y acciones de transición.</w:t>
            </w:r>
          </w:p>
        </w:tc>
      </w:tr>
      <w:tr>
        <w:trPr>
          <w:cantSplit/>
        </w:trPr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Administración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Gestión avanzada.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Panel nativo de Django.</w:t>
            </w:r>
          </w:p>
        </w:tc>
      </w:tr>
    </w:tbl>
    <w:p>
      <w:pPr>
        <w:spacing w:after="40"/>
      </w:pP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>Los lineamientos de fase 2 mencionan pantallas de inicio de sesión y perfil [3]. En la versión académica validada, el control de grupos y permisos se configura en backend y la administración de cuentas se realiza mediante Django Admin. La interfaz CRUD del dominio se encuentra completa; la personalización del inicio de sesión y del perfil se considera una mejora de seguridad para una versión productiva posterior.</w:t>
      </w:r>
    </w:p>
    <w:p>
      <w:pPr>
        <w:pStyle w:val="Heading2"/>
      </w:pPr>
      <w:r>
        <w:t>Prototipo funcional y resultado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>La fase 2 convirtió el análisis en una aplicación navegable. Se implementaron formularios para las cuatro entidades, operaciones CRUD, mensajes de confirmación, filtros, agenda diaria y dashboard. La interfaz utiliza lenguaje veterinario y no conserva elementos del ejemplo de cafetería trabajado en clase.</w:t>
      </w:r>
    </w:p>
    <w:p>
      <w:r>
        <w:br w:type="page"/>
      </w:r>
    </w:p>
    <w:p>
      <w:pPr>
        <w:pStyle w:val="Heading1"/>
        <w:spacing w:before="160"/>
      </w:pPr>
      <w:r>
        <w:t>Fase 3 — Modelo de datos y backend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EEF3F7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100"/>
            </w:pPr>
            <w:r/>
            <w:r>
              <w:rPr>
                <w:rFonts w:ascii="Arial" w:hAnsi="Arial"/>
                <w:b/>
                <w:color w:val="2C5F99"/>
                <w:sz w:val="20"/>
              </w:rPr>
              <w:t>ENTREGABLE DE LA FASE</w:t>
            </w:r>
          </w:p>
          <w:p>
            <w:pPr>
              <w:spacing w:line="360" w:lineRule="auto" w:after="0"/>
            </w:pPr>
            <w:r>
              <w:rPr>
                <w:rFonts w:ascii="Arial" w:hAnsi="Arial"/>
                <w:b w:val="0"/>
                <w:color w:val="1E2E35"/>
                <w:sz w:val="24"/>
              </w:rPr>
              <w:t>Modelos conceptual, lógico y físico; DAO/ORM; SQL y pruebas.</w:t>
            </w:r>
          </w:p>
        </w:tc>
      </w:tr>
    </w:tbl>
    <w:p>
      <w:pPr>
        <w:spacing w:after="40"/>
      </w:pPr>
    </w:p>
    <w:p>
      <w:pPr>
        <w:pStyle w:val="Heading2"/>
      </w:pPr>
      <w:r>
        <w:t>Características de la base de datos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>SQLite fue elegido para el entorno académico porque se integra con Django, no requiere un servidor separado y permite reproducir el proyecto con un solo archivo local. Esta decisión simplifica las pruebas y la demostración. Para un ambiente productivo con múltiples usuarios se recomienda migrar a PostgreSQL, mantener las migraciones de Django y configurar la conexión mediante variables de entorno.</w:t>
      </w:r>
    </w:p>
    <w:p>
      <w:pPr>
        <w:pStyle w:val="Heading2"/>
      </w:pPr>
      <w:r>
        <w:t>Modelo conceptual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4297680" cy="71689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-er-vetagend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7168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rFonts w:ascii="Arial" w:hAnsi="Arial"/>
          <w:i/>
          <w:color w:val="5C6970"/>
          <w:sz w:val="20"/>
        </w:rPr>
        <w:t>Figura 4. Modelo entidad–relación de VetAgenda.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 xml:space="preserve">El modelo conceptual contiene cuatro conceptos: </w:t>
      </w:r>
      <w:r>
        <w:rPr>
          <w:rFonts w:ascii="Arial" w:hAnsi="Arial"/>
          <w:b/>
          <w:color w:val="1E2E35"/>
          <w:sz w:val="24"/>
        </w:rPr>
        <w:t>Propietario</w:t>
      </w:r>
      <w:r>
        <w:rPr>
          <w:rFonts w:ascii="Arial" w:hAnsi="Arial"/>
          <w:b w:val="0"/>
          <w:color w:val="1E2E35"/>
          <w:sz w:val="24"/>
        </w:rPr>
        <w:t xml:space="preserve">, </w:t>
      </w:r>
      <w:r>
        <w:rPr>
          <w:rFonts w:ascii="Arial" w:hAnsi="Arial"/>
          <w:b/>
          <w:color w:val="1E2E35"/>
          <w:sz w:val="24"/>
        </w:rPr>
        <w:t>Mascota</w:t>
      </w:r>
      <w:r>
        <w:rPr>
          <w:rFonts w:ascii="Arial" w:hAnsi="Arial"/>
          <w:b w:val="0"/>
          <w:color w:val="1E2E35"/>
          <w:sz w:val="24"/>
        </w:rPr>
        <w:t xml:space="preserve">, </w:t>
      </w:r>
      <w:r>
        <w:rPr>
          <w:rFonts w:ascii="Arial" w:hAnsi="Arial"/>
          <w:b/>
          <w:color w:val="1E2E35"/>
          <w:sz w:val="24"/>
        </w:rPr>
        <w:t>Veterinario</w:t>
      </w:r>
      <w:r>
        <w:rPr>
          <w:rFonts w:ascii="Arial" w:hAnsi="Arial"/>
          <w:b w:val="0"/>
          <w:color w:val="1E2E35"/>
          <w:sz w:val="24"/>
        </w:rPr>
        <w:t xml:space="preserve"> y </w:t>
      </w:r>
      <w:r>
        <w:rPr>
          <w:rFonts w:ascii="Arial" w:hAnsi="Arial"/>
          <w:b/>
          <w:color w:val="1E2E35"/>
          <w:sz w:val="24"/>
        </w:rPr>
        <w:t>Cita</w:t>
      </w:r>
      <w:r>
        <w:rPr>
          <w:rFonts w:ascii="Arial" w:hAnsi="Arial"/>
          <w:b w:val="0"/>
          <w:color w:val="1E2E35"/>
          <w:sz w:val="24"/>
        </w:rPr>
        <w:t>. Un propietario registra una o varias mascotas; una mascota acumula citas; y un veterinario atiende múltiples citas. Cita representa la interacción central del negocio.</w:t>
      </w:r>
    </w:p>
    <w:p>
      <w:pPr>
        <w:pStyle w:val="Heading2"/>
      </w:pPr>
      <w:r>
        <w:t>Modelo lógico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498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Entidad</w:t>
            </w:r>
          </w:p>
        </w:tc>
        <w:tc>
          <w:tcPr>
            <w:tcW w:type="dxa" w:w="2498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Clave primaria</w:t>
            </w:r>
          </w:p>
        </w:tc>
        <w:tc>
          <w:tcPr>
            <w:tcW w:type="dxa" w:w="2498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Atributos principales</w:t>
            </w:r>
          </w:p>
        </w:tc>
        <w:tc>
          <w:tcPr>
            <w:tcW w:type="dxa" w:w="2498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Relaciones</w:t>
            </w:r>
          </w:p>
        </w:tc>
      </w:tr>
      <w:tr>
        <w:trPr>
          <w:cantSplit/>
        </w:trPr>
        <w:tc>
          <w:tcPr>
            <w:tcW w:type="dxa" w:w="2498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Propietario</w:t>
            </w:r>
          </w:p>
        </w:tc>
        <w:tc>
          <w:tcPr>
            <w:tcW w:type="dxa" w:w="2498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id</w:t>
            </w:r>
          </w:p>
        </w:tc>
        <w:tc>
          <w:tcPr>
            <w:tcW w:type="dxa" w:w="2498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nombre, teléfono, correo, fecha de registro</w:t>
            </w:r>
          </w:p>
        </w:tc>
        <w:tc>
          <w:tcPr>
            <w:tcW w:type="dxa" w:w="2498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1:N con Mascota.</w:t>
            </w:r>
          </w:p>
        </w:tc>
      </w:tr>
      <w:tr>
        <w:trPr>
          <w:cantSplit/>
        </w:trPr>
        <w:tc>
          <w:tcPr>
            <w:tcW w:type="dxa" w:w="2498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Mascota</w:t>
            </w:r>
          </w:p>
        </w:tc>
        <w:tc>
          <w:tcPr>
            <w:tcW w:type="dxa" w:w="2498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id</w:t>
            </w:r>
          </w:p>
        </w:tc>
        <w:tc>
          <w:tcPr>
            <w:tcW w:type="dxa" w:w="2498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propietario_id, nombre, especie, raza, nacimiento, peso, notas</w:t>
            </w:r>
          </w:p>
        </w:tc>
        <w:tc>
          <w:tcPr>
            <w:tcW w:type="dxa" w:w="2498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N:1 con Propietario; 1:N con Cita.</w:t>
            </w:r>
          </w:p>
        </w:tc>
      </w:tr>
      <w:tr>
        <w:trPr>
          <w:cantSplit/>
        </w:trPr>
        <w:tc>
          <w:tcPr>
            <w:tcW w:type="dxa" w:w="2498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Veterinario</w:t>
            </w:r>
          </w:p>
        </w:tc>
        <w:tc>
          <w:tcPr>
            <w:tcW w:type="dxa" w:w="2498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id</w:t>
            </w:r>
          </w:p>
        </w:tc>
        <w:tc>
          <w:tcPr>
            <w:tcW w:type="dxa" w:w="2498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nombre, especialidad, teléfono, correo, activo</w:t>
            </w:r>
          </w:p>
        </w:tc>
        <w:tc>
          <w:tcPr>
            <w:tcW w:type="dxa" w:w="2498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1:N con Cita.</w:t>
            </w:r>
          </w:p>
        </w:tc>
      </w:tr>
      <w:tr>
        <w:trPr>
          <w:cantSplit/>
        </w:trPr>
        <w:tc>
          <w:tcPr>
            <w:tcW w:type="dxa" w:w="2498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Cita</w:t>
            </w:r>
          </w:p>
        </w:tc>
        <w:tc>
          <w:tcPr>
            <w:tcW w:type="dxa" w:w="2498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id</w:t>
            </w:r>
          </w:p>
        </w:tc>
        <w:tc>
          <w:tcPr>
            <w:tcW w:type="dxa" w:w="2498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mascota_id, veterinario_id, fecha, hora, duración, motivo, estado, observaciones</w:t>
            </w:r>
          </w:p>
        </w:tc>
        <w:tc>
          <w:tcPr>
            <w:tcW w:type="dxa" w:w="2498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N:1 con Mascota y Veterinario.</w:t>
            </w:r>
          </w:p>
        </w:tc>
      </w:tr>
    </w:tbl>
    <w:p>
      <w:pPr>
        <w:spacing w:after="40"/>
      </w:pPr>
    </w:p>
    <w:p>
      <w:pPr>
        <w:pStyle w:val="Heading2"/>
      </w:pPr>
      <w:r>
        <w:t>Modelo físico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 xml:space="preserve">El modelo físico se materializa en las tablas </w:t>
      </w:r>
      <w:r>
        <w:rPr>
          <w:rFonts w:ascii="Consolas" w:hAnsi="Consolas"/>
          <w:b w:val="0"/>
          <w:color w:val="0F766E"/>
          <w:sz w:val="24"/>
        </w:rPr>
        <w:t>citas_propietario</w:t>
      </w:r>
      <w:r>
        <w:rPr>
          <w:rFonts w:ascii="Arial" w:hAnsi="Arial"/>
          <w:b w:val="0"/>
          <w:color w:val="1E2E35"/>
          <w:sz w:val="24"/>
        </w:rPr>
        <w:t xml:space="preserve">, </w:t>
      </w:r>
      <w:r>
        <w:rPr>
          <w:rFonts w:ascii="Consolas" w:hAnsi="Consolas"/>
          <w:b w:val="0"/>
          <w:color w:val="0F766E"/>
          <w:sz w:val="24"/>
        </w:rPr>
        <w:t>citas_mascota</w:t>
      </w:r>
      <w:r>
        <w:rPr>
          <w:rFonts w:ascii="Arial" w:hAnsi="Arial"/>
          <w:b w:val="0"/>
          <w:color w:val="1E2E35"/>
          <w:sz w:val="24"/>
        </w:rPr>
        <w:t xml:space="preserve">, </w:t>
      </w:r>
      <w:r>
        <w:rPr>
          <w:rFonts w:ascii="Consolas" w:hAnsi="Consolas"/>
          <w:b w:val="0"/>
          <w:color w:val="0F766E"/>
          <w:sz w:val="24"/>
        </w:rPr>
        <w:t>citas_veterinario</w:t>
      </w:r>
      <w:r>
        <w:rPr>
          <w:rFonts w:ascii="Arial" w:hAnsi="Arial"/>
          <w:b w:val="0"/>
          <w:color w:val="1E2E35"/>
          <w:sz w:val="24"/>
        </w:rPr>
        <w:t xml:space="preserve"> y </w:t>
      </w:r>
      <w:r>
        <w:rPr>
          <w:rFonts w:ascii="Consolas" w:hAnsi="Consolas"/>
          <w:b w:val="0"/>
          <w:color w:val="0F766E"/>
          <w:sz w:val="24"/>
        </w:rPr>
        <w:t>citas_cita</w:t>
      </w:r>
      <w:r>
        <w:rPr>
          <w:rFonts w:ascii="Arial" w:hAnsi="Arial"/>
          <w:b w:val="0"/>
          <w:color w:val="1E2E35"/>
          <w:sz w:val="24"/>
        </w:rPr>
        <w:t xml:space="preserve">. Django crea las claves primarias, llaves foráneas e índices mediante migraciones. Una restricción única parcial evita duplicados exactos de fecha y hora para citas activas; adicionalmente, </w:t>
      </w:r>
      <w:r>
        <w:rPr>
          <w:rFonts w:ascii="Consolas" w:hAnsi="Consolas"/>
          <w:b w:val="0"/>
          <w:color w:val="0F766E"/>
          <w:sz w:val="24"/>
        </w:rPr>
        <w:t>Cita.clean()</w:t>
      </w:r>
      <w:r>
        <w:rPr>
          <w:rFonts w:ascii="Arial" w:hAnsi="Arial"/>
          <w:b w:val="0"/>
          <w:color w:val="1E2E35"/>
          <w:sz w:val="24"/>
        </w:rPr>
        <w:t xml:space="preserve"> detecta solapamientos de intervalos completos.</w:t>
      </w:r>
    </w:p>
    <w:p>
      <w:pPr>
        <w:pStyle w:val="Heading2"/>
      </w:pPr>
      <w:r>
        <w:t>Acceso a datos mediante DAO y ORM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9189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dao-fase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918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rFonts w:ascii="Arial" w:hAnsi="Arial"/>
          <w:i/>
          <w:color w:val="5C6970"/>
          <w:sz w:val="20"/>
        </w:rPr>
        <w:t>Figura 5. Arquitectura desacoplada View → DAO → ORM → base de datos.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 xml:space="preserve">La arquitectura aprobada utiliza ambos patrones. El ORM traduce operaciones Python a consultas SQL. La capa DAO centraliza el acceso a datos y evita que las vistas dependan directamente de </w:t>
      </w:r>
      <w:r>
        <w:rPr>
          <w:rFonts w:ascii="Consolas" w:hAnsi="Consolas"/>
          <w:b w:val="0"/>
          <w:color w:val="0F766E"/>
          <w:sz w:val="24"/>
        </w:rPr>
        <w:t>Model.objects</w:t>
      </w:r>
      <w:r>
        <w:rPr>
          <w:rFonts w:ascii="Arial" w:hAnsi="Arial"/>
          <w:b w:val="0"/>
          <w:color w:val="1E2E35"/>
          <w:sz w:val="24"/>
        </w:rPr>
        <w:t xml:space="preserve">. Se implementaron </w:t>
      </w:r>
      <w:r>
        <w:rPr>
          <w:rFonts w:ascii="Consolas" w:hAnsi="Consolas"/>
          <w:b w:val="0"/>
          <w:color w:val="0F766E"/>
          <w:sz w:val="24"/>
        </w:rPr>
        <w:t>PropietarioDAO</w:t>
      </w:r>
      <w:r>
        <w:rPr>
          <w:rFonts w:ascii="Arial" w:hAnsi="Arial"/>
          <w:b w:val="0"/>
          <w:color w:val="1E2E35"/>
          <w:sz w:val="24"/>
        </w:rPr>
        <w:t xml:space="preserve">, </w:t>
      </w:r>
      <w:r>
        <w:rPr>
          <w:rFonts w:ascii="Consolas" w:hAnsi="Consolas"/>
          <w:b w:val="0"/>
          <w:color w:val="0F766E"/>
          <w:sz w:val="24"/>
        </w:rPr>
        <w:t>MascotaDAO</w:t>
      </w:r>
      <w:r>
        <w:rPr>
          <w:rFonts w:ascii="Arial" w:hAnsi="Arial"/>
          <w:b w:val="0"/>
          <w:color w:val="1E2E35"/>
          <w:sz w:val="24"/>
        </w:rPr>
        <w:t xml:space="preserve">, </w:t>
      </w:r>
      <w:r>
        <w:rPr>
          <w:rFonts w:ascii="Consolas" w:hAnsi="Consolas"/>
          <w:b w:val="0"/>
          <w:color w:val="0F766E"/>
          <w:sz w:val="24"/>
        </w:rPr>
        <w:t>VeterinarioDAO</w:t>
      </w:r>
      <w:r>
        <w:rPr>
          <w:rFonts w:ascii="Arial" w:hAnsi="Arial"/>
          <w:b w:val="0"/>
          <w:color w:val="1E2E35"/>
          <w:sz w:val="24"/>
        </w:rPr>
        <w:t xml:space="preserve"> y </w:t>
      </w:r>
      <w:r>
        <w:rPr>
          <w:rFonts w:ascii="Consolas" w:hAnsi="Consolas"/>
          <w:b w:val="0"/>
          <w:color w:val="0F766E"/>
          <w:sz w:val="24"/>
        </w:rPr>
        <w:t>CitaDAO</w:t>
      </w:r>
      <w:r>
        <w:rPr>
          <w:rFonts w:ascii="Arial" w:hAnsi="Arial"/>
          <w:b w:val="0"/>
          <w:color w:val="1E2E35"/>
          <w:sz w:val="24"/>
        </w:rPr>
        <w:t xml:space="preserve"> con operaciones de conteo, consulta, búsqueda, guardado, eliminación, agenda, estados y transiciones.</w:t>
      </w:r>
    </w:p>
    <w:p>
      <w:pPr>
        <w:spacing w:line="360" w:lineRule="auto" w:after="160"/>
        <w:jc w:val="both"/>
      </w:pPr>
      <w:r>
        <w:rPr>
          <w:rFonts w:ascii="Arial" w:hAnsi="Arial"/>
          <w:b/>
          <w:color w:val="1E2E35"/>
          <w:sz w:val="24"/>
        </w:rPr>
        <w:t>Flujo de datos:</w:t>
      </w:r>
      <w:r>
        <w:rPr>
          <w:rFonts w:ascii="Arial" w:hAnsi="Arial"/>
          <w:b w:val="0"/>
          <w:color w:val="1E2E35"/>
          <w:sz w:val="24"/>
        </w:rPr>
        <w:t xml:space="preserve"> Usuario → Plantillas y formularios → Vistas Django o endpoint REST → DAO → ORM → SQLite → Entidades y respuestas.</w:t>
      </w:r>
    </w:p>
    <w:p>
      <w:pPr>
        <w:pStyle w:val="Heading2"/>
      </w:pPr>
      <w:r>
        <w:t>Decisiones de diseño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4997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Decisión</w:t>
            </w:r>
          </w:p>
        </w:tc>
        <w:tc>
          <w:tcPr>
            <w:tcW w:type="dxa" w:w="4997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Justificación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Llaves enteras autogeneradas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Simplifican relaciones y migraciones.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Correo único para propietarios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Reduce duplicidad de contactos.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Catálogo de especies y estados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Mantiene valores consistentes.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Duración limitada a 30, 45 o 60 minutos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Facilita la planeación y la validación de intervalos.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Citas canceladas fuera de la restricción activa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Permite reutilizar un horario liberado.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DAO sobre ORM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Separa responsabilidades y facilita pruebas con mocks.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SQLite local y PostgreSQL recomendado para producción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Equilibra facilidad académica y escalabilidad futura.</w:t>
            </w:r>
          </w:p>
        </w:tc>
      </w:tr>
    </w:tbl>
    <w:p>
      <w:pPr>
        <w:spacing w:after="40"/>
      </w:pPr>
    </w:p>
    <w:p>
      <w:pPr>
        <w:pStyle w:val="Heading2"/>
      </w:pPr>
      <w:r>
        <w:t>Recreación de datos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 xml:space="preserve">La estructura se recrea con </w:t>
      </w:r>
      <w:r>
        <w:rPr>
          <w:rFonts w:ascii="Consolas" w:hAnsi="Consolas"/>
          <w:b w:val="0"/>
          <w:color w:val="0F766E"/>
          <w:sz w:val="24"/>
        </w:rPr>
        <w:t>python manage.py migrate</w:t>
      </w:r>
      <w:r>
        <w:rPr>
          <w:rFonts w:ascii="Arial" w:hAnsi="Arial"/>
          <w:b w:val="0"/>
          <w:color w:val="1E2E35"/>
          <w:sz w:val="24"/>
        </w:rPr>
        <w:t xml:space="preserve">. El archivo </w:t>
      </w:r>
      <w:r>
        <w:rPr>
          <w:rFonts w:ascii="Consolas" w:hAnsi="Consolas"/>
          <w:b w:val="0"/>
          <w:color w:val="0F766E"/>
          <w:sz w:val="24"/>
        </w:rPr>
        <w:t>docs/sql-schema-citas.sql</w:t>
      </w:r>
      <w:r>
        <w:rPr>
          <w:rFonts w:ascii="Arial" w:hAnsi="Arial"/>
          <w:b w:val="0"/>
          <w:color w:val="1E2E35"/>
          <w:sz w:val="24"/>
        </w:rPr>
        <w:t xml:space="preserve"> conserva el SQL generado por las migraciones y </w:t>
      </w:r>
      <w:r>
        <w:rPr>
          <w:rFonts w:ascii="Consolas" w:hAnsi="Consolas"/>
          <w:b w:val="0"/>
          <w:color w:val="0F766E"/>
          <w:sz w:val="24"/>
        </w:rPr>
        <w:t>citas/fixtures/vetagenda_demo.json</w:t>
      </w:r>
      <w:r>
        <w:rPr>
          <w:rFonts w:ascii="Arial" w:hAnsi="Arial"/>
          <w:b w:val="0"/>
          <w:color w:val="1E2E35"/>
          <w:sz w:val="24"/>
        </w:rPr>
        <w:t xml:space="preserve"> contiene objetos de demostración. También existe </w:t>
      </w:r>
      <w:r>
        <w:rPr>
          <w:rFonts w:ascii="Consolas" w:hAnsi="Consolas"/>
          <w:b w:val="0"/>
          <w:color w:val="0F766E"/>
          <w:sz w:val="24"/>
        </w:rPr>
        <w:t>python manage.py cargar_demo</w:t>
      </w:r>
      <w:r>
        <w:rPr>
          <w:rFonts w:ascii="Arial" w:hAnsi="Arial"/>
          <w:b w:val="0"/>
          <w:color w:val="1E2E35"/>
          <w:sz w:val="24"/>
        </w:rPr>
        <w:t>, que crea datos ficticios sin duplicarlos.</w:t>
      </w:r>
    </w:p>
    <w:p>
      <w:pPr>
        <w:pStyle w:val="Heading2"/>
      </w:pPr>
      <w:r>
        <w:t>Pruebas de humo de fase 3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 xml:space="preserve">La verificación incluyó </w:t>
      </w:r>
      <w:r>
        <w:rPr>
          <w:rFonts w:ascii="Consolas" w:hAnsi="Consolas"/>
          <w:b w:val="0"/>
          <w:color w:val="0F766E"/>
          <w:sz w:val="24"/>
        </w:rPr>
        <w:t>manage.py check</w:t>
      </w:r>
      <w:r>
        <w:rPr>
          <w:rFonts w:ascii="Arial" w:hAnsi="Arial"/>
          <w:b w:val="0"/>
          <w:color w:val="1E2E35"/>
          <w:sz w:val="24"/>
        </w:rPr>
        <w:t>, revisión de migraciones, aplicación del esquema, carga del fixture, configuración de grupos y ejecución de pruebas. Los resultados originales de la fase 3 demostraron el funcionamiento del modelo y del backend; la suite posterior amplió esta cobertura.</w:t>
      </w:r>
    </w:p>
    <w:p>
      <w:r>
        <w:br w:type="page"/>
      </w:r>
    </w:p>
    <w:p>
      <w:pPr>
        <w:pStyle w:val="Heading1"/>
        <w:spacing w:before="160"/>
      </w:pPr>
      <w:r>
        <w:t>Fase 4 — Desarrollo de frontend e integración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EEF3F7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100"/>
            </w:pPr>
            <w:r/>
            <w:r>
              <w:rPr>
                <w:rFonts w:ascii="Arial" w:hAnsi="Arial"/>
                <w:b/>
                <w:color w:val="2C5F99"/>
                <w:sz w:val="20"/>
              </w:rPr>
              <w:t>ENTREGABLE DE LA FASE</w:t>
            </w:r>
          </w:p>
          <w:p>
            <w:pPr>
              <w:spacing w:line="360" w:lineRule="auto" w:after="0"/>
            </w:pPr>
            <w:r>
              <w:rPr>
                <w:rFonts w:ascii="Arial" w:hAnsi="Arial"/>
                <w:b w:val="0"/>
                <w:color w:val="1E2E35"/>
                <w:sz w:val="24"/>
              </w:rPr>
              <w:t>Consumo del backend, CRUD, API y pruebas de integración.</w:t>
            </w:r>
          </w:p>
        </w:tc>
      </w:tr>
    </w:tbl>
    <w:p>
      <w:pPr>
        <w:spacing w:after="40"/>
      </w:pPr>
    </w:p>
    <w:p>
      <w:pPr>
        <w:pStyle w:val="Heading2"/>
      </w:pPr>
      <w:r>
        <w:t>Integración frontend–backend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>El frontend se encuentra implementado con plantillas Django y formularios HTML. Las solicitudes GET muestran listados y detalles; las solicitudes POST crean, editan, eliminan o cambian estados. Las vistas reciben la solicitud, validan el formulario y delegan al DAO; el DAO utiliza el ORM y devuelve entidades que las plantillas presentan al usuario.</w:t>
      </w:r>
    </w:p>
    <w:p>
      <w:pPr>
        <w:pStyle w:val="Heading2"/>
      </w:pPr>
      <w:r>
        <w:t>Flujos integrados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498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Flujo</w:t>
            </w:r>
          </w:p>
        </w:tc>
        <w:tc>
          <w:tcPr>
            <w:tcW w:type="dxa" w:w="2498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Solicitud</w:t>
            </w:r>
          </w:p>
        </w:tc>
        <w:tc>
          <w:tcPr>
            <w:tcW w:type="dxa" w:w="2498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Backend</w:t>
            </w:r>
          </w:p>
        </w:tc>
        <w:tc>
          <w:tcPr>
            <w:tcW w:type="dxa" w:w="2498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Resultado visual</w:t>
            </w:r>
          </w:p>
        </w:tc>
      </w:tr>
      <w:tr>
        <w:trPr>
          <w:cantSplit/>
        </w:trPr>
        <w:tc>
          <w:tcPr>
            <w:tcW w:type="dxa" w:w="2498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Alta</w:t>
            </w:r>
          </w:p>
        </w:tc>
        <w:tc>
          <w:tcPr>
            <w:tcW w:type="dxa" w:w="2498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POST de formulario</w:t>
            </w:r>
          </w:p>
        </w:tc>
        <w:tc>
          <w:tcPr>
            <w:tcW w:type="dxa" w:w="2498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Formulario → DAO.guardar → ORM</w:t>
            </w:r>
          </w:p>
        </w:tc>
        <w:tc>
          <w:tcPr>
            <w:tcW w:type="dxa" w:w="2498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Mensaje de éxito y listado actualizado.</w:t>
            </w:r>
          </w:p>
        </w:tc>
      </w:tr>
      <w:tr>
        <w:trPr>
          <w:cantSplit/>
        </w:trPr>
        <w:tc>
          <w:tcPr>
            <w:tcW w:type="dxa" w:w="2498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Consulta</w:t>
            </w:r>
          </w:p>
        </w:tc>
        <w:tc>
          <w:tcPr>
            <w:tcW w:type="dxa" w:w="2498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GET</w:t>
            </w:r>
          </w:p>
        </w:tc>
        <w:tc>
          <w:tcPr>
            <w:tcW w:type="dxa" w:w="2498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Vista → DAO.listar/obtener → ORM</w:t>
            </w:r>
          </w:p>
        </w:tc>
        <w:tc>
          <w:tcPr>
            <w:tcW w:type="dxa" w:w="2498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Tabla o detalle.</w:t>
            </w:r>
          </w:p>
        </w:tc>
      </w:tr>
      <w:tr>
        <w:trPr>
          <w:cantSplit/>
        </w:trPr>
        <w:tc>
          <w:tcPr>
            <w:tcW w:type="dxa" w:w="2498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Cambio</w:t>
            </w:r>
          </w:p>
        </w:tc>
        <w:tc>
          <w:tcPr>
            <w:tcW w:type="dxa" w:w="2498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POST</w:t>
            </w:r>
          </w:p>
        </w:tc>
        <w:tc>
          <w:tcPr>
            <w:tcW w:type="dxa" w:w="2498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Formulario o transición → DAO → ORM</w:t>
            </w:r>
          </w:p>
        </w:tc>
        <w:tc>
          <w:tcPr>
            <w:tcW w:type="dxa" w:w="2498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Datos o estado actualizados.</w:t>
            </w:r>
          </w:p>
        </w:tc>
      </w:tr>
      <w:tr>
        <w:trPr>
          <w:cantSplit/>
        </w:trPr>
        <w:tc>
          <w:tcPr>
            <w:tcW w:type="dxa" w:w="2498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Baja</w:t>
            </w:r>
          </w:p>
        </w:tc>
        <w:tc>
          <w:tcPr>
            <w:tcW w:type="dxa" w:w="2498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POST confirmado</w:t>
            </w:r>
          </w:p>
        </w:tc>
        <w:tc>
          <w:tcPr>
            <w:tcW w:type="dxa" w:w="2498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Vista → DAO.eliminar → ORM</w:t>
            </w:r>
          </w:p>
        </w:tc>
        <w:tc>
          <w:tcPr>
            <w:tcW w:type="dxa" w:w="2498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Registro eliminado y notificación.</w:t>
            </w:r>
          </w:p>
        </w:tc>
      </w:tr>
      <w:tr>
        <w:trPr>
          <w:cantSplit/>
        </w:trPr>
        <w:tc>
          <w:tcPr>
            <w:tcW w:type="dxa" w:w="2498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API</w:t>
            </w:r>
          </w:p>
        </w:tc>
        <w:tc>
          <w:tcPr>
            <w:tcW w:type="dxa" w:w="2498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GET</w:t>
            </w:r>
          </w:p>
        </w:tc>
        <w:tc>
          <w:tcPr>
            <w:tcW w:type="dxa" w:w="2498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APIView → CitaDAO.listar_activas → Serializer</w:t>
            </w:r>
          </w:p>
        </w:tc>
        <w:tc>
          <w:tcPr>
            <w:tcW w:type="dxa" w:w="2498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JSON con HTTP 200.</w:t>
            </w:r>
          </w:p>
        </w:tc>
      </w:tr>
    </w:tbl>
    <w:p>
      <w:pPr>
        <w:spacing w:after="40"/>
      </w:pPr>
    </w:p>
    <w:p>
      <w:pPr>
        <w:pStyle w:val="Heading2"/>
      </w:pPr>
      <w:r>
        <w:t>Decisión sobre WebSockets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>VetAgenda no utiliza WebSockets. Los flujos actuales son operaciones CRUD y cambios de estado que se completan mediante solicitudes HTTP convencionales. No existe una necesidad demostrada de comunicación bidireccional permanente; incorporar sockets aumentaría la complejidad sin aportar valor al alcance académico. En una versión futura podrían evaluarse para actualizaciones en tiempo real si varias recepciones operaran la misma agenda.</w:t>
      </w:r>
    </w:p>
    <w:p>
      <w:pPr>
        <w:pStyle w:val="Heading2"/>
      </w:pPr>
      <w:r>
        <w:t>Retroalimentación docente atendida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45611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da-dao-ant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561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rFonts w:ascii="Arial" w:hAnsi="Arial"/>
          <w:i/>
          <w:color w:val="5C6970"/>
          <w:sz w:val="20"/>
        </w:rPr>
        <w:t>Figura 6. Agenda antes de ejecutar la transición de estado.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45611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da-dao-atendid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561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rFonts w:ascii="Arial" w:hAnsi="Arial"/>
          <w:i/>
          <w:color w:val="5C6970"/>
          <w:sz w:val="20"/>
        </w:rPr>
        <w:t>Figura 7. Agenda después de actualizar la cita mediante CitaDAO.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45611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citas-activas-20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561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rFonts w:ascii="Arial" w:hAnsi="Arial"/>
          <w:i/>
          <w:color w:val="5C6970"/>
          <w:sz w:val="20"/>
        </w:rPr>
        <w:t>Figura 8. Endpoint REST de citas activas con respuesta HTTP 200.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>La docente confirmó como sobresalientes la arquitectura desacoplada, la refactorización total de vistas hacia DAO, las reglas contra solapamientos, la API REST, el dashboard por colores, las 18 pruebas y el repositorio público. Esta retroalimentación valida que los objetivos técnicos de la fase 4 fueron alcanzados. Para el proyecto final se agregó una prueba E2E, elevando la suite a 19 casos.</w:t>
      </w:r>
    </w:p>
    <w:p>
      <w:r>
        <w:br w:type="page"/>
      </w:r>
    </w:p>
    <w:p>
      <w:pPr>
        <w:pStyle w:val="Heading1"/>
      </w:pPr>
      <w:r>
        <w:t>Entrega final — Aseguramiento de calidad</w:t>
      </w:r>
    </w:p>
    <w:p>
      <w:pPr>
        <w:pStyle w:val="Heading2"/>
      </w:pPr>
      <w:r>
        <w:t>Estrategia de calidad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70690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eguramiento_calida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06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rFonts w:ascii="Arial" w:hAnsi="Arial"/>
          <w:i/>
          <w:color w:val="5C6970"/>
          <w:sz w:val="20"/>
        </w:rPr>
        <w:t>Figura 9. Proceso de aseguramiento de calidad y criterio de liberación.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>La calidad se verifica en capas. Primero se revisan reglas aisladas; después, componentes de Django; posteriormente, la integración entre vistas, DAO, ORM y API; finalmente, un caso E2E recorre el flujo completo. Ninguna versión debe liberarse si existen errores de configuración, migraciones sin generar o pruebas fallidas.</w:t>
      </w:r>
    </w:p>
    <w:p>
      <w:pPr>
        <w:pStyle w:val="Heading2"/>
      </w:pPr>
      <w:r>
        <w:t>Clasificación de las 19 pruebas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29471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bertura_pruebas_fin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7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rFonts w:ascii="Arial" w:hAnsi="Arial"/>
          <w:i/>
          <w:color w:val="5C6970"/>
          <w:sz w:val="20"/>
        </w:rPr>
        <w:t>Figura 10. Distribución de la suite final por objetivo principal.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331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Nivel</w:t>
            </w:r>
          </w:p>
        </w:tc>
        <w:tc>
          <w:tcPr>
            <w:tcW w:type="dxa" w:w="3331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Cantidad</w:t>
            </w:r>
          </w:p>
        </w:tc>
        <w:tc>
          <w:tcPr>
            <w:tcW w:type="dxa" w:w="3331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Ejemplos cubiertos</w:t>
            </w:r>
          </w:p>
        </w:tc>
      </w:tr>
      <w:tr>
        <w:trPr>
          <w:cantSplit/>
        </w:trPr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Unitarias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7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Relaciones del modelo, horarios duplicados, solapamiento parcial, CRUD DAO y transiciones válidas o inválidas.</w:t>
            </w:r>
          </w:p>
        </w:tc>
      </w:tr>
      <w:tr>
        <w:trPr>
          <w:cantSplit/>
        </w:trPr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Componentes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5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Dashboard, listados, filtros, rutas principales y presentación de relaciones.</w:t>
            </w:r>
          </w:p>
        </w:tc>
      </w:tr>
      <w:tr>
        <w:trPr>
          <w:cantSplit/>
        </w:trPr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Integración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6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Alta desde vista, agenda diaria, grupos y permisos, endpoint JSON y delegación de vistas al DAO.</w:t>
            </w:r>
          </w:p>
        </w:tc>
      </w:tr>
      <w:tr>
        <w:trPr>
          <w:cantSplit/>
        </w:trPr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E2E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1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Alta de propietario y mascota, creación de cita, confirmación, consulta por API y atención final.</w:t>
            </w:r>
          </w:p>
        </w:tc>
      </w:tr>
    </w:tbl>
    <w:p>
      <w:pPr>
        <w:spacing w:after="40"/>
      </w:pPr>
    </w:p>
    <w:p>
      <w:pPr>
        <w:pStyle w:val="Heading2"/>
      </w:pPr>
      <w:r>
        <w:t>Resultado verificable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_19_prueba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rFonts w:ascii="Arial" w:hAnsi="Arial"/>
          <w:i/>
          <w:color w:val="5C6970"/>
          <w:sz w:val="20"/>
        </w:rPr>
        <w:t>Figura 11. Evidencia consolidada de configuración, migraciones y 19 pruebas aprobadas.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4997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Comprobación</w:t>
            </w:r>
          </w:p>
        </w:tc>
        <w:tc>
          <w:tcPr>
            <w:tcW w:type="dxa" w:w="4997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Resultado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python manage.py check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Sin problemas de configuración.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DEBUG=False python manage.py check --deploy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Sin observaciones de seguridad.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python manage.py makemigrations --check --dry-run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Sin cambios pendientes.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b w:val="0"/>
                <w:color w:val="0F766E"/>
                <w:sz w:val="21"/>
              </w:rPr>
              <w:t>python manage.py test -v 2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19 pruebas aprobadas.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Endpoint REST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Respuesta HTTP 200 para citas activas.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Integridad de agenda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Se rechazan duplicados y solapamientos.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Arquitectura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Las vistas delegan las operaciones de datos a DAO.</w:t>
            </w:r>
          </w:p>
        </w:tc>
      </w:tr>
    </w:tbl>
    <w:p>
      <w:pPr>
        <w:spacing w:after="40"/>
      </w:pP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 xml:space="preserve">La salida completa se conserva en </w:t>
      </w:r>
      <w:r>
        <w:rPr>
          <w:rFonts w:ascii="Consolas" w:hAnsi="Consolas"/>
          <w:b w:val="0"/>
          <w:color w:val="0F766E"/>
          <w:sz w:val="24"/>
        </w:rPr>
        <w:t>docs/resultados-pruebas-proyecto-final.txt</w:t>
      </w:r>
      <w:r>
        <w:rPr>
          <w:rFonts w:ascii="Arial" w:hAnsi="Arial"/>
          <w:b w:val="0"/>
          <w:color w:val="1E2E35"/>
          <w:sz w:val="24"/>
        </w:rPr>
        <w:t>.</w:t>
      </w:r>
    </w:p>
    <w:p>
      <w:pPr>
        <w:pStyle w:val="Heading2"/>
      </w:pPr>
      <w:r>
        <w:t>Criterios de aceptación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>La versión es candidata a liberación cuando el repositorio está limpio, las migraciones están actualizadas, las 19 pruebas terminan correctamente, la interfaz permite completar CRUD, la agenda respeta las reglas y el endpoint devuelve una respuesta válida. Además, el respaldo de datos y el plan de rollback deben estar disponibles antes del despliegue.</w:t>
      </w:r>
    </w:p>
    <w:p>
      <w:r>
        <w:br w:type="page"/>
      </w:r>
    </w:p>
    <w:p>
      <w:pPr>
        <w:pStyle w:val="Heading1"/>
      </w:pPr>
      <w:r>
        <w:t>Proceso de liberación</w:t>
      </w:r>
    </w:p>
    <w:p>
      <w:pPr>
        <w:pStyle w:val="Heading2"/>
      </w:pPr>
      <w:r>
        <w:t>Estrategia de componentes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 xml:space="preserve">El repositorio utiliza la rama </w:t>
      </w:r>
      <w:r>
        <w:rPr>
          <w:rFonts w:ascii="Consolas" w:hAnsi="Consolas"/>
          <w:b w:val="0"/>
          <w:color w:val="0F766E"/>
          <w:sz w:val="24"/>
        </w:rPr>
        <w:t>main</w:t>
      </w:r>
      <w:r>
        <w:rPr>
          <w:rFonts w:ascii="Arial" w:hAnsi="Arial"/>
          <w:b w:val="0"/>
          <w:color w:val="1E2E35"/>
          <w:sz w:val="24"/>
        </w:rPr>
        <w:t xml:space="preserve"> como versión estable. Cada avance se desarrolla y prueba localmente, se documenta y se integra mediante un commit descriptivo. Para liberar una versión se propone crear una etiqueta semántica, por ejemplo </w:t>
      </w:r>
      <w:r>
        <w:rPr>
          <w:rFonts w:ascii="Consolas" w:hAnsi="Consolas"/>
          <w:b w:val="0"/>
          <w:color w:val="0F766E"/>
          <w:sz w:val="24"/>
        </w:rPr>
        <w:t>v1.0.0</w:t>
      </w:r>
      <w:r>
        <w:rPr>
          <w:rFonts w:ascii="Arial" w:hAnsi="Arial"/>
          <w:b w:val="0"/>
          <w:color w:val="1E2E35"/>
          <w:sz w:val="24"/>
        </w:rPr>
        <w:t>, que identifique el código exacto entregado.</w:t>
      </w:r>
    </w:p>
    <w:p>
      <w:pPr>
        <w:pStyle w:val="Heading2"/>
      </w:pPr>
      <w:r>
        <w:t>Plan de go-live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5262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ategia_liberac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526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rFonts w:ascii="Arial" w:hAnsi="Arial"/>
          <w:i/>
          <w:color w:val="5C6970"/>
          <w:sz w:val="20"/>
        </w:rPr>
        <w:t>Figura 12. Secuencia propuesta para liberación, validación y rollback.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331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Momento</w:t>
            </w:r>
          </w:p>
        </w:tc>
        <w:tc>
          <w:tcPr>
            <w:tcW w:type="dxa" w:w="3331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Actividad</w:t>
            </w:r>
          </w:p>
        </w:tc>
        <w:tc>
          <w:tcPr>
            <w:tcW w:type="dxa" w:w="3331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Evidencia o responsable</w:t>
            </w:r>
          </w:p>
        </w:tc>
      </w:tr>
      <w:tr>
        <w:trPr>
          <w:cantSplit/>
        </w:trPr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T-2 días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Congelar cambios funcionales y ejecutar 19 pruebas.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Reporte automatizado.</w:t>
            </w:r>
          </w:p>
        </w:tc>
      </w:tr>
      <w:tr>
        <w:trPr>
          <w:cantSplit/>
        </w:trPr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T-1 día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Respaldar base de datos, revisar variables de entorno y dependencias.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Copia de seguridad y checklist.</w:t>
            </w:r>
          </w:p>
        </w:tc>
      </w:tr>
      <w:tr>
        <w:trPr>
          <w:cantSplit/>
        </w:trPr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T-0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Desplegar código, instalar dependencias y aplicar migraciones.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Registro del proveedor.</w:t>
            </w:r>
          </w:p>
        </w:tc>
      </w:tr>
      <w:tr>
        <w:trPr>
          <w:cantSplit/>
        </w:trPr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T+15 min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Ejecutar pruebas de humo: inicio, CRUD, agenda y API.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Capturas y bitácora.</w:t>
            </w:r>
          </w:p>
        </w:tc>
      </w:tr>
      <w:tr>
        <w:trPr>
          <w:cantSplit/>
        </w:trPr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T+1 h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Confirmar disponibilidad y comunicar la liga.</w:t>
            </w:r>
          </w:p>
        </w:tc>
        <w:tc>
          <w:tcPr>
            <w:tcW w:type="dxa" w:w="3331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Aviso de go-live.</w:t>
            </w:r>
          </w:p>
        </w:tc>
      </w:tr>
      <w:tr>
        <w:trPr>
          <w:cantSplit/>
        </w:trPr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T+24 h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Revisar errores, rendimiento y registros.</w:t>
            </w:r>
          </w:p>
        </w:tc>
        <w:tc>
          <w:tcPr>
            <w:tcW w:type="dxa" w:w="3331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Informe de estabilización.</w:t>
            </w:r>
          </w:p>
        </w:tc>
      </w:tr>
    </w:tbl>
    <w:p>
      <w:pPr>
        <w:spacing w:after="40"/>
      </w:pPr>
    </w:p>
    <w:p>
      <w:pPr>
        <w:pStyle w:val="Heading2"/>
      </w:pPr>
      <w:r>
        <w:t>Rollback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>Si una prueba de humo falla, se detiene la liberación. El código vuelve a la etiqueta estable anterior y la base se restaura desde el respaldo. Las migraciones destructivas no se ejecutan sin un procedimiento de reversión verificado.</w:t>
      </w:r>
    </w:p>
    <w:p>
      <w:pPr>
        <w:pStyle w:val="Heading2"/>
      </w:pPr>
      <w:r>
        <w:t>Mantenimiento posterior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4997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Frecuencia</w:t>
            </w:r>
          </w:p>
        </w:tc>
        <w:tc>
          <w:tcPr>
            <w:tcW w:type="dxa" w:w="4997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Actividad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Diaria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Revisar disponibilidad y errores críticos durante la estabilización.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Semanal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Respaldar la base de datos y revisar incidencias.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Mensual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Actualizar dependencias compatibles, revisar seguridad y ejecutar todas las pruebas.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Trimestral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Evaluar rendimiento, capacidad y mejoras solicitadas por usuarios.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Por versión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Actualizar manual, notas de cambios, migraciones y evidencia de calidad.</w:t>
            </w:r>
          </w:p>
        </w:tc>
      </w:tr>
    </w:tbl>
    <w:p>
      <w:pPr>
        <w:spacing w:after="40"/>
      </w:pPr>
    </w:p>
    <w:p>
      <w:pPr>
        <w:pStyle w:val="Heading2"/>
      </w:pPr>
      <w:r>
        <w:t>Ambiente productivo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 xml:space="preserve">La versión productiva académica está disponible en </w:t>
      </w:r>
      <w:r>
        <w:rPr>
          <w:rFonts w:ascii="Arial" w:hAnsi="Arial"/>
          <w:b/>
          <w:color w:val="1E2E35"/>
          <w:sz w:val="24"/>
        </w:rPr>
        <w:t>https://vetagenda.onrender.com/</w:t>
      </w:r>
      <w:r>
        <w:rPr>
          <w:rFonts w:ascii="Arial" w:hAnsi="Arial"/>
          <w:b w:val="0"/>
          <w:color w:val="1E2E35"/>
          <w:sz w:val="24"/>
        </w:rPr>
        <w:t xml:space="preserve">. </w:t>
      </w:r>
      <w:r>
        <w:rPr>
          <w:rFonts w:ascii="Consolas" w:hAnsi="Consolas"/>
          <w:b w:val="0"/>
          <w:color w:val="0F766E"/>
          <w:sz w:val="24"/>
        </w:rPr>
        <w:t>render.yaml</w:t>
      </w:r>
      <w:r>
        <w:rPr>
          <w:rFonts w:ascii="Arial" w:hAnsi="Arial"/>
          <w:b w:val="0"/>
          <w:color w:val="1E2E35"/>
          <w:sz w:val="24"/>
        </w:rPr>
        <w:t xml:space="preserve"> define el servicio web y una base PostgreSQL; </w:t>
      </w:r>
      <w:r>
        <w:rPr>
          <w:rFonts w:ascii="Consolas" w:hAnsi="Consolas"/>
          <w:b w:val="0"/>
          <w:color w:val="0F766E"/>
          <w:sz w:val="24"/>
        </w:rPr>
        <w:t>build.sh</w:t>
      </w:r>
      <w:r>
        <w:rPr>
          <w:rFonts w:ascii="Arial" w:hAnsi="Arial"/>
          <w:b w:val="0"/>
          <w:color w:val="1E2E35"/>
          <w:sz w:val="24"/>
        </w:rPr>
        <w:t xml:space="preserve"> instala dependencias, recopila archivos estáticos, aplica migraciones, configura grupos y carga datos ficticios de demostración de manera idempotente. Gunicorn ejecuta WSGI y WhiteNoise atiende los archivos estáticos. La revisión </w:t>
      </w:r>
      <w:r>
        <w:rPr>
          <w:rFonts w:ascii="Consolas" w:hAnsi="Consolas"/>
          <w:b w:val="0"/>
          <w:color w:val="0F766E"/>
          <w:sz w:val="24"/>
        </w:rPr>
        <w:t>manage.py check --deploy</w:t>
      </w:r>
      <w:r>
        <w:rPr>
          <w:rFonts w:ascii="Arial" w:hAnsi="Arial"/>
          <w:b w:val="0"/>
          <w:color w:val="1E2E35"/>
          <w:sz w:val="24"/>
        </w:rPr>
        <w:t xml:space="preserve"> finalizó sin observaciones. El dashboard, los módulos CRUD, la agenda diaria y el endpoint REST respondieron HTTP 200 mediante HTTPS. En el plan gratuito, la primera visita después de un periodo de inactividad puede requerir algunos segundos de reactivación.</w:t>
      </w:r>
    </w:p>
    <w:p>
      <w:pPr>
        <w:pStyle w:val="Heading1"/>
      </w:pPr>
      <w:r>
        <w:t>Repositorio y reproducción</w:t>
      </w:r>
    </w:p>
    <w:p>
      <w:pPr>
        <w:spacing w:line="360" w:lineRule="auto" w:after="160"/>
        <w:jc w:val="both"/>
      </w:pPr>
      <w:r>
        <w:rPr>
          <w:rFonts w:ascii="Arial" w:hAnsi="Arial"/>
          <w:b/>
          <w:color w:val="1E2E35"/>
          <w:sz w:val="24"/>
        </w:rPr>
        <w:t>Aplicación productiva:</w:t>
      </w:r>
      <w:r>
        <w:rPr>
          <w:rFonts w:ascii="Arial" w:hAnsi="Arial"/>
          <w:b w:val="0"/>
          <w:color w:val="1E2E35"/>
          <w:sz w:val="24"/>
        </w:rPr>
        <w:t xml:space="preserve"> </w:t>
      </w:r>
      <w:hyperlink r:id="rId13">
        <w:r>
          <w:rPr>
            <w:color w:val="2C5F99"/>
            <w:u w:val="single"/>
            <w:rFonts w:ascii="Arial" w:hAnsi="Arial"/>
            <w:sz w:val="24"/>
          </w:rPr>
          <w:t>https://vetagenda.onrender.com/</w:t>
        </w:r>
      </w:hyperlink>
    </w:p>
    <w:p>
      <w:pPr>
        <w:spacing w:line="360" w:lineRule="auto" w:after="160"/>
        <w:jc w:val="both"/>
      </w:pPr>
      <w:r>
        <w:rPr>
          <w:rFonts w:ascii="Arial" w:hAnsi="Arial"/>
          <w:b/>
          <w:color w:val="1E2E35"/>
          <w:sz w:val="24"/>
        </w:rPr>
        <w:t>Repositorio:</w:t>
      </w:r>
      <w:r>
        <w:rPr>
          <w:rFonts w:ascii="Arial" w:hAnsi="Arial"/>
          <w:b w:val="0"/>
          <w:color w:val="1E2E35"/>
          <w:sz w:val="24"/>
        </w:rPr>
        <w:t xml:space="preserve"> </w:t>
      </w:r>
      <w:hyperlink r:id="rId12">
        <w:r>
          <w:rPr>
            <w:color w:val="2C5F99"/>
            <w:u w:val="single"/>
            <w:rFonts w:ascii="Arial" w:hAnsi="Arial"/>
            <w:sz w:val="24"/>
          </w:rPr>
          <w:t>https://github.com/anaflrs4/vetagenda-aplicaciones-web-ii</w:t>
        </w:r>
      </w:hyperlink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2F5F6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E2E35"/>
                <w:sz w:val="19"/>
              </w:rPr>
              <w:t>git clone https://github.com/anaflrs4/vetagenda-aplicaciones-web-ii.git</w:t>
            </w:r>
            <w:r>
              <w:br/>
            </w:r>
            <w:r>
              <w:rPr>
                <w:rFonts w:ascii="Consolas" w:hAnsi="Consolas"/>
                <w:color w:val="1E2E35"/>
                <w:sz w:val="19"/>
              </w:rPr>
              <w:t>cd vetagenda-aplicaciones-web-ii</w:t>
            </w:r>
            <w:r>
              <w:br/>
            </w:r>
            <w:r>
              <w:rPr>
                <w:rFonts w:ascii="Consolas" w:hAnsi="Consolas"/>
                <w:color w:val="1E2E35"/>
                <w:sz w:val="19"/>
              </w:rPr>
              <w:t>python -m venv .venv</w:t>
            </w:r>
            <w:r>
              <w:br/>
            </w:r>
            <w:r>
              <w:rPr>
                <w:rFonts w:ascii="Consolas" w:hAnsi="Consolas"/>
                <w:color w:val="1E2E35"/>
                <w:sz w:val="19"/>
              </w:rPr>
              <w:t># Activar el entorno virtual</w:t>
            </w:r>
            <w:r>
              <w:br/>
            </w:r>
            <w:r>
              <w:rPr>
                <w:rFonts w:ascii="Consolas" w:hAnsi="Consolas"/>
                <w:color w:val="1E2E35"/>
                <w:sz w:val="19"/>
              </w:rPr>
              <w:t>pip install -r requirements.txt</w:t>
            </w:r>
            <w:r>
              <w:br/>
            </w:r>
            <w:r>
              <w:rPr>
                <w:rFonts w:ascii="Consolas" w:hAnsi="Consolas"/>
                <w:color w:val="1E2E35"/>
                <w:sz w:val="19"/>
              </w:rPr>
              <w:t>python manage.py migrate</w:t>
            </w:r>
            <w:r>
              <w:br/>
            </w:r>
            <w:r>
              <w:rPr>
                <w:rFonts w:ascii="Consolas" w:hAnsi="Consolas"/>
                <w:color w:val="1E2E35"/>
                <w:sz w:val="19"/>
              </w:rPr>
              <w:t>python manage.py configurar_roles</w:t>
            </w:r>
            <w:r>
              <w:br/>
            </w:r>
            <w:r>
              <w:rPr>
                <w:rFonts w:ascii="Consolas" w:hAnsi="Consolas"/>
                <w:color w:val="1E2E35"/>
                <w:sz w:val="19"/>
              </w:rPr>
              <w:t>python manage.py cargar_demo</w:t>
            </w:r>
            <w:r>
              <w:br/>
            </w:r>
            <w:r>
              <w:rPr>
                <w:rFonts w:ascii="Consolas" w:hAnsi="Consolas"/>
                <w:color w:val="1E2E35"/>
                <w:sz w:val="19"/>
              </w:rPr>
              <w:t>python manage.py test</w:t>
            </w:r>
            <w:r>
              <w:br/>
            </w:r>
            <w:r>
              <w:rPr>
                <w:rFonts w:ascii="Consolas" w:hAnsi="Consolas"/>
                <w:color w:val="1E2E35"/>
                <w:sz w:val="19"/>
              </w:rPr>
              <w:t>python manage.py runserver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Manual de usuario</w:t>
      </w:r>
    </w:p>
    <w:p>
      <w:pPr>
        <w:pStyle w:val="Heading2"/>
      </w:pPr>
      <w:r>
        <w:t>Alcance del manual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 xml:space="preserve">Los lineamientos utilizan la palabra “documentos” para referirse a los elementos que se administran [3]. En VetAgenda, estos elementos son </w:t>
      </w:r>
      <w:r>
        <w:rPr>
          <w:rFonts w:ascii="Arial" w:hAnsi="Arial"/>
          <w:b/>
          <w:color w:val="1E2E35"/>
          <w:sz w:val="24"/>
        </w:rPr>
        <w:t>registros</w:t>
      </w:r>
      <w:r>
        <w:rPr>
          <w:rFonts w:ascii="Arial" w:hAnsi="Arial"/>
          <w:b w:val="0"/>
          <w:color w:val="1E2E35"/>
          <w:sz w:val="24"/>
        </w:rPr>
        <w:t xml:space="preserve"> de propietarios, mascotas, veterinarios y citas. El manual describe acceso, alta, edición, baja y consulta de dichos registros.</w:t>
      </w:r>
    </w:p>
    <w:p>
      <w:pPr>
        <w:pStyle w:val="Heading2"/>
      </w:pPr>
      <w:r>
        <w:t>Acceso a la aplicación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Instalar y ejecutar el proyecto con las instrucciones anteriores.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 xml:space="preserve">Abrir </w:t>
      </w:r>
      <w:r>
        <w:rPr>
          <w:rFonts w:ascii="Consolas" w:hAnsi="Consolas"/>
          <w:b w:val="0"/>
          <w:color w:val="0F766E"/>
          <w:sz w:val="24"/>
        </w:rPr>
        <w:t>http://127.0.0.1:8000/</w:t>
      </w:r>
      <w:r>
        <w:rPr>
          <w:rFonts w:ascii="Arial" w:hAnsi="Arial"/>
          <w:b w:val="0"/>
          <w:color w:val="1E2E35"/>
          <w:sz w:val="24"/>
        </w:rPr>
        <w:t xml:space="preserve"> en un navegador.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Utilizar la barra superior para acceder a Panel, Propietarios, Mascotas, Veterinarios, Citas, Agenda de hoy y Administración.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 xml:space="preserve">Para tareas avanzadas de cuentas y permisos, ingresar a </w:t>
      </w:r>
      <w:r>
        <w:rPr>
          <w:rFonts w:ascii="Consolas" w:hAnsi="Consolas"/>
          <w:b w:val="0"/>
          <w:color w:val="0F766E"/>
          <w:sz w:val="24"/>
        </w:rPr>
        <w:t>/admin/</w:t>
      </w:r>
      <w:r>
        <w:rPr>
          <w:rFonts w:ascii="Arial" w:hAnsi="Arial"/>
          <w:b w:val="0"/>
          <w:color w:val="1E2E35"/>
          <w:sz w:val="24"/>
        </w:rPr>
        <w:t xml:space="preserve"> con una cuenta administrativa creada mediante </w:t>
      </w:r>
      <w:r>
        <w:rPr>
          <w:rFonts w:ascii="Consolas" w:hAnsi="Consolas"/>
          <w:b w:val="0"/>
          <w:color w:val="0F766E"/>
          <w:sz w:val="24"/>
        </w:rPr>
        <w:t>python manage.py createsuperuser</w:t>
      </w:r>
      <w:r>
        <w:rPr>
          <w:rFonts w:ascii="Arial" w:hAnsi="Arial"/>
          <w:b w:val="0"/>
          <w:color w:val="1E2E35"/>
          <w:sz w:val="24"/>
        </w:rPr>
        <w:t>.</w:t>
      </w:r>
    </w:p>
    <w:p>
      <w:pPr>
        <w:pStyle w:val="Heading2"/>
      </w:pPr>
      <w:r>
        <w:t>Alta de propietarios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 xml:space="preserve">Entrar a </w:t>
      </w:r>
      <w:r>
        <w:rPr>
          <w:rFonts w:ascii="Arial" w:hAnsi="Arial"/>
          <w:b/>
          <w:color w:val="1E2E35"/>
          <w:sz w:val="24"/>
        </w:rPr>
        <w:t>Propietarios</w:t>
      </w:r>
      <w:r>
        <w:rPr>
          <w:rFonts w:ascii="Arial" w:hAnsi="Arial"/>
          <w:b w:val="0"/>
          <w:color w:val="1E2E35"/>
          <w:sz w:val="24"/>
        </w:rPr>
        <w:t>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 xml:space="preserve">Seleccionar </w:t>
      </w:r>
      <w:r>
        <w:rPr>
          <w:rFonts w:ascii="Arial" w:hAnsi="Arial"/>
          <w:b/>
          <w:color w:val="1E2E35"/>
          <w:sz w:val="24"/>
        </w:rPr>
        <w:t>Registrar propietario</w:t>
      </w:r>
      <w:r>
        <w:rPr>
          <w:rFonts w:ascii="Arial" w:hAnsi="Arial"/>
          <w:b w:val="0"/>
          <w:color w:val="1E2E35"/>
          <w:sz w:val="24"/>
        </w:rPr>
        <w:t>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Capturar nombre, teléfono y correo.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 xml:space="preserve">Revisar los mensajes de validación y presionar </w:t>
      </w:r>
      <w:r>
        <w:rPr>
          <w:rFonts w:ascii="Arial" w:hAnsi="Arial"/>
          <w:b/>
          <w:color w:val="1E2E35"/>
          <w:sz w:val="24"/>
        </w:rPr>
        <w:t>Guardar</w:t>
      </w:r>
      <w:r>
        <w:rPr>
          <w:rFonts w:ascii="Arial" w:hAnsi="Arial"/>
          <w:b w:val="0"/>
          <w:color w:val="1E2E35"/>
          <w:sz w:val="24"/>
        </w:rPr>
        <w:t>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Confirmar que el registro aparezca en el listado.</w:t>
      </w:r>
    </w:p>
    <w:p>
      <w:pPr>
        <w:pStyle w:val="Heading2"/>
      </w:pPr>
      <w:r>
        <w:t>Alta de mascotas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Registrar primero al propietario responsable.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 xml:space="preserve">Entrar a </w:t>
      </w:r>
      <w:r>
        <w:rPr>
          <w:rFonts w:ascii="Arial" w:hAnsi="Arial"/>
          <w:b/>
          <w:color w:val="1E2E35"/>
          <w:sz w:val="24"/>
        </w:rPr>
        <w:t>Mascotas</w:t>
      </w:r>
      <w:r>
        <w:rPr>
          <w:rFonts w:ascii="Arial" w:hAnsi="Arial"/>
          <w:b w:val="0"/>
          <w:color w:val="1E2E35"/>
          <w:sz w:val="24"/>
        </w:rPr>
        <w:t xml:space="preserve"> y seleccionar </w:t>
      </w:r>
      <w:r>
        <w:rPr>
          <w:rFonts w:ascii="Arial" w:hAnsi="Arial"/>
          <w:b/>
          <w:color w:val="1E2E35"/>
          <w:sz w:val="24"/>
        </w:rPr>
        <w:t>Registrar mascota</w:t>
      </w:r>
      <w:r>
        <w:rPr>
          <w:rFonts w:ascii="Arial" w:hAnsi="Arial"/>
          <w:b w:val="0"/>
          <w:color w:val="1E2E35"/>
          <w:sz w:val="24"/>
        </w:rPr>
        <w:t>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Elegir al propietario y capturar nombre, especie, raza, nacimiento, peso y notas.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Guardar y verificar la relación en el listado.</w:t>
      </w:r>
    </w:p>
    <w:p>
      <w:pPr>
        <w:pStyle w:val="Heading2"/>
      </w:pPr>
      <w:r>
        <w:t>Alta de veterinarios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 xml:space="preserve">Entrar a </w:t>
      </w:r>
      <w:r>
        <w:rPr>
          <w:rFonts w:ascii="Arial" w:hAnsi="Arial"/>
          <w:b/>
          <w:color w:val="1E2E35"/>
          <w:sz w:val="24"/>
        </w:rPr>
        <w:t>Veterinarios</w:t>
      </w:r>
      <w:r>
        <w:rPr>
          <w:rFonts w:ascii="Arial" w:hAnsi="Arial"/>
          <w:b w:val="0"/>
          <w:color w:val="1E2E35"/>
          <w:sz w:val="24"/>
        </w:rPr>
        <w:t>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 xml:space="preserve">Seleccionar </w:t>
      </w:r>
      <w:r>
        <w:rPr>
          <w:rFonts w:ascii="Arial" w:hAnsi="Arial"/>
          <w:b/>
          <w:color w:val="1E2E35"/>
          <w:sz w:val="24"/>
        </w:rPr>
        <w:t>Registrar veterinario</w:t>
      </w:r>
      <w:r>
        <w:rPr>
          <w:rFonts w:ascii="Arial" w:hAnsi="Arial"/>
          <w:b w:val="0"/>
          <w:color w:val="1E2E35"/>
          <w:sz w:val="24"/>
        </w:rPr>
        <w:t>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Capturar nombre, especialidad y datos de contacto.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Marcar el registro como activo si debe aparecer en la agenda.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Guardar.</w:t>
      </w:r>
    </w:p>
    <w:p>
      <w:pPr>
        <w:pStyle w:val="Heading2"/>
      </w:pPr>
      <w:r>
        <w:t>Alta de citas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Confirmar que existan una mascota y un veterinario activo.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 xml:space="preserve">Entrar a </w:t>
      </w:r>
      <w:r>
        <w:rPr>
          <w:rFonts w:ascii="Arial" w:hAnsi="Arial"/>
          <w:b/>
          <w:color w:val="1E2E35"/>
          <w:sz w:val="24"/>
        </w:rPr>
        <w:t>Citas</w:t>
      </w:r>
      <w:r>
        <w:rPr>
          <w:rFonts w:ascii="Arial" w:hAnsi="Arial"/>
          <w:b w:val="0"/>
          <w:color w:val="1E2E35"/>
          <w:sz w:val="24"/>
        </w:rPr>
        <w:t xml:space="preserve"> y seleccionar </w:t>
      </w:r>
      <w:r>
        <w:rPr>
          <w:rFonts w:ascii="Arial" w:hAnsi="Arial"/>
          <w:b/>
          <w:color w:val="1E2E35"/>
          <w:sz w:val="24"/>
        </w:rPr>
        <w:t>Registrar cita</w:t>
      </w:r>
      <w:r>
        <w:rPr>
          <w:rFonts w:ascii="Arial" w:hAnsi="Arial"/>
          <w:b w:val="0"/>
          <w:color w:val="1E2E35"/>
          <w:sz w:val="24"/>
        </w:rPr>
        <w:t>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Elegir mascota y veterinario.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Capturar fecha, hora, duración, motivo, estado y observaciones.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Guardar. Si el horario se cruza con otra cita activa del mismo veterinario, corregirlo conforme al mensaje mostrado.</w:t>
      </w:r>
    </w:p>
    <w:p>
      <w:pPr>
        <w:pStyle w:val="Heading2"/>
      </w:pPr>
      <w:r>
        <w:t>Consulta de registros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 xml:space="preserve">Los listados muestran los campos principales y ofrecen búsqueda o filtros. Para consultar una cita, seleccionar </w:t>
      </w:r>
      <w:r>
        <w:rPr>
          <w:rFonts w:ascii="Arial" w:hAnsi="Arial"/>
          <w:b/>
          <w:color w:val="1E2E35"/>
          <w:sz w:val="24"/>
        </w:rPr>
        <w:t>Ver</w:t>
      </w:r>
      <w:r>
        <w:rPr>
          <w:rFonts w:ascii="Arial" w:hAnsi="Arial"/>
          <w:b w:val="0"/>
          <w:color w:val="1E2E35"/>
          <w:sz w:val="24"/>
        </w:rPr>
        <w:t>. La agenda del día presenta únicamente las citas de la fecha actual y permite filtrar por veterinario.</w:t>
      </w:r>
    </w:p>
    <w:p>
      <w:pPr>
        <w:pStyle w:val="Heading2"/>
      </w:pPr>
      <w:r>
        <w:t>Edición de registros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Localizar el registro en el listado.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 xml:space="preserve">Seleccionar </w:t>
      </w:r>
      <w:r>
        <w:rPr>
          <w:rFonts w:ascii="Arial" w:hAnsi="Arial"/>
          <w:b/>
          <w:color w:val="1E2E35"/>
          <w:sz w:val="24"/>
        </w:rPr>
        <w:t>Editar</w:t>
      </w:r>
      <w:r>
        <w:rPr>
          <w:rFonts w:ascii="Arial" w:hAnsi="Arial"/>
          <w:b w:val="0"/>
          <w:color w:val="1E2E35"/>
          <w:sz w:val="24"/>
        </w:rPr>
        <w:t>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Modificar los campos necesarios.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Guardar y verificar el mensaje de confirmación.</w:t>
      </w:r>
    </w:p>
    <w:p>
      <w:pPr>
        <w:pStyle w:val="Heading2"/>
      </w:pPr>
      <w:r>
        <w:t>Baja de registros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Localizar el registro.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 xml:space="preserve">Seleccionar </w:t>
      </w:r>
      <w:r>
        <w:rPr>
          <w:rFonts w:ascii="Arial" w:hAnsi="Arial"/>
          <w:b/>
          <w:color w:val="1E2E35"/>
          <w:sz w:val="24"/>
        </w:rPr>
        <w:t>Eliminar</w:t>
      </w:r>
      <w:r>
        <w:rPr>
          <w:rFonts w:ascii="Arial" w:hAnsi="Arial"/>
          <w:b w:val="0"/>
          <w:color w:val="1E2E35"/>
          <w:sz w:val="24"/>
        </w:rPr>
        <w:t>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Revisar la advertencia. Eliminar un propietario puede afectar registros relacionados por las reglas de cascada.</w:t>
      </w:r>
    </w:p>
    <w:p>
      <w:pPr>
        <w:pStyle w:val="ListNumber"/>
        <w:spacing w:line="360" w:lineRule="auto"/>
      </w:pPr>
      <w:r>
        <w:rPr>
          <w:rFonts w:ascii="Arial" w:hAnsi="Arial"/>
          <w:b w:val="0"/>
          <w:color w:val="1E2E35"/>
          <w:sz w:val="24"/>
        </w:rPr>
        <w:t>Confirmar la baja únicamente si es correcta.</w:t>
      </w:r>
    </w:p>
    <w:p>
      <w:pPr>
        <w:pStyle w:val="Heading2"/>
      </w:pPr>
      <w:r>
        <w:t>Cambio de estado de una cita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 xml:space="preserve">Desde </w:t>
      </w:r>
      <w:r>
        <w:rPr>
          <w:rFonts w:ascii="Arial" w:hAnsi="Arial"/>
          <w:b/>
          <w:color w:val="1E2E35"/>
          <w:sz w:val="24"/>
        </w:rPr>
        <w:t>Citas</w:t>
      </w:r>
      <w:r>
        <w:rPr>
          <w:rFonts w:ascii="Arial" w:hAnsi="Arial"/>
          <w:b w:val="0"/>
          <w:color w:val="1E2E35"/>
          <w:sz w:val="24"/>
        </w:rPr>
        <w:t xml:space="preserve"> o </w:t>
      </w:r>
      <w:r>
        <w:rPr>
          <w:rFonts w:ascii="Arial" w:hAnsi="Arial"/>
          <w:b/>
          <w:color w:val="1E2E35"/>
          <w:sz w:val="24"/>
        </w:rPr>
        <w:t>Agenda de hoy</w:t>
      </w:r>
      <w:r>
        <w:rPr>
          <w:rFonts w:ascii="Arial" w:hAnsi="Arial"/>
          <w:b w:val="0"/>
          <w:color w:val="1E2E35"/>
          <w:sz w:val="24"/>
        </w:rPr>
        <w:t>, utilizar las acciones disponibles. Una cita solicitada puede confirmarse o cancelarse. Una cita confirmada puede marcarse como atendida o cancelarse. Las citas atendidas y canceladas son estados finales.</w:t>
      </w:r>
    </w:p>
    <w:p>
      <w:pPr>
        <w:pStyle w:val="Heading2"/>
      </w:pPr>
      <w:r>
        <w:t>Consulta de la API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 xml:space="preserve">Abrir </w:t>
      </w:r>
      <w:r>
        <w:rPr>
          <w:rFonts w:ascii="Consolas" w:hAnsi="Consolas"/>
          <w:b w:val="0"/>
          <w:color w:val="0F766E"/>
          <w:sz w:val="24"/>
        </w:rPr>
        <w:t>/api/citas/activas/</w:t>
      </w:r>
      <w:r>
        <w:rPr>
          <w:rFonts w:ascii="Arial" w:hAnsi="Arial"/>
          <w:b w:val="0"/>
          <w:color w:val="1E2E35"/>
          <w:sz w:val="24"/>
        </w:rPr>
        <w:t xml:space="preserve"> para consultar en JSON las citas solicitadas o confirmadas. La respuesta incluye identificadores, nombres relacionados, fecha, hora, duración, motivo, estado y observaciones.</w:t>
      </w:r>
    </w:p>
    <w:p>
      <w:pPr>
        <w:pStyle w:val="Heading2"/>
      </w:pPr>
      <w:r>
        <w:t>Mensajes y solución básica de problemas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4997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Situación</w:t>
            </w:r>
          </w:p>
        </w:tc>
        <w:tc>
          <w:tcPr>
            <w:tcW w:type="dxa" w:w="4997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Acción recomendada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No aparecen opciones en un formulario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Registrar primero las entidades relacionadas.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El sistema rechaza el horario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Elegir otro intervalo o veterinario; existe un solapamiento.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No aparece una cita en la agenda de hoy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Verificar su fecha.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La API no muestra una cita atendida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Es correcto: el endpoint devuelve solo citas activas.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El servidor no inicia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Activar el entorno virtual, instalar dependencias y aplicar migraciones.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Presentación ejecutiva y speech de venta</w:t>
      </w:r>
    </w:p>
    <w:p>
      <w:pPr>
        <w:pStyle w:val="Heading2"/>
      </w:pPr>
      <w:r>
        <w:t>Estructura sugerida de presentación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4997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Diapositiva</w:t>
            </w:r>
          </w:p>
        </w:tc>
        <w:tc>
          <w:tcPr>
            <w:tcW w:type="dxa" w:w="4997"/>
            <w:shd w:fill="2C5F9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Contenido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1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VetAgenda, nombre de la estudiante y propuesta de valor.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2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Problema de información y agenda dispersas.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3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Solución y flujo del usuario.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4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Funciones CRUD y dashboard.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5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Modelo de datos.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6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Arquitectura View → DAO → ORM → base de datos.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7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Agenda, reglas y prevención de solapamientos.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8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API REST e integración frontend-backend.</w:t>
            </w:r>
          </w:p>
        </w:tc>
      </w:tr>
      <w:tr>
        <w:trPr>
          <w:cantSplit/>
        </w:trPr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9</w:t>
            </w:r>
          </w:p>
        </w:tc>
        <w:tc>
          <w:tcPr>
            <w:tcW w:type="dxa" w:w="4997"/>
            <w:shd w:fill="FFFFF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Calidad: 19 pruebas aprobadas.</w:t>
            </w:r>
          </w:p>
        </w:tc>
      </w:tr>
      <w:tr>
        <w:trPr>
          <w:cantSplit/>
        </w:trPr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10</w:t>
            </w:r>
          </w:p>
        </w:tc>
        <w:tc>
          <w:tcPr>
            <w:tcW w:type="dxa" w:w="4997"/>
            <w:shd w:fill="EEF3F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" w:hAnsi="Arial"/>
                <w:b w:val="0"/>
                <w:color w:val="1E2E35"/>
                <w:sz w:val="21"/>
              </w:rPr>
              <w:t>Beneficios, siguiente versión y repositorio.</w:t>
            </w:r>
          </w:p>
        </w:tc>
      </w:tr>
    </w:tbl>
    <w:p>
      <w:pPr>
        <w:spacing w:after="40"/>
      </w:pPr>
    </w:p>
    <w:p>
      <w:pPr>
        <w:pStyle w:val="Heading2"/>
      </w:pPr>
      <w:r>
        <w:t>Speech de venta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>VetAgenda transforma una agenda veterinaria dispersa en un sistema organizado y verificable. En una sola aplicación, la clínica puede relacionar propietarios, mascotas, personal y citas; consultar la operación del día; evitar cruces de horario; y conocer el estado de cada atención. La solución no solo presenta una interfaz usable: cuenta con un backend desacoplado mediante DAO y ORM, un endpoint REST y una suite de 19 pruebas que protege las reglas principales. Su estructura modular permite continuar con autenticación personalizada, notificaciones e historial clínico en versiones posteriores. VetAgenda significa menos tiempo buscando información, menos confusión en la agenda y más capacidad para concentrarse en el cuidado de cada mascota.</w:t>
      </w:r>
    </w:p>
    <w:p>
      <w:r>
        <w:br w:type="page"/>
      </w:r>
    </w:p>
    <w:p>
      <w:pPr>
        <w:pStyle w:val="Heading1"/>
      </w:pPr>
      <w:r>
        <w:t>Conclusiones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>VetAgenda cumple el objetivo de desarrollar una aplicación web CRUD con backend, frontend, persistencia y pruebas. La evolución por fases permitió pasar de una problemática delimitada a una solución funcional, reproducible y documentada. La capa DAO resolvió la principal oportunidad técnica detectada durante el acompañamiento docente y convirtió el acceso a datos en una responsabilidad separada. La prueba E2E final confirma que el flujo completo puede crear información, operar una cita y consultarla mediante la API.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>El proyecto está preparado para una liberación controlada. Antes de considerarlo un producto comercial, se recomienda habilitar autenticación específica por usuario, utilizar PostgreSQL en producción, agregar respaldos automatizados, monitoreo y protección adicional de datos personales.</w:t>
      </w:r>
    </w:p>
    <w:p>
      <w:r>
        <w:br w:type="page"/>
      </w:r>
    </w:p>
    <w:p>
      <w:pPr>
        <w:pStyle w:val="Heading1"/>
      </w:pPr>
      <w:r>
        <w:t>Anexos</w:t>
      </w:r>
    </w:p>
    <w:p>
      <w:pPr>
        <w:pStyle w:val="Heading2"/>
      </w:pPr>
      <w:r>
        <w:t>Anexo A. Mapa de proceso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>Incluye el recorrido desde el acceso y el dashboard hasta el CRUD, la validación de agenda, el DAO y la actualización de estados.</w:t>
      </w:r>
    </w:p>
    <w:p>
      <w:pPr>
        <w:pStyle w:val="Heading2"/>
      </w:pPr>
      <w:r>
        <w:t>Anexo B. Modelo de datos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>Incluye los modelos conceptual, lógico y físico, junto con la evidencia del esquema SQL y el fixture JSON.</w:t>
      </w:r>
    </w:p>
    <w:p>
      <w:pPr>
        <w:pStyle w:val="Heading2"/>
      </w:pPr>
      <w:r>
        <w:t>Anexo C. Arquitectura desacoplada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>Incluye el diagrama View → DAO → ORM → base de datos y la comparación antes/después validada por la docente.</w:t>
      </w:r>
    </w:p>
    <w:p>
      <w:pPr>
        <w:pStyle w:val="Heading2"/>
      </w:pPr>
      <w:r>
        <w:t>Anexo D. Evidencias visuales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>Incluye dashboard, agenda diaria, cambio de estado, respuesta REST HTTP 200 y gráfico de cobertura de pruebas.</w:t>
      </w:r>
    </w:p>
    <w:p>
      <w:pPr>
        <w:pStyle w:val="Heading2"/>
      </w:pPr>
      <w:r>
        <w:t>Anexo E. Evidencia técnica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 xml:space="preserve">Se anexan </w:t>
      </w:r>
      <w:r>
        <w:rPr>
          <w:rFonts w:ascii="Consolas" w:hAnsi="Consolas"/>
          <w:b w:val="0"/>
          <w:color w:val="0F766E"/>
          <w:sz w:val="24"/>
        </w:rPr>
        <w:t>docs/sql-schema-citas.sql</w:t>
      </w:r>
      <w:r>
        <w:rPr>
          <w:rFonts w:ascii="Arial" w:hAnsi="Arial"/>
          <w:b w:val="0"/>
          <w:color w:val="1E2E35"/>
          <w:sz w:val="24"/>
        </w:rPr>
        <w:t xml:space="preserve">, </w:t>
      </w:r>
      <w:r>
        <w:rPr>
          <w:rFonts w:ascii="Consolas" w:hAnsi="Consolas"/>
          <w:b w:val="0"/>
          <w:color w:val="0F766E"/>
          <w:sz w:val="24"/>
        </w:rPr>
        <w:t>citas/fixtures/vetagenda_demo.json</w:t>
      </w:r>
      <w:r>
        <w:rPr>
          <w:rFonts w:ascii="Arial" w:hAnsi="Arial"/>
          <w:b w:val="0"/>
          <w:color w:val="1E2E35"/>
          <w:sz w:val="24"/>
        </w:rPr>
        <w:t xml:space="preserve"> y </w:t>
      </w:r>
      <w:r>
        <w:rPr>
          <w:rFonts w:ascii="Consolas" w:hAnsi="Consolas"/>
          <w:b w:val="0"/>
          <w:color w:val="0F766E"/>
          <w:sz w:val="24"/>
        </w:rPr>
        <w:t>docs/resultados-pruebas-proyecto-final.txt</w:t>
      </w:r>
      <w:r>
        <w:rPr>
          <w:rFonts w:ascii="Arial" w:hAnsi="Arial"/>
          <w:b w:val="0"/>
          <w:color w:val="1E2E35"/>
          <w:sz w:val="24"/>
        </w:rPr>
        <w:t xml:space="preserve"> dentro del repositorio.</w:t>
      </w:r>
    </w:p>
    <w:p>
      <w:r>
        <w:br w:type="page"/>
      </w:r>
    </w:p>
    <w:p>
      <w:pPr>
        <w:pStyle w:val="Heading1"/>
      </w:pPr>
      <w:r>
        <w:t>Referencias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 xml:space="preserve">[1] Cedeño Ochoa, A., Catuto Murillo, A. y Rodas-Silva, J. (2021). *Use of Web applications for the management of veterinary clinics and their impact on the improvement of administrative processes*. Ecuadorian Science Journal. </w:t>
      </w:r>
      <w:hyperlink r:id="rId26">
        <w:r>
          <w:rPr>
            <w:color w:val="2C5F99"/>
            <w:u w:val="single"/>
            <w:rFonts w:ascii="Arial" w:hAnsi="Arial"/>
            <w:sz w:val="24"/>
          </w:rPr>
          <w:t>https://journals.gdeon.org/index.php/esj/article/view/174</w:t>
        </w:r>
      </w:hyperlink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 xml:space="preserve">[2] Loor García, Y. Y. (2019). *Desarrollo de aplicación web para la gestión de consultas y agendamiento de citas de mascota de la clínica veterinaria Burgos*. Universidad Politécnica Salesiana. </w:t>
      </w:r>
      <w:hyperlink r:id="rId27">
        <w:r>
          <w:rPr>
            <w:color w:val="2C5F99"/>
            <w:u w:val="single"/>
            <w:rFonts w:ascii="Arial" w:hAnsi="Arial"/>
            <w:sz w:val="24"/>
          </w:rPr>
          <w:t>https://dspace.ups.edu.ec/handle/123456789/16991</w:t>
        </w:r>
      </w:hyperlink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>[3] Escuela Bancaria y Comercial. (2026). *Aplicaciones Web II: Aplicación WEB CRUD. Lineamientos del proyecto*. Documento institucional proporcionado en el curso.</w:t>
      </w:r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 xml:space="preserve">[4] Django Software Foundation. (2026). *Models*. </w:t>
      </w:r>
      <w:hyperlink r:id="rId28">
        <w:r>
          <w:rPr>
            <w:color w:val="2C5F99"/>
            <w:u w:val="single"/>
            <w:rFonts w:ascii="Arial" w:hAnsi="Arial"/>
            <w:sz w:val="24"/>
          </w:rPr>
          <w:t>https://docs.djangoproject.com/en/5.2/topics/db/models/</w:t>
        </w:r>
      </w:hyperlink>
    </w:p>
    <w:p>
      <w:pPr>
        <w:spacing w:line="360" w:lineRule="auto" w:after="160"/>
        <w:jc w:val="both"/>
      </w:pPr>
      <w:r>
        <w:rPr>
          <w:rFonts w:ascii="Arial" w:hAnsi="Arial"/>
          <w:b w:val="0"/>
          <w:color w:val="1E2E35"/>
          <w:sz w:val="24"/>
        </w:rPr>
        <w:t xml:space="preserve">[5] Django REST Framework. (2026). *Class-based views*. </w:t>
      </w:r>
      <w:hyperlink r:id="rId29">
        <w:r>
          <w:rPr>
            <w:color w:val="2C5F99"/>
            <w:u w:val="single"/>
            <w:rFonts w:ascii="Arial" w:hAnsi="Arial"/>
            <w:sz w:val="24"/>
          </w:rPr>
          <w:t>https://www.django-rest-framework.org/api-guide/views/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C6970"/>
        <w:sz w:val="18"/>
      </w:rPr>
      <w:t xml:space="preserve">Página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b/>
        <w:color w:val="2C5F99"/>
        <w:sz w:val="18"/>
      </w:rPr>
      <w:t>EBC · APLICACIONES WEB II · VETAGENDA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Arial" w:hAnsi="Arial"/>
      <w:color w:val="1E2E35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2C5F9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Arial" w:hAnsi="Arial"/>
      <w:b/>
      <w:bCs/>
      <w:color w:val="0F766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Arial" w:hAnsi="Arial"/>
      <w:b/>
      <w:bCs/>
      <w:color w:val="D8582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280"/>
      <w:contextualSpacing/>
    </w:pPr>
    <w:rPr>
      <w:rFonts w:asciiTheme="majorHAnsi" w:eastAsiaTheme="majorEastAsia" w:hAnsiTheme="majorHAnsi" w:cstheme="majorBidi" w:ascii="Arial" w:hAnsi="Arial"/>
      <w:b/>
      <w:color w:val="2C5F9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github.com/anaflrs4/vetagenda-aplicaciones-web-ii" TargetMode="External"/><Relationship Id="rId13" Type="http://schemas.openxmlformats.org/officeDocument/2006/relationships/hyperlink" Target="https://vetagenda.onrender.com/" TargetMode="Externa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hyperlink" Target="https://journals.gdeon.org/index.php/esj/article/view/174" TargetMode="External"/><Relationship Id="rId27" Type="http://schemas.openxmlformats.org/officeDocument/2006/relationships/hyperlink" Target="https://dspace.ups.edu.ec/handle/123456789/16991" TargetMode="External"/><Relationship Id="rId28" Type="http://schemas.openxmlformats.org/officeDocument/2006/relationships/hyperlink" Target="https://docs.djangoproject.com/en/5.2/topics/db/models/" TargetMode="External"/><Relationship Id="rId29" Type="http://schemas.openxmlformats.org/officeDocument/2006/relationships/hyperlink" Target="https://www.django-rest-framework.org/api-guide/view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VetAgenda — Informe ejecutivo final</dc:title>
  <dc:subject>Proyecto final de Aplicaciones Web II</dc:subject>
  <dc:creator>Ana Paula Flores Escalona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