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C5F99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APLICACIONES WEB II</w:t>
            </w:r>
          </w:p>
        </w:tc>
        <w:tc>
          <w:tcPr>
            <w:tcW w:type="dxa" w:w="4968"/>
            <w:shd w:fill="2C5F99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60120" cy="5376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eb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537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2C5F99"/>
          <w:sz w:val="64"/>
        </w:rPr>
        <w:t>VetAgenda</w:t>
      </w:r>
    </w:p>
    <w:p>
      <w:pPr>
        <w:jc w:val="center"/>
      </w:pPr>
      <w:r>
        <w:rPr>
          <w:rFonts w:ascii="Arial" w:hAnsi="Arial"/>
          <w:b/>
          <w:color w:val="D85821"/>
          <w:sz w:val="44"/>
        </w:rPr>
        <w:t>Manual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C5F99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Dato</w:t>
            </w:r>
          </w:p>
        </w:tc>
        <w:tc>
          <w:tcPr>
            <w:tcW w:type="dxa" w:w="4968"/>
            <w:shd w:fill="2C5F99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Información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Estudiante</w:t>
            </w:r>
          </w:p>
        </w:tc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Ana Paula Flores Escalona</w:t>
            </w:r>
          </w:p>
        </w:tc>
      </w:tr>
      <w:tr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Docente</w:t>
            </w:r>
          </w:p>
        </w:tc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Dra. Yuritsa Páez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Versión</w:t>
            </w:r>
          </w:p>
        </w:tc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1.0 académica</w:t>
            </w:r>
          </w:p>
        </w:tc>
      </w:tr>
      <w:tr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Repositorio</w:t>
            </w:r>
          </w:p>
        </w:tc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github.com/anaflrs4/vetagenda-aplicaciones-web-ii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Propósito y alcance</w:t>
      </w:r>
    </w:p>
    <w:p>
      <w:pPr>
        <w:spacing w:line="360" w:lineRule="auto" w:after="160"/>
        <w:jc w:val="both"/>
      </w:pPr>
      <w:r>
        <w:rPr>
          <w:rFonts w:ascii="Arial" w:hAnsi="Arial"/>
          <w:color w:val="1E2E35"/>
          <w:sz w:val="24"/>
        </w:rPr>
        <w:t>Este manual explica cómo acceder a VetAgenda y realizar altas, consultas, cambios y bajas de propietarios, mascotas, veterinarios y citas. En los lineamientos, estos elementos se denominan documentos; en la aplicación se manejan como registros relacionados.</w:t>
      </w:r>
    </w:p>
    <w:p>
      <w:pPr>
        <w:pStyle w:val="Heading1"/>
      </w:pPr>
      <w:r>
        <w:t>2. Acceso a la aplicación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Instala las dependencias y aplica las migraciones conforme al README del repositorio.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Ejecuta python manage.py runserver.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Abre http://127.0.0.1:8000/ en el navegador.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Utiliza la barra superior para desplazarte entre los módulos. Para administración avanzada, entra a /admin/.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93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9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C6970"/>
          <w:sz w:val="20"/>
        </w:rPr>
        <w:t>Figura 1. Dashboard y navegación principal de VetAgenda.</w:t>
      </w:r>
    </w:p>
    <w:p>
      <w:pPr>
        <w:pStyle w:val="Heading1"/>
      </w:pPr>
      <w:r>
        <w:t>3. Consulta de registros</w:t>
      </w:r>
    </w:p>
    <w:p>
      <w:pPr>
        <w:spacing w:line="360" w:lineRule="auto" w:after="160"/>
        <w:jc w:val="both"/>
      </w:pPr>
      <w:r>
        <w:rPr>
          <w:rFonts w:ascii="Arial" w:hAnsi="Arial"/>
          <w:color w:val="1E2E35"/>
          <w:sz w:val="24"/>
        </w:rPr>
        <w:t>Los listados permiten consultar la información principal, buscar coincidencias y acceder a las acciones disponibles. El listado de propietarios muestra datos de contacto y el número de mascotas vinculadas.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93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pietarios_li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9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C6970"/>
          <w:sz w:val="20"/>
        </w:rPr>
        <w:t>Figura 2. Listado, búsqueda y acciones de propietarios.</w:t>
      </w:r>
    </w:p>
    <w:p>
      <w:pPr>
        <w:pStyle w:val="Heading1"/>
      </w:pPr>
      <w:r>
        <w:t>4. Alta de registros</w:t>
      </w:r>
    </w:p>
    <w:p>
      <w:pPr>
        <w:pStyle w:val="Heading2"/>
      </w:pPr>
      <w:r>
        <w:t>4.1 Alta de propietario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Entra a Propietarios.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Selecciona Nuevo propietario.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Captura nombre completo, teléfono y correo electrónico.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Selecciona Guardar información y confirma que aparezca en el listado.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93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pietario_a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9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C6970"/>
          <w:sz w:val="20"/>
        </w:rPr>
        <w:t>Figura 3. Formulario para registrar un propietario.</w:t>
      </w:r>
    </w:p>
    <w:p>
      <w:pPr>
        <w:pStyle w:val="Heading2"/>
      </w:pPr>
      <w:r>
        <w:t>4.2 Alta de mascota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Registra primero al propietario responsable.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Entra a Mascotas y selecciona Registrar mascota.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Selecciona el propietario y captura nombre, especie, raza, nacimiento, peso y notas.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Guarda y verifica la relación en el listado.</w:t>
      </w:r>
    </w:p>
    <w:p>
      <w:pPr>
        <w:pStyle w:val="Heading2"/>
      </w:pPr>
      <w:r>
        <w:t>4.3 Alta de veterinario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Entra a Veterinarios.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Selecciona Registrar veterinario.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Captura nombre, especialidad y datos de contacto.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Activa el registro si debe aparecer en la agenda y guarda.</w:t>
      </w:r>
    </w:p>
    <w:p>
      <w:pPr>
        <w:pStyle w:val="Heading2"/>
      </w:pPr>
      <w:r>
        <w:t>4.4 Alta de cita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Confirma que existan una mascota y un veterinario activo.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Entra a Citas y selecciona Nueva cita.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Selecciona mascota y veterinario.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Captura fecha, hora, duración, motivo, estado y observaciones.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Guarda. Si existe un solapamiento, elige otro intervalo o profesional.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93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ita_a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9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C6970"/>
          <w:sz w:val="20"/>
        </w:rPr>
        <w:t>Figura 4. Formulario de alta de una cita veterinaria.</w:t>
      </w:r>
    </w:p>
    <w:p>
      <w:pPr>
        <w:pStyle w:val="Heading1"/>
      </w:pPr>
      <w:r>
        <w:t>5. Consulta, filtros y cambios</w:t>
      </w:r>
    </w:p>
    <w:p>
      <w:pPr>
        <w:spacing w:line="360" w:lineRule="auto" w:after="160"/>
        <w:jc w:val="both"/>
      </w:pPr>
      <w:r>
        <w:rPr>
          <w:rFonts w:ascii="Arial" w:hAnsi="Arial"/>
          <w:color w:val="1E2E35"/>
          <w:sz w:val="24"/>
        </w:rPr>
        <w:t>En Citas puedes buscar por mascota, propietario, motivo o veterinario y filtrar por estado. Las acciones disponibles permiten consultar el detalle, editar la información, eliminar o realizar una transición válida de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93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itas_lis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9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C6970"/>
          <w:sz w:val="20"/>
        </w:rPr>
        <w:t>Figura 5. Agenda general con filtros, estados y acciones.</w:t>
      </w:r>
    </w:p>
    <w:p>
      <w:pPr>
        <w:pStyle w:val="Heading2"/>
      </w:pPr>
      <w:r>
        <w:t>5.1 Edición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Localiza el registro en el listado.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Selecciona Editar.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Modifica los campos necesarios.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Guarda y comprueba el mensaje de confirmación.</w:t>
      </w:r>
    </w:p>
    <w:p>
      <w:pPr>
        <w:pStyle w:val="Heading2"/>
      </w:pPr>
      <w:r>
        <w:t>5.2 Cambio de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C5F99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Estado actual</w:t>
            </w:r>
          </w:p>
        </w:tc>
        <w:tc>
          <w:tcPr>
            <w:tcW w:type="dxa" w:w="4968"/>
            <w:shd w:fill="2C5F99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Acciones permitidas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Solicitada</w:t>
            </w:r>
          </w:p>
        </w:tc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Confirmar o cancelar.</w:t>
            </w:r>
          </w:p>
        </w:tc>
      </w:tr>
      <w:tr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Confirmada</w:t>
            </w:r>
          </w:p>
        </w:tc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Marcar atendida o cancelar.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Atendida</w:t>
            </w:r>
          </w:p>
        </w:tc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Estado final.</w:t>
            </w:r>
          </w:p>
        </w:tc>
      </w:tr>
      <w:tr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Cancelada</w:t>
            </w:r>
          </w:p>
        </w:tc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Estado final; libera el horario.</w:t>
            </w:r>
          </w:p>
        </w:tc>
      </w:tr>
    </w:tbl>
    <w:p/>
    <w:p>
      <w:pPr>
        <w:pStyle w:val="Heading1"/>
      </w:pPr>
      <w:r>
        <w:t>6. Baja de registros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Localiza el registro.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Selecciona Eliminar.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Revisa la advertencia y el elemento que será afectado.</w:t>
      </w:r>
    </w:p>
    <w:p>
      <w:pPr>
        <w:pStyle w:val="ListNumber"/>
        <w:spacing w:line="360" w:lineRule="auto" w:after="100"/>
      </w:pPr>
      <w:r>
        <w:rPr>
          <w:rFonts w:ascii="Arial" w:hAnsi="Arial"/>
          <w:color w:val="1E2E35"/>
          <w:sz w:val="24"/>
        </w:rPr>
        <w:t>Elige Cancelar para volver o Sí, eliminar para ejecutar la baja.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936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firmar_ba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9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C6970"/>
          <w:sz w:val="20"/>
        </w:rPr>
        <w:t>Figura 6. Confirmación previa a una eliminación irreversible.</w:t>
      </w:r>
    </w:p>
    <w:p>
      <w:pPr>
        <w:pStyle w:val="Heading1"/>
      </w:pPr>
      <w:r>
        <w:t>7. Agenda diaria y API</w:t>
      </w:r>
    </w:p>
    <w:p>
      <w:pPr>
        <w:spacing w:line="360" w:lineRule="auto" w:after="160"/>
        <w:jc w:val="both"/>
      </w:pPr>
      <w:r>
        <w:rPr>
          <w:rFonts w:ascii="Arial" w:hAnsi="Arial"/>
          <w:color w:val="1E2E35"/>
          <w:sz w:val="24"/>
        </w:rPr>
        <w:t>Agenda de hoy muestra únicamente las citas de la fecha actual y puede filtrarse por veterinario. El endpoint /api/citas/activas/ devuelve en JSON las citas solicitadas y confirmadas, con los nombres relacionados y los datos de horario.</w:t>
      </w:r>
    </w:p>
    <w:p>
      <w:pPr>
        <w:pStyle w:val="Heading1"/>
      </w:pPr>
      <w:r>
        <w:t>8. Mensajes y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C5F99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Situación</w:t>
            </w:r>
          </w:p>
        </w:tc>
        <w:tc>
          <w:tcPr>
            <w:tcW w:type="dxa" w:w="4968"/>
            <w:shd w:fill="2C5F99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Solución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No hay opciones en una lista</w:t>
            </w:r>
          </w:p>
        </w:tc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Registra primero las entidades relacionadas.</w:t>
            </w:r>
          </w:p>
        </w:tc>
      </w:tr>
      <w:tr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Horario rechazado</w:t>
            </w:r>
          </w:p>
        </w:tc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Existe un solapamiento; modifica hora, duración o veterinario.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Una cita no aparece hoy</w:t>
            </w:r>
          </w:p>
        </w:tc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Verifica la fecha de la cita.</w:t>
            </w:r>
          </w:p>
        </w:tc>
      </w:tr>
      <w:tr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Una cita atendida no aparece en la API</w:t>
            </w:r>
          </w:p>
        </w:tc>
        <w:tc>
          <w:tcPr>
            <w:tcW w:type="dxa" w:w="4968"/>
            <w:shd w:fill="EEF3F7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Es correcto: la API muestra solo citas activas.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El servidor no inicia</w:t>
            </w:r>
          </w:p>
        </w:tc>
        <w:tc>
          <w:tcPr>
            <w:tcW w:type="dxa" w:w="4968"/>
            <w:shd w:fill="FFFFFF"/>
          </w:tcPr>
          <w:p>
            <w:pPr>
              <w:spacing w:line="276" w:lineRule="auto" w:after="0"/>
            </w:pPr>
            <w:r/>
            <w:r>
              <w:rPr>
                <w:rFonts w:ascii="Arial" w:hAnsi="Arial"/>
                <w:b w:val="0"/>
                <w:color w:val="1E2E35"/>
                <w:sz w:val="22"/>
              </w:rPr>
              <w:t>Activa el entorno, instala requirements.txt y aplica migraciones.</w:t>
            </w:r>
          </w:p>
        </w:tc>
      </w:tr>
    </w:tbl>
    <w:p/>
    <w:p>
      <w:pPr>
        <w:pStyle w:val="Heading1"/>
      </w:pPr>
      <w:r>
        <w:t>9. Recomendaciones de operación</w:t>
      </w:r>
    </w:p>
    <w:p>
      <w:pPr>
        <w:spacing w:line="360" w:lineRule="auto" w:after="160"/>
        <w:jc w:val="both"/>
      </w:pPr>
      <w:r>
        <w:rPr>
          <w:rFonts w:ascii="Arial" w:hAnsi="Arial"/>
          <w:color w:val="1E2E35"/>
          <w:sz w:val="24"/>
        </w:rPr>
        <w:t>Utiliza datos reales únicamente en un ambiente protegido; revisa cuidadosamente las eliminaciones; ejecuta respaldos antes de actualizar el sistema; y reporta errores indicando la pantalla, la acción realizada y el mensaje observado.</w:t>
      </w:r>
    </w:p>
    <w:p>
      <w:pPr>
        <w:pStyle w:val="Heading1"/>
      </w:pPr>
      <w:r>
        <w:t>10. Soporte y repositorio</w:t>
      </w:r>
    </w:p>
    <w:p>
      <w:pPr>
        <w:spacing w:line="360" w:lineRule="auto" w:after="160"/>
        <w:jc w:val="both"/>
      </w:pPr>
      <w:r>
        <w:rPr>
          <w:rFonts w:ascii="Arial" w:hAnsi="Arial"/>
          <w:color w:val="1E2E35"/>
          <w:sz w:val="24"/>
        </w:rPr>
        <w:t>La documentación técnica, las migraciones, los datos de demostración, las pruebas y el código fuente están disponibles en https://github.com/anaflrs4/vetagenda-aplicaciones-web-ii.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Página </w:t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C5F9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D8582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C5F9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