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7776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APLICACIONES WEB II</w:t>
            </w:r>
          </w:p>
        </w:tc>
        <w:tc>
          <w:tcPr>
            <w:tcW w:type="dxa" w:w="1584"/>
            <w:shd w:fill="2C5F99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5376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eb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537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hAnsi="Arial"/>
          <w:b/>
          <w:color w:val="2C5F99"/>
          <w:sz w:val="64"/>
        </w:rPr>
        <w:t>VetAgenda</w:t>
      </w:r>
    </w:p>
    <w:p>
      <w:pPr>
        <w:spacing w:after="360"/>
        <w:jc w:val="center"/>
      </w:pPr>
      <w:r>
        <w:rPr>
          <w:rFonts w:ascii="Arial" w:hAnsi="Arial"/>
          <w:color w:val="1E2E35"/>
          <w:sz w:val="34"/>
        </w:rPr>
        <w:t>Aplicación web CRUD para la gestión de citas veterinarias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8582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INFORME EJECUTIVO FINAL · FASES 1 A 4</w:t>
            </w:r>
          </w:p>
        </w:tc>
      </w:tr>
    </w:tbl>
    <w:p>
      <w:pPr>
        <w:spacing w:after="36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Información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Estudiante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Ana Paula Flores Escalona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Docente/asesora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Dra. Yuritsa Páez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Asignatura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Aplicaciones Web II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Modalidad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Trabajo individual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Fecha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Septiembre de 2026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b/>
          <w:color w:val="5C6970"/>
          <w:sz w:val="20"/>
        </w:rPr>
        <w:t>Repositorio público</w:t>
        <w:br/>
      </w:r>
      <w:hyperlink r:id="rId12">
        <w:r>
          <w:rPr>
            <w:color w:val="2C5F99"/>
            <w:u w:val="single"/>
            <w:rFonts w:ascii="Arial" w:hAnsi="Arial"/>
            <w:sz w:val="24"/>
          </w:rPr>
          <w:t>github.com/anaflrs4/vetagenda-aplicaciones-web-ii</w:t>
        </w:r>
      </w:hyperlink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Declaración de probidad académica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Resumen y ficha ejecutiva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Fase 1: análisis y requerimientos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Fase 2: diseño de servicios y pantallas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Fase 3: modelo de datos y backend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Fase 4: frontend e integración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Aseguramiento de calidad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Proceso de liberación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Repositorio y reproducción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Manual de usuario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Presentación ejecutiva y speech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Conclusiones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Anexos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Referencias</w:t>
      </w:r>
    </w:p>
    <w:p>
      <w:pPr>
        <w:pStyle w:val="Heading2"/>
      </w:pPr>
      <w:r>
        <w:t>Declaración de probidad académica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El presente informe reúne el trabajo desarrollado progresivamente durante las fases 1 a 4 del proyecto VetAgenda. Las ideas tomadas de fuentes académicas y de la documentación técnica se presentan mediante paráfrasis y referencias. El código, los modelos, las pruebas, los diagramas y la documentación del repositorio corresponden al desarrollo académico del proyecto; los datos utilizados para demostración son ficticios y no representan pacientes, propietarios ni personal reales.</w:t>
      </w:r>
    </w:p>
    <w:p>
      <w:pPr>
        <w:pStyle w:val="Heading2"/>
      </w:pPr>
      <w:r>
        <w:t>Resumen del proyecto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VetAgenda es una aplicación web CRUD orientada a una clínica veterinaria pequeña. Centraliza propietarios, mascotas, personal veterinario y citas, y permite crear, consultar, modificar y eliminar registros mediante una interfaz web. El sistema incorpora una agenda diaria, estados de cita identificados por color, validación de solapamientos, un endpoint REST de citas activas y una arquitectura desacoplada </w:t>
      </w:r>
      <w:r>
        <w:rPr>
          <w:rFonts w:ascii="Arial" w:hAnsi="Arial"/>
          <w:b/>
          <w:color w:val="1E2E35"/>
          <w:sz w:val="24"/>
        </w:rPr>
        <w:t>View → DAO → ORM → base de datos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El proyecto responde a la finalidad establecida en los lineamientos de desarrollar una aplicación usable, escalable y mantenible, con lógica en backend y consumo desde frontend [3]. La versión final conserva la arquitectura que la docente calificó como sobresaliente y amplía la evidencia de calidad mediante una prueba E2E. La suite final contiene </w:t>
      </w:r>
      <w:r>
        <w:rPr>
          <w:rFonts w:ascii="Arial" w:hAnsi="Arial"/>
          <w:b/>
          <w:color w:val="1E2E35"/>
          <w:sz w:val="24"/>
        </w:rPr>
        <w:t>19 pruebas aprobadas</w:t>
      </w:r>
      <w:r>
        <w:rPr>
          <w:rFonts w:ascii="Arial" w:hAnsi="Arial"/>
          <w:b w:val="0"/>
          <w:color w:val="1E2E35"/>
          <w:sz w:val="24"/>
        </w:rPr>
        <w:t>, sin errores de configuración y sin migraciones pendientes.</w:t>
      </w:r>
    </w:p>
    <w:p>
      <w:pPr>
        <w:pStyle w:val="Heading2"/>
      </w:pPr>
      <w:r>
        <w:t>Ficha ejecutiva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Descripción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Problema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Información veterinaria dispersa, dificultad para organizar horarios y poca visibilidad del estado de las citas.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Solución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Aplicación web que relaciona propietarios, mascotas, veterinarios y citas.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Usuarios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Propietario de mascota, personal veterinario y administrador.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Backend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Python, Django, Django ORM y capa DAO.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Frontend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Plantillas HTML renderizadas por Django, formularios y navegación responsiva.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Datos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SQLite en el entorno académico, migraciones, SQL generado y fixture JSON.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Integración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Formularios HTTP, vistas Django, DAO, ORM y endpoint REST de solo lectura.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Calidad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19 pruebas: unitarias, componentes, integración y E2E.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Repositorio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hyperlink r:id="rId12">
              <w:r>
                <w:rPr>
                  <w:color w:val="2C5F99"/>
                  <w:u w:val="single"/>
                  <w:rFonts w:ascii="Arial" w:hAnsi="Arial"/>
                  <w:sz w:val="24"/>
                </w:rPr>
                <w:t>https://github.com/anaflrs4/vetagenda-aplicaciones-web-ii</w:t>
              </w:r>
            </w:hyperlink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Liga productiva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 habilitará durante el go-live en un proveedor externo; la versión validada actualmente se ejecuta localmente.</w:t>
            </w:r>
          </w:p>
        </w:tc>
      </w:tr>
    </w:tbl>
    <w:p>
      <w:pPr>
        <w:spacing w:after="40"/>
      </w:pPr>
    </w:p>
    <w:p>
      <w:pPr>
        <w:pStyle w:val="Heading2"/>
      </w:pPr>
      <w:r>
        <w:t>Retroalimentación docente consolidada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La docente destacó como logros sobresalientes la arquitectura desacoplada View–DAO–ORM–base de datos, la refactorización de las vistas para trabajar mediante </w:t>
      </w:r>
      <w:r>
        <w:rPr>
          <w:rFonts w:ascii="Consolas" w:hAnsi="Consolas"/>
          <w:b w:val="0"/>
          <w:color w:val="0F766E"/>
          <w:sz w:val="24"/>
        </w:rPr>
        <w:t>citas/dao.py</w:t>
      </w:r>
      <w:r>
        <w:rPr>
          <w:rFonts w:ascii="Arial" w:hAnsi="Arial"/>
          <w:b w:val="0"/>
          <w:color w:val="1E2E35"/>
          <w:sz w:val="24"/>
        </w:rPr>
        <w:t>, las reglas contra solapamientos, la API REST de citas activas, el dashboard con estados por color, las 18 pruebas aprobadas en la fase 4 y la documentación del repositorio. Para la entrega final se preservan estos componentes y se amplían únicamente los elementos solicitados por los lineamientos generales: catálogo formal de requerimientos, separación de modelos conceptual, lógico y físico, proceso de calidad, prueba E2E, estrategia de liberación, mantenimiento, manual de usuario, anexos y presentación ejecutiva.</w:t>
      </w:r>
    </w:p>
    <w:p>
      <w:r>
        <w:br w:type="page"/>
      </w:r>
    </w:p>
    <w:p>
      <w:pPr>
        <w:pStyle w:val="Heading1"/>
        <w:spacing w:before="160"/>
      </w:pPr>
      <w:r>
        <w:t>Fase 1 — Análisis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2C5F99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1E2E35"/>
                <w:sz w:val="24"/>
              </w:rPr>
              <w:t>Investigación, descripción general, requerimientos y cronograma.</w:t>
            </w:r>
          </w:p>
        </w:tc>
      </w:tr>
    </w:tbl>
    <w:p>
      <w:pPr>
        <w:spacing w:after="40"/>
      </w:pPr>
    </w:p>
    <w:p>
      <w:pPr>
        <w:pStyle w:val="Heading2"/>
      </w:pPr>
      <w:r>
        <w:t>Investigación documental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Las clínicas veterinarias administran información de pacientes, propietarios, personal y consultas. Cuando estos datos se conservan en libretas, mensajes o archivos separados, la búsqueda puede ser lenta y existe riesgo de duplicidad o pérdida. Un estudio sobre aplicaciones web para clínicas veterinarias relaciona la digitalización con un acceso más ágil a los registros y con la mejora de procesos administrativos [1]. Otro proyecto académico propone registrar a cada paciente y programar próximas citas para sistematizar la operación y generar información confiable [2].</w:t>
      </w:r>
    </w:p>
    <w:p>
      <w:pPr>
        <w:pStyle w:val="Heading2"/>
      </w:pPr>
      <w:r>
        <w:t>Tres necesidades identificadas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982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roceso_vetagen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1. Mapa general del proceso operativo de VetAgenda.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Necesidad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Manifestación en la clínica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Respuesta de VetAgenda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Centralización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Los datos de propietarios y mascotas se encuentran dispersos o duplicados.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Un registro común que relaciona a la persona responsable con sus mascotas.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Organización de agenda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Es difícil comprobar disponibilidad y evitar cruces de horario.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Citas con fecha, hora, duración, veterinario y validación de solapamientos.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Seguimiento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estado de una solicitud no siempre es visible para el personal.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Estados solicitada, confirmada, atendida y cancelada, identificados por color.</w:t>
            </w:r>
          </w:p>
        </w:tc>
      </w:tr>
    </w:tbl>
    <w:p>
      <w:pPr>
        <w:spacing w:after="40"/>
      </w:pPr>
    </w:p>
    <w:p>
      <w:pPr>
        <w:pStyle w:val="Heading2"/>
      </w:pPr>
      <w:r>
        <w:t>Problemática seleccionada y justificación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La problemática seleccionada es la falta de una herramienta centralizada para gestionar citas veterinarias y relacionarlas con la información básica de propietarios, mascotas y personal veterinario. La elección se justifica porque integra las tres necesidades en un mismo flujo y permite desarrollar componentes lógicos reutilizables, como la validación de intervalos de agenda, la transición controlada de estados y la capa de acceso a datos.</w:t>
      </w:r>
    </w:p>
    <w:p>
      <w:pPr>
        <w:spacing w:line="360" w:lineRule="auto" w:after="160"/>
        <w:jc w:val="both"/>
      </w:pPr>
      <w:r>
        <w:rPr>
          <w:rFonts w:ascii="Arial" w:hAnsi="Arial"/>
          <w:b/>
          <w:color w:val="1E2E35"/>
          <w:sz w:val="24"/>
        </w:rPr>
        <w:t>Pregunta de investigación:</w:t>
      </w:r>
      <w:r>
        <w:rPr>
          <w:rFonts w:ascii="Arial" w:hAnsi="Arial"/>
          <w:b w:val="0"/>
          <w:color w:val="1E2E35"/>
          <w:sz w:val="24"/>
        </w:rPr>
        <w:t xml:space="preserve"> ¿cómo puede una aplicación web centralizar la información básica de propietarios, mascotas y citas para mejorar la organización administrativa y el seguimiento de consultas en una clínica veterinaria pequeña?</w:t>
      </w:r>
    </w:p>
    <w:p>
      <w:pPr>
        <w:pStyle w:val="Heading2"/>
      </w:pPr>
      <w:r>
        <w:t>Objetivo general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Diseñar y desarrollar una aplicación web CRUD que centralice la información básica de propietarios, mascotas, veterinarios y citas para mejorar la organización administrativa y el seguimiento de consultas.</w:t>
      </w:r>
    </w:p>
    <w:p>
      <w:pPr>
        <w:pStyle w:val="Heading2"/>
      </w:pPr>
      <w:r>
        <w:t>Objetivos específicos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Analizar las dificultades derivadas de una gestión manual o dispersa.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Modelar la información y las relaciones necesarias para operar la agenda.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Definir roles y responsabilidades de acceso.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Implementar altas, consultas, cambios y bajas de los registros principales.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Evitar el solapamiento de citas mediante reglas de duración e intervalos.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Separar el acceso a datos mediante DAO y ORM.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Verificar el funcionamiento con pruebas unitarias, de componentes, integración y E2E.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Documentar instalación, operación, liberación y mantenimiento.</w:t>
      </w:r>
    </w:p>
    <w:p>
      <w:pPr>
        <w:pStyle w:val="Heading2"/>
      </w:pPr>
      <w:r>
        <w:t>Catálogo de requerimientos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Actor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Requerimiento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Prioridad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RF-01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Usuario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Acceder al dashboard de VetAgenda.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página inicial responde y muestra indicadores.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RF-02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Administrador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Registrar propietarios.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registro se guarda y aparece en el listado.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RF-03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Administrador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 y buscar propietarios.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búsqueda devuelve coincidencias por nombre, teléfono o correo.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RF-04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Administrador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Editar y eliminar propietarios.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Los cambios persisten; la baja exige confirmación.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RF-05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Administrador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Registrar mascotas y relacionarlas con un propietario.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mascota se guarda con una llave foránea válida.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RF-06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Personal autorizado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Consultar, editar y eliminar mascotas.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Las operaciones reflejan los cambios en la base de datos.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RF-07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Administrador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Registrar y administrar veterinarios.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sistema conserva especialidad, contacto y estado activo.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RF-08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Personal autorizado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Registrar una cita con mascota, veterinario, fecha, hora, duración y motivo.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 xml:space="preserve">La cita válida se guarda mediante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CitaDAO</w:t>
            </w:r>
            <w:r>
              <w:rPr>
                <w:rFonts w:ascii="Arial" w:hAnsi="Arial"/>
                <w:b w:val="0"/>
                <w:color w:val="1E2E35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RF-09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Sistema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Rechazar horarios solapados para el mismo veterinario.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formulario muestra un error y no guarda el registro.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RF-10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Personal veterinario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 la agenda del día y filtrar por profesional.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vista muestra solo la fecha actual y el filtro seleccionado.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RF-11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Personal autorizado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Cambiar el estado de una cita conforme a transiciones válidas.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Solo se permiten solicitada→confirmada/cancelada y confirmada→atendida/cancelada.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RF-12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Usuario autorizado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 el detalle y el historial operativo de una cita.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Media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vista presenta paciente, propietario, veterinario y observaciones.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RF-13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Sistema externo o interfaz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 citas activas mediante REST.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Media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GET /api/citas/activas/</w:t>
            </w:r>
            <w:r>
              <w:rPr>
                <w:rFonts w:ascii="Arial" w:hAnsi="Arial"/>
                <w:b w:val="0"/>
                <w:color w:val="1E2E35"/>
                <w:sz w:val="21"/>
              </w:rPr>
              <w:t xml:space="preserve"> responde HTTP 200 con JSON.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RF-14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Administrador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Configurar grupos y permisos.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Media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comando crea Propietario, Personal veterinario y Administrador.</w:t>
            </w:r>
          </w:p>
        </w:tc>
      </w:tr>
    </w:tbl>
    <w:p>
      <w:pPr>
        <w:spacing w:after="40"/>
      </w:pPr>
    </w:p>
    <w:p>
      <w:pPr>
        <w:pStyle w:val="Heading2"/>
      </w:pPr>
      <w:r>
        <w:t>Catálogo de requerimientos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Requerimiento verificable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RNF-01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Usabilidad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navegación debe mantener nombres consistentes y acciones visibles.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RNF-02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Compatibilidad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interfaz debe adaptarse a escritorio, tableta y móvil mediante CSS responsivo.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RNF-03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Mantenibilidad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Las vistas no deben consultar directamente el ORM; el acceso debe pasar por DAO.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RNF-04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Integridad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Las relaciones deben usar llaves foráneas y restricciones de base de datos.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RNF-05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Seguridad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Las operaciones POST deben utilizar protección CSRF y no deben publicarse secretos.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RNF-06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Rendimiento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 xml:space="preserve">Las consultas relacionadas deben utilizar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select_related</w:t>
            </w:r>
            <w:r>
              <w:rPr>
                <w:rFonts w:ascii="Arial" w:hAnsi="Arial"/>
                <w:b w:val="0"/>
                <w:color w:val="1E2E35"/>
                <w:sz w:val="21"/>
              </w:rPr>
              <w:t xml:space="preserve"> o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prefetch_related</w:t>
            </w:r>
            <w:r>
              <w:rPr>
                <w:rFonts w:ascii="Arial" w:hAnsi="Arial"/>
                <w:b w:val="0"/>
                <w:color w:val="1E2E35"/>
                <w:sz w:val="21"/>
              </w:rPr>
              <w:t xml:space="preserve"> cuando corresponda.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RNF-07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Reproducibilidad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 xml:space="preserve">El proyecto debe recrearse con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requirements.txt</w:t>
            </w:r>
            <w:r>
              <w:rPr>
                <w:rFonts w:ascii="Arial" w:hAnsi="Arial"/>
                <w:b w:val="0"/>
                <w:color w:val="1E2E35"/>
                <w:sz w:val="21"/>
              </w:rPr>
              <w:t>, migraciones y fixture JSON.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RNF-08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Calidad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Cada versión candidata debe aprobar la suite automatizada y las pruebas de humo.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RNF-09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Trazabilidad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Los cambios deben conservarse en Git con mensajes de commit descriptivos.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RNF-10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Privacidad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Los datos de demostración deben ser ficticios y no contener información sensible real.</w:t>
            </w:r>
          </w:p>
        </w:tc>
      </w:tr>
    </w:tbl>
    <w:p>
      <w:pPr>
        <w:spacing w:after="40"/>
      </w:pPr>
    </w:p>
    <w:p>
      <w:pPr>
        <w:pStyle w:val="Heading2"/>
      </w:pPr>
      <w:r>
        <w:t>Cronograma y plan de actividades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Periodo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Actividad individual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Evidencia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11–13 de agosto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Investigación, problemática, objetivos, roles y repositorio inicial.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Documento de fase 1 y primer commit.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18–20 de agosto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Modelos, formularios, vistas, plantillas y CRUD.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Avance funcional de fase 2.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25–27 de agosto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Modelo de datos, migraciones, SQL, fixture, roles y pruebas de humo.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Documento y evidencias de fase 3.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2–3 de septiembre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Capa DAO, refactorización, endpoint REST y pruebas de integración.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Documento y evidencias de fase 4.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6–12 de septiembre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Informe final, prueba E2E, manual, liberación, presentación y video.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Paquete final de entrega.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/>
      </w:pPr>
      <w:r>
        <w:t>Fase 2 —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2C5F99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1E2E35"/>
                <w:sz w:val="24"/>
              </w:rPr>
              <w:t>Servicios, pantallas, tecnologías y repositorio.</w:t>
            </w:r>
          </w:p>
        </w:tc>
      </w:tr>
    </w:tbl>
    <w:p>
      <w:pPr>
        <w:spacing w:after="40"/>
      </w:pPr>
    </w:p>
    <w:p>
      <w:pPr>
        <w:pStyle w:val="Heading2"/>
      </w:pPr>
      <w:r>
        <w:t>Repositorio y organización de proyectos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El repositorio seleccionado es GitHub y su rama principal es </w:t>
      </w:r>
      <w:r>
        <w:rPr>
          <w:rFonts w:ascii="Consolas" w:hAnsi="Consolas"/>
          <w:b w:val="0"/>
          <w:color w:val="0F766E"/>
          <w:sz w:val="24"/>
        </w:rPr>
        <w:t>main</w:t>
      </w:r>
      <w:r>
        <w:rPr>
          <w:rFonts w:ascii="Arial" w:hAnsi="Arial"/>
          <w:b w:val="0"/>
          <w:color w:val="1E2E35"/>
          <w:sz w:val="24"/>
        </w:rPr>
        <w:t>. VetAgenda utiliza una arquitectura integrada de Django: el backend contiene modelos, DAO, vistas, serializadores y reglas de negocio; el frontend está compuesto por plantillas HTML y estilos responsivos. Esta decisión es apropiada para un proyecto individual porque reduce complejidad operativa sin eliminar la separación lógica.</w:t>
      </w:r>
    </w:p>
    <w:p>
      <w:pPr>
        <w:pStyle w:val="Heading2"/>
      </w:pPr>
      <w:r>
        <w:t>Tecnologías y dependencias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Tecnología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Uso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Python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Lenguaje del backend.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Django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Enrutamiento, formularios, plantillas, administración y ORM.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Django REST Framework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Serialización y endpoint de citas activas.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SQLite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Motor local de base de datos.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HTML y CSS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Interfaz responsiva renderizada en servidor.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Git y GitHub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Control de versiones y repositorio público.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pip y requirements.txt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Administración reproducible de dependencias.</w:t>
            </w:r>
          </w:p>
        </w:tc>
      </w:tr>
    </w:tbl>
    <w:p>
      <w:pPr>
        <w:spacing w:after="40"/>
      </w:pPr>
    </w:p>
    <w:p>
      <w:pPr>
        <w:pStyle w:val="Heading2"/>
      </w:pPr>
      <w:r>
        <w:t>Diseño de servicios CRUD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Alta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Consulta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Cambio</w:t>
            </w:r>
          </w:p>
        </w:tc>
        <w:tc>
          <w:tcPr>
            <w:tcW w:type="dxa" w:w="1999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Baja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Propietario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/propietarios/nuevo/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/propietarios/{id}/editar/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/propietarios/{id}/eliminar/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Mascota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/mascotas/nueva/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/mascotas/{id}/editar/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/mascotas/{id}/eliminar/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Veterinario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/veterinarios/nuevo/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/veterinarios/{id}/editar/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/veterinarios/{id}/eliminar/</w:t>
            </w:r>
          </w:p>
        </w:tc>
      </w:tr>
      <w:tr>
        <w:trPr>
          <w:cantSplit/>
        </w:trPr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Cita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/citas/nueva/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</w:t>
            </w:r>
            <w:r>
              <w:rPr>
                <w:rFonts w:ascii="Arial" w:hAnsi="Arial"/>
                <w:b w:val="0"/>
                <w:color w:val="1E2E35"/>
                <w:sz w:val="21"/>
              </w:rPr>
              <w:t xml:space="preserve"> y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/citas/{id}/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/citas/{id}/editar/</w:t>
            </w:r>
            <w:r>
              <w:rPr>
                <w:rFonts w:ascii="Arial" w:hAnsi="Arial"/>
                <w:b w:val="0"/>
                <w:color w:val="1E2E35"/>
                <w:sz w:val="21"/>
              </w:rPr>
              <w:t xml:space="preserve"> y </w:t>
            </w:r>
            <w:r>
              <w:rPr>
                <w:rFonts w:ascii="Consolas" w:hAnsi="Consolas"/>
                <w:b w:val="0"/>
                <w:color w:val="0F766E"/>
                <w:sz w:val="21"/>
              </w:rPr>
              <w:t>/citas/{id}/estado/</w:t>
            </w:r>
          </w:p>
        </w:tc>
        <w:tc>
          <w:tcPr>
            <w:tcW w:type="dxa" w:w="1999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/citas/{id}/eliminar/</w:t>
            </w:r>
          </w:p>
        </w:tc>
      </w:tr>
      <w:tr>
        <w:trPr>
          <w:cantSplit/>
        </w:trPr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API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 aplica en esta versión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/api/citas/activas/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 aplica</w:t>
            </w:r>
          </w:p>
        </w:tc>
        <w:tc>
          <w:tcPr>
            <w:tcW w:type="dxa" w:w="1999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 aplica</w:t>
            </w:r>
          </w:p>
        </w:tc>
      </w:tr>
    </w:tbl>
    <w:p>
      <w:pPr>
        <w:spacing w:after="40"/>
      </w:pPr>
    </w:p>
    <w:p>
      <w:pPr>
        <w:pStyle w:val="Heading2"/>
      </w:pPr>
      <w:r>
        <w:t>Diseño de pantallas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fase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2. Dashboard con indicadores y estados identificados por color.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hoy-fase-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3. Agenda diaria orientada al personal veterinario.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Pantalla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Propósito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Componentes principales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Dashboard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Resumir la operación.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Indicadores, estados por color, próximas citas y navegación.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Listados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 registros.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Tabla, buscador, filtros y acciones.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Formularios de alta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Crear registros.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Campos validados, mensajes de error, guardar y cancelar.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Formularios de cambio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Modificar registros.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Datos actuales, validación y confirmación.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Confirmación de baja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Evitar eliminaciones accidentales.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Descripción del registro, advertencia y confirmación.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Detalle de cita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Consultar información relacionada.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Paciente, propietario, veterinario, horario, estado y observaciones.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Agenda de hoy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Apoyar al personal veterinario.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Filtro por profesional y acciones de transición.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Administración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Gestión avanzada.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Panel nativo de Django.</w:t>
            </w:r>
          </w:p>
        </w:tc>
      </w:tr>
    </w:tbl>
    <w:p>
      <w:pPr>
        <w:spacing w:after="40"/>
      </w:pP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Los lineamientos de fase 2 mencionan pantallas de inicio de sesión y perfil [3]. En la versión académica validada, el control de grupos y permisos se configura en backend y la administración de cuentas se realiza mediante Django Admin. La interfaz CRUD del dominio se encuentra completa; la personalización del inicio de sesión y del perfil se considera una mejora de seguridad para una versión productiva posterior.</w:t>
      </w:r>
    </w:p>
    <w:p>
      <w:pPr>
        <w:pStyle w:val="Heading2"/>
      </w:pPr>
      <w:r>
        <w:t>Prototipo funcional y resultado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La fase 2 convirtió el análisis en una aplicación navegable. Se implementaron formularios para las cuatro entidades, operaciones CRUD, mensajes de confirmación, filtros, agenda diaria y dashboard. La interfaz utiliza lenguaje veterinario y no conserva elementos del ejemplo de cafetería trabajado en clase.</w:t>
      </w:r>
    </w:p>
    <w:p>
      <w:r>
        <w:br w:type="page"/>
      </w:r>
    </w:p>
    <w:p>
      <w:pPr>
        <w:pStyle w:val="Heading1"/>
        <w:spacing w:before="160"/>
      </w:pPr>
      <w:r>
        <w:t>Fase 3 — Modelo de datos y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2C5F99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1E2E35"/>
                <w:sz w:val="24"/>
              </w:rPr>
              <w:t>Modelos conceptual, lógico y físico; DAO/ORM; SQL y pruebas.</w:t>
            </w:r>
          </w:p>
        </w:tc>
      </w:tr>
    </w:tbl>
    <w:p>
      <w:pPr>
        <w:spacing w:after="40"/>
      </w:pPr>
    </w:p>
    <w:p>
      <w:pPr>
        <w:pStyle w:val="Heading2"/>
      </w:pPr>
      <w:r>
        <w:t>Características de la base de datos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SQLite fue elegido para el entorno académico porque se integra con Django, no requiere un servidor separado y permite reproducir el proyecto con un solo archivo local. Esta decisión simplifica las pruebas y la demostración. Para un ambiente productivo con múltiples usuarios se recomienda migrar a PostgreSQL, mantener las migraciones de Django y configurar la conexión mediante variables de entorno.</w:t>
      </w:r>
    </w:p>
    <w:p>
      <w:pPr>
        <w:pStyle w:val="Heading2"/>
      </w:pPr>
      <w:r>
        <w:t>Modelo conceptual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7168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er-vetage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16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4. Modelo entidad–relación de VetAgenda.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El modelo conceptual contiene cuatro conceptos: </w:t>
      </w:r>
      <w:r>
        <w:rPr>
          <w:rFonts w:ascii="Arial" w:hAnsi="Arial"/>
          <w:b/>
          <w:color w:val="1E2E35"/>
          <w:sz w:val="24"/>
        </w:rPr>
        <w:t>Propietario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Arial" w:hAnsi="Arial"/>
          <w:b/>
          <w:color w:val="1E2E35"/>
          <w:sz w:val="24"/>
        </w:rPr>
        <w:t>Mascota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Arial" w:hAnsi="Arial"/>
          <w:b/>
          <w:color w:val="1E2E35"/>
          <w:sz w:val="24"/>
        </w:rPr>
        <w:t>Veterinario</w:t>
      </w:r>
      <w:r>
        <w:rPr>
          <w:rFonts w:ascii="Arial" w:hAnsi="Arial"/>
          <w:b w:val="0"/>
          <w:color w:val="1E2E35"/>
          <w:sz w:val="24"/>
        </w:rPr>
        <w:t xml:space="preserve"> y </w:t>
      </w:r>
      <w:r>
        <w:rPr>
          <w:rFonts w:ascii="Arial" w:hAnsi="Arial"/>
          <w:b/>
          <w:color w:val="1E2E35"/>
          <w:sz w:val="24"/>
        </w:rPr>
        <w:t>Cita</w:t>
      </w:r>
      <w:r>
        <w:rPr>
          <w:rFonts w:ascii="Arial" w:hAnsi="Arial"/>
          <w:b w:val="0"/>
          <w:color w:val="1E2E35"/>
          <w:sz w:val="24"/>
        </w:rPr>
        <w:t>. Un propietario registra una o varias mascotas; una mascota acumula citas; y un veterinario atiende múltiples citas. Cita representa la interacción central del negocio.</w:t>
      </w:r>
    </w:p>
    <w:p>
      <w:pPr>
        <w:pStyle w:val="Heading2"/>
      </w:pPr>
      <w:r>
        <w:t>Modelo lógico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Entidad</w:t>
            </w:r>
          </w:p>
        </w:tc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Clave primaria</w:t>
            </w:r>
          </w:p>
        </w:tc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Atributos principales</w:t>
            </w:r>
          </w:p>
        </w:tc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Relaciones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Propietario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nombre, teléfono, correo, fecha de registro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1:N con Mascota.</w:t>
            </w:r>
          </w:p>
        </w:tc>
      </w:tr>
      <w:tr>
        <w:trPr>
          <w:cantSplit/>
        </w:trPr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Mascota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propietario_id, nombre, especie, raza, nacimiento, peso, notas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N:1 con Propietario; 1:N con Cita.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Veterinario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nombre, especialidad, teléfono, correo, activo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1:N con Cita.</w:t>
            </w:r>
          </w:p>
        </w:tc>
      </w:tr>
      <w:tr>
        <w:trPr>
          <w:cantSplit/>
        </w:trPr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Cita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id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mascota_id, veterinario_id, fecha, hora, duración, motivo, estado, observaciones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N:1 con Mascota y Veterinario.</w:t>
            </w:r>
          </w:p>
        </w:tc>
      </w:tr>
    </w:tbl>
    <w:p>
      <w:pPr>
        <w:spacing w:after="40"/>
      </w:pPr>
    </w:p>
    <w:p>
      <w:pPr>
        <w:pStyle w:val="Heading2"/>
      </w:pPr>
      <w:r>
        <w:t>Modelo físico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El modelo físico se materializa en las tablas </w:t>
      </w:r>
      <w:r>
        <w:rPr>
          <w:rFonts w:ascii="Consolas" w:hAnsi="Consolas"/>
          <w:b w:val="0"/>
          <w:color w:val="0F766E"/>
          <w:sz w:val="24"/>
        </w:rPr>
        <w:t>citas_propietario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citas_mascota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citas_veterinario</w:t>
      </w:r>
      <w:r>
        <w:rPr>
          <w:rFonts w:ascii="Arial" w:hAnsi="Arial"/>
          <w:b w:val="0"/>
          <w:color w:val="1E2E35"/>
          <w:sz w:val="24"/>
        </w:rPr>
        <w:t xml:space="preserve"> y </w:t>
      </w:r>
      <w:r>
        <w:rPr>
          <w:rFonts w:ascii="Consolas" w:hAnsi="Consolas"/>
          <w:b w:val="0"/>
          <w:color w:val="0F766E"/>
          <w:sz w:val="24"/>
        </w:rPr>
        <w:t>citas_cita</w:t>
      </w:r>
      <w:r>
        <w:rPr>
          <w:rFonts w:ascii="Arial" w:hAnsi="Arial"/>
          <w:b w:val="0"/>
          <w:color w:val="1E2E35"/>
          <w:sz w:val="24"/>
        </w:rPr>
        <w:t xml:space="preserve">. Django crea las claves primarias, llaves foráneas e índices mediante migraciones. Una restricción única parcial evita duplicados exactos de fecha y hora para citas activas; adicionalmente, </w:t>
      </w:r>
      <w:r>
        <w:rPr>
          <w:rFonts w:ascii="Consolas" w:hAnsi="Consolas"/>
          <w:b w:val="0"/>
          <w:color w:val="0F766E"/>
          <w:sz w:val="24"/>
        </w:rPr>
        <w:t>Cita.clean()</w:t>
      </w:r>
      <w:r>
        <w:rPr>
          <w:rFonts w:ascii="Arial" w:hAnsi="Arial"/>
          <w:b w:val="0"/>
          <w:color w:val="1E2E35"/>
          <w:sz w:val="24"/>
        </w:rPr>
        <w:t xml:space="preserve"> detecta solapamientos de intervalos completos.</w:t>
      </w:r>
    </w:p>
    <w:p>
      <w:pPr>
        <w:pStyle w:val="Heading2"/>
      </w:pPr>
      <w:r>
        <w:t>Acceso a datos mediante DAO y ORM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9189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dao-fas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5. Arquitectura desacoplada View → DAO → ORM → base de datos.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La arquitectura aprobada utiliza ambos patrones. El ORM traduce operaciones Python a consultas SQL. La capa DAO centraliza el acceso a datos y evita que las vistas dependan directamente de </w:t>
      </w:r>
      <w:r>
        <w:rPr>
          <w:rFonts w:ascii="Consolas" w:hAnsi="Consolas"/>
          <w:b w:val="0"/>
          <w:color w:val="0F766E"/>
          <w:sz w:val="24"/>
        </w:rPr>
        <w:t>Model.objects</w:t>
      </w:r>
      <w:r>
        <w:rPr>
          <w:rFonts w:ascii="Arial" w:hAnsi="Arial"/>
          <w:b w:val="0"/>
          <w:color w:val="1E2E35"/>
          <w:sz w:val="24"/>
        </w:rPr>
        <w:t xml:space="preserve">. Se implementaron </w:t>
      </w:r>
      <w:r>
        <w:rPr>
          <w:rFonts w:ascii="Consolas" w:hAnsi="Consolas"/>
          <w:b w:val="0"/>
          <w:color w:val="0F766E"/>
          <w:sz w:val="24"/>
        </w:rPr>
        <w:t>PropietarioDAO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MascotaDAO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VeterinarioDAO</w:t>
      </w:r>
      <w:r>
        <w:rPr>
          <w:rFonts w:ascii="Arial" w:hAnsi="Arial"/>
          <w:b w:val="0"/>
          <w:color w:val="1E2E35"/>
          <w:sz w:val="24"/>
        </w:rPr>
        <w:t xml:space="preserve"> y </w:t>
      </w:r>
      <w:r>
        <w:rPr>
          <w:rFonts w:ascii="Consolas" w:hAnsi="Consolas"/>
          <w:b w:val="0"/>
          <w:color w:val="0F766E"/>
          <w:sz w:val="24"/>
        </w:rPr>
        <w:t>CitaDAO</w:t>
      </w:r>
      <w:r>
        <w:rPr>
          <w:rFonts w:ascii="Arial" w:hAnsi="Arial"/>
          <w:b w:val="0"/>
          <w:color w:val="1E2E35"/>
          <w:sz w:val="24"/>
        </w:rPr>
        <w:t xml:space="preserve"> con operaciones de conteo, consulta, búsqueda, guardado, eliminación, agenda, estados y transiciones.</w:t>
      </w:r>
    </w:p>
    <w:p>
      <w:pPr>
        <w:spacing w:line="360" w:lineRule="auto" w:after="160"/>
        <w:jc w:val="both"/>
      </w:pPr>
      <w:r>
        <w:rPr>
          <w:rFonts w:ascii="Arial" w:hAnsi="Arial"/>
          <w:b/>
          <w:color w:val="1E2E35"/>
          <w:sz w:val="24"/>
        </w:rPr>
        <w:t>Flujo de datos:</w:t>
      </w:r>
      <w:r>
        <w:rPr>
          <w:rFonts w:ascii="Arial" w:hAnsi="Arial"/>
          <w:b w:val="0"/>
          <w:color w:val="1E2E35"/>
          <w:sz w:val="24"/>
        </w:rPr>
        <w:t xml:space="preserve"> Usuario → Plantillas y formularios → Vistas Django o endpoint REST → DAO → ORM → SQLite → Entidades y respuestas.</w:t>
      </w:r>
    </w:p>
    <w:p>
      <w:pPr>
        <w:pStyle w:val="Heading2"/>
      </w:pPr>
      <w:r>
        <w:t>Decisiones de diseño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Decisión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Justificación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Llaves enteras autogeneradas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Simplifican relaciones y migraciones.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Correo único para propietarios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Reduce duplicidad de contactos.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Catálogo de especies y estados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Mantiene valores consistentes.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Duración limitada a 30, 45 o 60 minutos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Facilita la planeación y la validación de intervalos.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Citas canceladas fuera de la restricción activa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Permite reutilizar un horario liberado.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DAO sobre ORM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Separa responsabilidades y facilita pruebas con mocks.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SQLite local y PostgreSQL recomendado para producción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Equilibra facilidad académica y escalabilidad futura.</w:t>
            </w:r>
          </w:p>
        </w:tc>
      </w:tr>
    </w:tbl>
    <w:p>
      <w:pPr>
        <w:spacing w:after="40"/>
      </w:pPr>
    </w:p>
    <w:p>
      <w:pPr>
        <w:pStyle w:val="Heading2"/>
      </w:pPr>
      <w:r>
        <w:t>Recreación de datos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La estructura se recrea con </w:t>
      </w:r>
      <w:r>
        <w:rPr>
          <w:rFonts w:ascii="Consolas" w:hAnsi="Consolas"/>
          <w:b w:val="0"/>
          <w:color w:val="0F766E"/>
          <w:sz w:val="24"/>
        </w:rPr>
        <w:t>python manage.py migrate</w:t>
      </w:r>
      <w:r>
        <w:rPr>
          <w:rFonts w:ascii="Arial" w:hAnsi="Arial"/>
          <w:b w:val="0"/>
          <w:color w:val="1E2E35"/>
          <w:sz w:val="24"/>
        </w:rPr>
        <w:t xml:space="preserve">. El archivo </w:t>
      </w:r>
      <w:r>
        <w:rPr>
          <w:rFonts w:ascii="Consolas" w:hAnsi="Consolas"/>
          <w:b w:val="0"/>
          <w:color w:val="0F766E"/>
          <w:sz w:val="24"/>
        </w:rPr>
        <w:t>docs/sql-schema-citas.sql</w:t>
      </w:r>
      <w:r>
        <w:rPr>
          <w:rFonts w:ascii="Arial" w:hAnsi="Arial"/>
          <w:b w:val="0"/>
          <w:color w:val="1E2E35"/>
          <w:sz w:val="24"/>
        </w:rPr>
        <w:t xml:space="preserve"> conserva el SQL generado por las migraciones y </w:t>
      </w:r>
      <w:r>
        <w:rPr>
          <w:rFonts w:ascii="Consolas" w:hAnsi="Consolas"/>
          <w:b w:val="0"/>
          <w:color w:val="0F766E"/>
          <w:sz w:val="24"/>
        </w:rPr>
        <w:t>citas/fixtures/vetagenda_demo.json</w:t>
      </w:r>
      <w:r>
        <w:rPr>
          <w:rFonts w:ascii="Arial" w:hAnsi="Arial"/>
          <w:b w:val="0"/>
          <w:color w:val="1E2E35"/>
          <w:sz w:val="24"/>
        </w:rPr>
        <w:t xml:space="preserve"> contiene objetos de demostración. También existe </w:t>
      </w:r>
      <w:r>
        <w:rPr>
          <w:rFonts w:ascii="Consolas" w:hAnsi="Consolas"/>
          <w:b w:val="0"/>
          <w:color w:val="0F766E"/>
          <w:sz w:val="24"/>
        </w:rPr>
        <w:t>python manage.py cargar_demo</w:t>
      </w:r>
      <w:r>
        <w:rPr>
          <w:rFonts w:ascii="Arial" w:hAnsi="Arial"/>
          <w:b w:val="0"/>
          <w:color w:val="1E2E35"/>
          <w:sz w:val="24"/>
        </w:rPr>
        <w:t>, que crea datos ficticios sin duplicarlos.</w:t>
      </w:r>
    </w:p>
    <w:p>
      <w:pPr>
        <w:pStyle w:val="Heading2"/>
      </w:pPr>
      <w:r>
        <w:t>Pruebas de humo de fase 3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La verificación incluyó </w:t>
      </w:r>
      <w:r>
        <w:rPr>
          <w:rFonts w:ascii="Consolas" w:hAnsi="Consolas"/>
          <w:b w:val="0"/>
          <w:color w:val="0F766E"/>
          <w:sz w:val="24"/>
        </w:rPr>
        <w:t>manage.py check</w:t>
      </w:r>
      <w:r>
        <w:rPr>
          <w:rFonts w:ascii="Arial" w:hAnsi="Arial"/>
          <w:b w:val="0"/>
          <w:color w:val="1E2E35"/>
          <w:sz w:val="24"/>
        </w:rPr>
        <w:t>, revisión de migraciones, aplicación del esquema, carga del fixture, configuración de grupos y ejecución de pruebas. Los resultados originales de la fase 3 demostraron el funcionamiento del modelo y del backend; la suite posterior amplió esta cobertura.</w:t>
      </w:r>
    </w:p>
    <w:p>
      <w:r>
        <w:br w:type="page"/>
      </w:r>
    </w:p>
    <w:p>
      <w:pPr>
        <w:pStyle w:val="Heading1"/>
        <w:spacing w:before="160"/>
      </w:pPr>
      <w:r>
        <w:t>Fase 4 — Desarrollo de frontend 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Arial" w:hAnsi="Arial"/>
                <w:b/>
                <w:color w:val="2C5F99"/>
                <w:sz w:val="20"/>
              </w:rPr>
              <w:t>ENTREGABLE DE LA FASE</w:t>
            </w:r>
          </w:p>
          <w:p>
            <w:pPr>
              <w:spacing w:line="360" w:lineRule="auto" w:after="0"/>
            </w:pPr>
            <w:r>
              <w:rPr>
                <w:rFonts w:ascii="Arial" w:hAnsi="Arial"/>
                <w:b w:val="0"/>
                <w:color w:val="1E2E35"/>
                <w:sz w:val="24"/>
              </w:rPr>
              <w:t>Consumo del backend, CRUD, API y pruebas de integración.</w:t>
            </w:r>
          </w:p>
        </w:tc>
      </w:tr>
    </w:tbl>
    <w:p>
      <w:pPr>
        <w:spacing w:after="40"/>
      </w:pPr>
    </w:p>
    <w:p>
      <w:pPr>
        <w:pStyle w:val="Heading2"/>
      </w:pPr>
      <w:r>
        <w:t>Integración frontend–backend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El frontend se encuentra implementado con plantillas Django y formularios HTML. Las solicitudes GET muestran listados y detalles; las solicitudes POST crean, editan, eliminan o cambian estados. Las vistas reciben la solicitud, validan el formulario y delegan al DAO; el DAO utiliza el ORM y devuelve entidades que las plantillas presentan al usuario.</w:t>
      </w:r>
    </w:p>
    <w:p>
      <w:pPr>
        <w:pStyle w:val="Heading2"/>
      </w:pPr>
      <w:r>
        <w:t>Flujos integrados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Flujo</w:t>
            </w:r>
          </w:p>
        </w:tc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Solicitud</w:t>
            </w:r>
          </w:p>
        </w:tc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Backend</w:t>
            </w:r>
          </w:p>
        </w:tc>
        <w:tc>
          <w:tcPr>
            <w:tcW w:type="dxa" w:w="2498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Resultado visual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POST de formulario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Formulario → DAO.guardar → ORM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Mensaje de éxito y listado actualizado.</w:t>
            </w:r>
          </w:p>
        </w:tc>
      </w:tr>
      <w:tr>
        <w:trPr>
          <w:cantSplit/>
        </w:trPr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Consulta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GET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Vista → DAO.listar/obtener → ORM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Tabla o detalle.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Cambio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POST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Formulario o transición → DAO → ORM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Datos o estado actualizados.</w:t>
            </w:r>
          </w:p>
        </w:tc>
      </w:tr>
      <w:tr>
        <w:trPr>
          <w:cantSplit/>
        </w:trPr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Baja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POST confirmado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Vista → DAO.eliminar → ORM</w:t>
            </w:r>
          </w:p>
        </w:tc>
        <w:tc>
          <w:tcPr>
            <w:tcW w:type="dxa" w:w="2498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Registro eliminado y notificación.</w:t>
            </w:r>
          </w:p>
        </w:tc>
      </w:tr>
      <w:tr>
        <w:trPr>
          <w:cantSplit/>
        </w:trPr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API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GET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APIView → CitaDAO.listar_activas → Serializer</w:t>
            </w:r>
          </w:p>
        </w:tc>
        <w:tc>
          <w:tcPr>
            <w:tcW w:type="dxa" w:w="2498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JSON con HTTP 200.</w:t>
            </w:r>
          </w:p>
        </w:tc>
      </w:tr>
    </w:tbl>
    <w:p>
      <w:pPr>
        <w:spacing w:after="40"/>
      </w:pPr>
    </w:p>
    <w:p>
      <w:pPr>
        <w:pStyle w:val="Heading2"/>
      </w:pPr>
      <w:r>
        <w:t>Decisión sobre WebSockets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VetAgenda no utiliza WebSockets. Los flujos actuales son operaciones CRUD y cambios de estado que se completan mediante solicitudes HTTP convencionales. No existe una necesidad demostrada de comunicación bidireccional permanente; incorporar sockets aumentaría la complejidad sin aportar valor al alcance académico. En una versión futura podrían evaluarse para actualizaciones en tiempo real si varias recepciones operaran la misma agenda.</w:t>
      </w:r>
    </w:p>
    <w:p>
      <w:pPr>
        <w:pStyle w:val="Heading2"/>
      </w:pPr>
      <w:r>
        <w:t>Retroalimentación docente atendida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dao-a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6. Agenda antes de ejecutar la transición de estado.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-dao-atendi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7. Agenda después de actualizar la cita mediante CitaDAO.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611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citas-activas-2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8. Endpoint REST de citas activas con respuesta HTTP 200.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La docente confirmó como sobresalientes la arquitectura desacoplada, la refactorización total de vistas hacia DAO, las reglas contra solapamientos, la API REST, el dashboard por colores, las 18 pruebas y el repositorio público. Esta retroalimentación valida que los objetivos técnicos de la fase 4 fueron alcanzados. Para el proyecto final se agregó una prueba E2E, elevando la suite a 19 casos.</w:t>
      </w:r>
    </w:p>
    <w:p>
      <w:r>
        <w:br w:type="page"/>
      </w:r>
    </w:p>
    <w:p>
      <w:pPr>
        <w:pStyle w:val="Heading1"/>
      </w:pPr>
      <w:r>
        <w:t>Entrega final — Aseguramiento de calidad</w:t>
      </w:r>
    </w:p>
    <w:p>
      <w:pPr>
        <w:pStyle w:val="Heading2"/>
      </w:pPr>
      <w:r>
        <w:t>Estrategia de calidad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706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eguramiento_calid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9. Proceso de aseguramiento de calidad y criterio de liberación.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La calidad se verifica en capas. Primero se revisan reglas aisladas; después, componentes de Django; posteriormente, la integración entre vistas, DAO, ORM y API; finalmente, un caso E2E recorre el flujo completo. Ninguna versión debe liberarse si existen errores de configuración, migraciones sin generar o pruebas fallidas.</w:t>
      </w:r>
    </w:p>
    <w:p>
      <w:pPr>
        <w:pStyle w:val="Heading2"/>
      </w:pPr>
      <w:r>
        <w:t>Clasificación de las 19 pruebas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47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bertura_pruebas_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10. Distribución de la suite final por objetivo principal.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Nivel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Cantidad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Ejemplos cubiertos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Unitarias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7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Relaciones del modelo, horarios duplicados, solapamiento parcial, CRUD DAO y transiciones válidas o inválidas.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Componentes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5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Dashboard, listados, filtros, rutas principales y presentación de relaciones.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Integración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6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 desde vista, agenda diaria, grupos y permisos, endpoint JSON y delegación de vistas al DAO.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E2E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Alta de propietario y mascota, creación de cita, confirmación, consulta por API y atención final.</w:t>
            </w:r>
          </w:p>
        </w:tc>
      </w:tr>
    </w:tbl>
    <w:p>
      <w:pPr>
        <w:spacing w:after="40"/>
      </w:pPr>
    </w:p>
    <w:p>
      <w:pPr>
        <w:pStyle w:val="Heading2"/>
      </w:pPr>
      <w:r>
        <w:t>Resultado verificable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19_prueb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11. Evidencia consolidada de configuración, migraciones y 19 pruebas aprobadas.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Comprobación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Resultado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python manage.py check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Sin problemas de configuración.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DEBUG=False python manage.py check --deploy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Sin observaciones de seguridad.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python manage.py makemigrations --check --dry-run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Sin cambios pendientes.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color w:val="0F766E"/>
                <w:sz w:val="21"/>
              </w:rPr>
              <w:t>python manage.py test -v 2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19 pruebas aprobadas.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Endpoint REST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Respuesta HTTP 200 para citas activas.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Integridad de agenda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 rechazan duplicados y solapamientos.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Arquitectura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Las vistas delegan las operaciones de datos a DAO.</w:t>
            </w:r>
          </w:p>
        </w:tc>
      </w:tr>
    </w:tbl>
    <w:p>
      <w:pPr>
        <w:spacing w:after="40"/>
      </w:pP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La salida completa se conserva en </w:t>
      </w:r>
      <w:r>
        <w:rPr>
          <w:rFonts w:ascii="Consolas" w:hAnsi="Consolas"/>
          <w:b w:val="0"/>
          <w:color w:val="0F766E"/>
          <w:sz w:val="24"/>
        </w:rPr>
        <w:t>docs/resultados-pruebas-proyecto-final.txt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Heading2"/>
      </w:pPr>
      <w:r>
        <w:t>Criterios de aceptación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La versión es candidata a liberación cuando el repositorio está limpio, las migraciones están actualizadas, las 19 pruebas terminan correctamente, la interfaz permite completar CRUD, la agenda respeta las reglas y el endpoint devuelve una respuesta válida. Además, el respaldo de datos y el plan de rollback deben estar disponibles antes del despliegue.</w:t>
      </w:r>
    </w:p>
    <w:p>
      <w:r>
        <w:br w:type="page"/>
      </w:r>
    </w:p>
    <w:p>
      <w:pPr>
        <w:pStyle w:val="Heading1"/>
      </w:pPr>
      <w:r>
        <w:t>Proceso de liberación</w:t>
      </w:r>
    </w:p>
    <w:p>
      <w:pPr>
        <w:pStyle w:val="Heading2"/>
      </w:pPr>
      <w:r>
        <w:t>Estrategia de componentes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El repositorio utiliza la rama </w:t>
      </w:r>
      <w:r>
        <w:rPr>
          <w:rFonts w:ascii="Consolas" w:hAnsi="Consolas"/>
          <w:b w:val="0"/>
          <w:color w:val="0F766E"/>
          <w:sz w:val="24"/>
        </w:rPr>
        <w:t>main</w:t>
      </w:r>
      <w:r>
        <w:rPr>
          <w:rFonts w:ascii="Arial" w:hAnsi="Arial"/>
          <w:b w:val="0"/>
          <w:color w:val="1E2E35"/>
          <w:sz w:val="24"/>
        </w:rPr>
        <w:t xml:space="preserve"> como versión estable. Cada avance se desarrolla y prueba localmente, se documenta y se integra mediante un commit descriptivo. Para liberar una versión se propone crear una etiqueta semántica, por ejemplo </w:t>
      </w:r>
      <w:r>
        <w:rPr>
          <w:rFonts w:ascii="Consolas" w:hAnsi="Consolas"/>
          <w:b w:val="0"/>
          <w:color w:val="0F766E"/>
          <w:sz w:val="24"/>
        </w:rPr>
        <w:t>v1.0.0</w:t>
      </w:r>
      <w:r>
        <w:rPr>
          <w:rFonts w:ascii="Arial" w:hAnsi="Arial"/>
          <w:b w:val="0"/>
          <w:color w:val="1E2E35"/>
          <w:sz w:val="24"/>
        </w:rPr>
        <w:t>, que identifique el código exacto entregado.</w:t>
      </w:r>
    </w:p>
    <w:p>
      <w:pPr>
        <w:pStyle w:val="Heading2"/>
      </w:pPr>
      <w:r>
        <w:t>Plan de go-live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5262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ategia_liber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80"/>
        <w:jc w:val="center"/>
      </w:pPr>
      <w:r>
        <w:rPr>
          <w:rFonts w:ascii="Arial" w:hAnsi="Arial"/>
          <w:i/>
          <w:color w:val="5C6970"/>
          <w:sz w:val="20"/>
        </w:rPr>
        <w:t>Figura 12. Secuencia propuesta para liberación, validación y rollback.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Momento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3331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Evidencia o responsable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T-2 días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Congelar cambios funcionales y ejecutar 19 pruebas.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Reporte automatizado.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T-1 día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Respaldar base de datos, revisar variables de entorno y dependencias.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Copia de seguridad y checklist.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T-0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Desplegar código, instalar dependencias y aplicar migraciones.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Registro del proveedor.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T+15 min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Ejecutar pruebas de humo: inicio, CRUD, agenda y API.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Capturas y bitácora.</w:t>
            </w:r>
          </w:p>
        </w:tc>
      </w:tr>
      <w:tr>
        <w:trPr>
          <w:cantSplit/>
        </w:trPr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T+1 h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Confirmar disponibilidad y comunicar la liga.</w:t>
            </w:r>
          </w:p>
        </w:tc>
        <w:tc>
          <w:tcPr>
            <w:tcW w:type="dxa" w:w="3331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Aviso de go-live.</w:t>
            </w:r>
          </w:p>
        </w:tc>
      </w:tr>
      <w:tr>
        <w:trPr>
          <w:cantSplit/>
        </w:trPr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T+24 h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Revisar errores, rendimiento y registros.</w:t>
            </w:r>
          </w:p>
        </w:tc>
        <w:tc>
          <w:tcPr>
            <w:tcW w:type="dxa" w:w="3331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Informe de estabilización.</w:t>
            </w:r>
          </w:p>
        </w:tc>
      </w:tr>
    </w:tbl>
    <w:p>
      <w:pPr>
        <w:spacing w:after="40"/>
      </w:pPr>
    </w:p>
    <w:p>
      <w:pPr>
        <w:pStyle w:val="Heading2"/>
      </w:pPr>
      <w:r>
        <w:t>Rollback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Si una prueba de humo falla, se detiene la liberación. El código vuelve a la etiqueta estable anterior y la base se restaura desde el respaldo. Las migraciones destructivas no se ejecutan sin un procedimiento de reversión verificado.</w:t>
      </w:r>
    </w:p>
    <w:p>
      <w:pPr>
        <w:pStyle w:val="Heading2"/>
      </w:pPr>
      <w:r>
        <w:t>Mantenimiento posterior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Frecuencia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Actividad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Diaria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Revisar disponibilidad y errores críticos durante la estabilización.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Semanal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Respaldar la base de datos y revisar incidencias.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Mensual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Actualizar dependencias compatibles, revisar seguridad y ejecutar todas las pruebas.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Trimestral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Evaluar rendimiento, capacidad y mejoras solicitadas por usuarios.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Por versión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Actualizar manual, notas de cambios, migraciones y evidencia de calidad.</w:t>
            </w:r>
          </w:p>
        </w:tc>
      </w:tr>
    </w:tbl>
    <w:p>
      <w:pPr>
        <w:spacing w:after="40"/>
      </w:pPr>
    </w:p>
    <w:p>
      <w:pPr>
        <w:pStyle w:val="Heading2"/>
      </w:pPr>
      <w:r>
        <w:t>Ambiente productivo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El código está preparado para desplegarse desde el repositorio. </w:t>
      </w:r>
      <w:r>
        <w:rPr>
          <w:rFonts w:ascii="Consolas" w:hAnsi="Consolas"/>
          <w:b w:val="0"/>
          <w:color w:val="0F766E"/>
          <w:sz w:val="24"/>
        </w:rPr>
        <w:t>render.yaml</w:t>
      </w:r>
      <w:r>
        <w:rPr>
          <w:rFonts w:ascii="Arial" w:hAnsi="Arial"/>
          <w:b w:val="0"/>
          <w:color w:val="1E2E35"/>
          <w:sz w:val="24"/>
        </w:rPr>
        <w:t xml:space="preserve"> define el servicio web y una base PostgreSQL; </w:t>
      </w:r>
      <w:r>
        <w:rPr>
          <w:rFonts w:ascii="Consolas" w:hAnsi="Consolas"/>
          <w:b w:val="0"/>
          <w:color w:val="0F766E"/>
          <w:sz w:val="24"/>
        </w:rPr>
        <w:t>build.sh</w:t>
      </w:r>
      <w:r>
        <w:rPr>
          <w:rFonts w:ascii="Arial" w:hAnsi="Arial"/>
          <w:b w:val="0"/>
          <w:color w:val="1E2E35"/>
          <w:sz w:val="24"/>
        </w:rPr>
        <w:t xml:space="preserve"> instala dependencias, recopila archivos estáticos, aplica migraciones y configura los grupos. Gunicorn ejecuta WSGI y WhiteNoise atiende los archivos estáticos. La revisión </w:t>
      </w:r>
      <w:r>
        <w:rPr>
          <w:rFonts w:ascii="Consolas" w:hAnsi="Consolas"/>
          <w:b w:val="0"/>
          <w:color w:val="0F766E"/>
          <w:sz w:val="24"/>
        </w:rPr>
        <w:t>manage.py check --deploy</w:t>
      </w:r>
      <w:r>
        <w:rPr>
          <w:rFonts w:ascii="Arial" w:hAnsi="Arial"/>
          <w:b w:val="0"/>
          <w:color w:val="1E2E35"/>
          <w:sz w:val="24"/>
        </w:rPr>
        <w:t xml:space="preserve"> finalizó sin observaciones. La </w:t>
      </w:r>
      <w:r>
        <w:rPr>
          <w:rFonts w:ascii="Arial" w:hAnsi="Arial"/>
          <w:b/>
          <w:color w:val="1E2E35"/>
          <w:sz w:val="24"/>
        </w:rPr>
        <w:t>liga productiva debe incorporarse aquí después de autorizar y activar el servicio externo</w:t>
      </w:r>
      <w:r>
        <w:rPr>
          <w:rFonts w:ascii="Arial" w:hAnsi="Arial"/>
          <w:b w:val="0"/>
          <w:color w:val="1E2E35"/>
          <w:sz w:val="24"/>
        </w:rPr>
        <w:t xml:space="preserve">. Mientras se completa ese paso, la aplicación validada se ejecuta localmente en </w:t>
      </w:r>
      <w:r>
        <w:rPr>
          <w:rFonts w:ascii="Consolas" w:hAnsi="Consolas"/>
          <w:b w:val="0"/>
          <w:color w:val="0F766E"/>
          <w:sz w:val="24"/>
        </w:rPr>
        <w:t>http://127.0.0.1:8000/</w:t>
      </w:r>
      <w:r>
        <w:rPr>
          <w:rFonts w:ascii="Arial" w:hAnsi="Arial"/>
          <w:b w:val="0"/>
          <w:color w:val="1E2E35"/>
          <w:sz w:val="24"/>
        </w:rPr>
        <w:t>; esta dirección es evidencia de desarrollo y no debe presentarse como producción.</w:t>
      </w:r>
    </w:p>
    <w:p>
      <w:pPr>
        <w:pStyle w:val="Heading1"/>
      </w:pPr>
      <w:r>
        <w:t>Repositorio y reproducción</w:t>
      </w:r>
    </w:p>
    <w:p>
      <w:pPr>
        <w:spacing w:line="360" w:lineRule="auto" w:after="160"/>
        <w:jc w:val="both"/>
      </w:pPr>
      <w:r>
        <w:rPr>
          <w:rFonts w:ascii="Arial" w:hAnsi="Arial"/>
          <w:b/>
          <w:color w:val="1E2E35"/>
          <w:sz w:val="24"/>
        </w:rPr>
        <w:t>Repositorio:</w:t>
      </w:r>
      <w:r>
        <w:rPr>
          <w:rFonts w:ascii="Arial" w:hAnsi="Arial"/>
          <w:b w:val="0"/>
          <w:color w:val="1E2E35"/>
          <w:sz w:val="24"/>
        </w:rPr>
        <w:t xml:space="preserve"> </w:t>
      </w:r>
      <w:hyperlink r:id="rId12">
        <w:r>
          <w:rPr>
            <w:color w:val="2C5F99"/>
            <w:u w:val="single"/>
            <w:rFonts w:ascii="Arial" w:hAnsi="Arial"/>
            <w:sz w:val="24"/>
          </w:rPr>
          <w:t>https://github.com/anaflrs4/vetagenda-aplicaciones-web-ii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5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E2E35"/>
                <w:sz w:val="19"/>
              </w:rPr>
              <w:t>git clone https://github.com/anaflrs4/vetagenda-aplicaciones-web-ii.git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cd vetagenda-aplicaciones-web-ii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python -m venv .venv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# Activar el entorno virtual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python manage.py migrate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python manage.py configurar_roles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python manage.py cargar_demo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python manage.py test</w:t>
            </w:r>
            <w:r>
              <w:br/>
            </w:r>
            <w:r>
              <w:rPr>
                <w:rFonts w:ascii="Consolas" w:hAnsi="Consolas"/>
                <w:color w:val="1E2E35"/>
                <w:sz w:val="19"/>
              </w:rPr>
              <w:t>python manage.py runserver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Manual de usuario</w:t>
      </w:r>
    </w:p>
    <w:p>
      <w:pPr>
        <w:pStyle w:val="Heading2"/>
      </w:pPr>
      <w:r>
        <w:t>Alcance del manual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Los lineamientos utilizan la palabra “documentos” para referirse a los elementos que se administran [3]. En VetAgenda, estos elementos son </w:t>
      </w:r>
      <w:r>
        <w:rPr>
          <w:rFonts w:ascii="Arial" w:hAnsi="Arial"/>
          <w:b/>
          <w:color w:val="1E2E35"/>
          <w:sz w:val="24"/>
        </w:rPr>
        <w:t>registros</w:t>
      </w:r>
      <w:r>
        <w:rPr>
          <w:rFonts w:ascii="Arial" w:hAnsi="Arial"/>
          <w:b w:val="0"/>
          <w:color w:val="1E2E35"/>
          <w:sz w:val="24"/>
        </w:rPr>
        <w:t xml:space="preserve"> de propietarios, mascotas, veterinarios y citas. El manual describe acceso, alta, edición, baja y consulta de dichos registros.</w:t>
      </w:r>
    </w:p>
    <w:p>
      <w:pPr>
        <w:pStyle w:val="Heading2"/>
      </w:pPr>
      <w:r>
        <w:t>Acceso a la aplicación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Instalar y ejecutar el proyecto con las instrucciones anteriores.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Abrir </w:t>
      </w:r>
      <w:r>
        <w:rPr>
          <w:rFonts w:ascii="Consolas" w:hAnsi="Consolas"/>
          <w:b w:val="0"/>
          <w:color w:val="0F766E"/>
          <w:sz w:val="24"/>
        </w:rPr>
        <w:t>http://127.0.0.1:8000/</w:t>
      </w:r>
      <w:r>
        <w:rPr>
          <w:rFonts w:ascii="Arial" w:hAnsi="Arial"/>
          <w:b w:val="0"/>
          <w:color w:val="1E2E35"/>
          <w:sz w:val="24"/>
        </w:rPr>
        <w:t xml:space="preserve"> en un navegador.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Utilizar la barra superior para acceder a Panel, Propietarios, Mascotas, Veterinarios, Citas, Agenda de hoy y Administración.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Para tareas avanzadas de cuentas y permisos, ingresar a </w:t>
      </w:r>
      <w:r>
        <w:rPr>
          <w:rFonts w:ascii="Consolas" w:hAnsi="Consolas"/>
          <w:b w:val="0"/>
          <w:color w:val="0F766E"/>
          <w:sz w:val="24"/>
        </w:rPr>
        <w:t>/admin/</w:t>
      </w:r>
      <w:r>
        <w:rPr>
          <w:rFonts w:ascii="Arial" w:hAnsi="Arial"/>
          <w:b w:val="0"/>
          <w:color w:val="1E2E35"/>
          <w:sz w:val="24"/>
        </w:rPr>
        <w:t xml:space="preserve"> con una cuenta administrativa creada mediante </w:t>
      </w:r>
      <w:r>
        <w:rPr>
          <w:rFonts w:ascii="Consolas" w:hAnsi="Consolas"/>
          <w:b w:val="0"/>
          <w:color w:val="0F766E"/>
          <w:sz w:val="24"/>
        </w:rPr>
        <w:t>python manage.py createsuperuser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Heading2"/>
      </w:pPr>
      <w:r>
        <w:t>Alta de propietarios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Entrar a </w:t>
      </w:r>
      <w:r>
        <w:rPr>
          <w:rFonts w:ascii="Arial" w:hAnsi="Arial"/>
          <w:b/>
          <w:color w:val="1E2E35"/>
          <w:sz w:val="24"/>
        </w:rPr>
        <w:t>Propietarios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Seleccionar </w:t>
      </w:r>
      <w:r>
        <w:rPr>
          <w:rFonts w:ascii="Arial" w:hAnsi="Arial"/>
          <w:b/>
          <w:color w:val="1E2E35"/>
          <w:sz w:val="24"/>
        </w:rPr>
        <w:t>Registrar propietario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Capturar nombre, teléfono y correo.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Revisar los mensajes de validación y presionar </w:t>
      </w:r>
      <w:r>
        <w:rPr>
          <w:rFonts w:ascii="Arial" w:hAnsi="Arial"/>
          <w:b/>
          <w:color w:val="1E2E35"/>
          <w:sz w:val="24"/>
        </w:rPr>
        <w:t>Guardar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Confirmar que el registro aparezca en el listado.</w:t>
      </w:r>
    </w:p>
    <w:p>
      <w:pPr>
        <w:pStyle w:val="Heading2"/>
      </w:pPr>
      <w:r>
        <w:t>Alta de mascotas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Registrar primero al propietario responsable.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Entrar a </w:t>
      </w:r>
      <w:r>
        <w:rPr>
          <w:rFonts w:ascii="Arial" w:hAnsi="Arial"/>
          <w:b/>
          <w:color w:val="1E2E35"/>
          <w:sz w:val="24"/>
        </w:rPr>
        <w:t>Mascotas</w:t>
      </w:r>
      <w:r>
        <w:rPr>
          <w:rFonts w:ascii="Arial" w:hAnsi="Arial"/>
          <w:b w:val="0"/>
          <w:color w:val="1E2E35"/>
          <w:sz w:val="24"/>
        </w:rPr>
        <w:t xml:space="preserve"> y seleccionar </w:t>
      </w:r>
      <w:r>
        <w:rPr>
          <w:rFonts w:ascii="Arial" w:hAnsi="Arial"/>
          <w:b/>
          <w:color w:val="1E2E35"/>
          <w:sz w:val="24"/>
        </w:rPr>
        <w:t>Registrar mascota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Elegir al propietario y capturar nombre, especie, raza, nacimiento, peso y notas.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Guardar y verificar la relación en el listado.</w:t>
      </w:r>
    </w:p>
    <w:p>
      <w:pPr>
        <w:pStyle w:val="Heading2"/>
      </w:pPr>
      <w:r>
        <w:t>Alta de veterinarios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Entrar a </w:t>
      </w:r>
      <w:r>
        <w:rPr>
          <w:rFonts w:ascii="Arial" w:hAnsi="Arial"/>
          <w:b/>
          <w:color w:val="1E2E35"/>
          <w:sz w:val="24"/>
        </w:rPr>
        <w:t>Veterinarios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Seleccionar </w:t>
      </w:r>
      <w:r>
        <w:rPr>
          <w:rFonts w:ascii="Arial" w:hAnsi="Arial"/>
          <w:b/>
          <w:color w:val="1E2E35"/>
          <w:sz w:val="24"/>
        </w:rPr>
        <w:t>Registrar veterinario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Capturar nombre, especialidad y datos de contacto.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Marcar el registro como activo si debe aparecer en la agenda.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Guardar.</w:t>
      </w:r>
    </w:p>
    <w:p>
      <w:pPr>
        <w:pStyle w:val="Heading2"/>
      </w:pPr>
      <w:r>
        <w:t>Alta de citas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Confirmar que existan una mascota y un veterinario activo.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Entrar a </w:t>
      </w:r>
      <w:r>
        <w:rPr>
          <w:rFonts w:ascii="Arial" w:hAnsi="Arial"/>
          <w:b/>
          <w:color w:val="1E2E35"/>
          <w:sz w:val="24"/>
        </w:rPr>
        <w:t>Citas</w:t>
      </w:r>
      <w:r>
        <w:rPr>
          <w:rFonts w:ascii="Arial" w:hAnsi="Arial"/>
          <w:b w:val="0"/>
          <w:color w:val="1E2E35"/>
          <w:sz w:val="24"/>
        </w:rPr>
        <w:t xml:space="preserve"> y seleccionar </w:t>
      </w:r>
      <w:r>
        <w:rPr>
          <w:rFonts w:ascii="Arial" w:hAnsi="Arial"/>
          <w:b/>
          <w:color w:val="1E2E35"/>
          <w:sz w:val="24"/>
        </w:rPr>
        <w:t>Registrar cita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Elegir mascota y veterinario.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Capturar fecha, hora, duración, motivo, estado y observaciones.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Guardar. Si el horario se cruza con otra cita activa del mismo veterinario, corregirlo conforme al mensaje mostrado.</w:t>
      </w:r>
    </w:p>
    <w:p>
      <w:pPr>
        <w:pStyle w:val="Heading2"/>
      </w:pPr>
      <w:r>
        <w:t>Consulta de registros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Los listados muestran los campos principales y ofrecen búsqueda o filtros. Para consultar una cita, seleccionar </w:t>
      </w:r>
      <w:r>
        <w:rPr>
          <w:rFonts w:ascii="Arial" w:hAnsi="Arial"/>
          <w:b/>
          <w:color w:val="1E2E35"/>
          <w:sz w:val="24"/>
        </w:rPr>
        <w:t>Ver</w:t>
      </w:r>
      <w:r>
        <w:rPr>
          <w:rFonts w:ascii="Arial" w:hAnsi="Arial"/>
          <w:b w:val="0"/>
          <w:color w:val="1E2E35"/>
          <w:sz w:val="24"/>
        </w:rPr>
        <w:t>. La agenda del día presenta únicamente las citas de la fecha actual y permite filtrar por veterinario.</w:t>
      </w:r>
    </w:p>
    <w:p>
      <w:pPr>
        <w:pStyle w:val="Heading2"/>
      </w:pPr>
      <w:r>
        <w:t>Edición de registros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Localizar el registro en el listado.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Seleccionar </w:t>
      </w:r>
      <w:r>
        <w:rPr>
          <w:rFonts w:ascii="Arial" w:hAnsi="Arial"/>
          <w:b/>
          <w:color w:val="1E2E35"/>
          <w:sz w:val="24"/>
        </w:rPr>
        <w:t>Editar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Modificar los campos necesarios.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Guardar y verificar el mensaje de confirmación.</w:t>
      </w:r>
    </w:p>
    <w:p>
      <w:pPr>
        <w:pStyle w:val="Heading2"/>
      </w:pPr>
      <w:r>
        <w:t>Baja de registros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Localizar el registro.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 xml:space="preserve">Seleccionar </w:t>
      </w:r>
      <w:r>
        <w:rPr>
          <w:rFonts w:ascii="Arial" w:hAnsi="Arial"/>
          <w:b/>
          <w:color w:val="1E2E35"/>
          <w:sz w:val="24"/>
        </w:rPr>
        <w:t>Eliminar</w:t>
      </w:r>
      <w:r>
        <w:rPr>
          <w:rFonts w:ascii="Arial" w:hAnsi="Arial"/>
          <w:b w:val="0"/>
          <w:color w:val="1E2E35"/>
          <w:sz w:val="24"/>
        </w:rPr>
        <w:t>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Revisar la advertencia. Eliminar un propietario puede afectar registros relacionados por las reglas de cascada.</w:t>
      </w:r>
    </w:p>
    <w:p>
      <w:pPr>
        <w:pStyle w:val="ListNumber"/>
        <w:spacing w:line="360" w:lineRule="auto"/>
      </w:pPr>
      <w:r>
        <w:rPr>
          <w:rFonts w:ascii="Arial" w:hAnsi="Arial"/>
          <w:b w:val="0"/>
          <w:color w:val="1E2E35"/>
          <w:sz w:val="24"/>
        </w:rPr>
        <w:t>Confirmar la baja únicamente si es correcta.</w:t>
      </w:r>
    </w:p>
    <w:p>
      <w:pPr>
        <w:pStyle w:val="Heading2"/>
      </w:pPr>
      <w:r>
        <w:t>Cambio de estado de una cita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Desde </w:t>
      </w:r>
      <w:r>
        <w:rPr>
          <w:rFonts w:ascii="Arial" w:hAnsi="Arial"/>
          <w:b/>
          <w:color w:val="1E2E35"/>
          <w:sz w:val="24"/>
        </w:rPr>
        <w:t>Citas</w:t>
      </w:r>
      <w:r>
        <w:rPr>
          <w:rFonts w:ascii="Arial" w:hAnsi="Arial"/>
          <w:b w:val="0"/>
          <w:color w:val="1E2E35"/>
          <w:sz w:val="24"/>
        </w:rPr>
        <w:t xml:space="preserve"> o </w:t>
      </w:r>
      <w:r>
        <w:rPr>
          <w:rFonts w:ascii="Arial" w:hAnsi="Arial"/>
          <w:b/>
          <w:color w:val="1E2E35"/>
          <w:sz w:val="24"/>
        </w:rPr>
        <w:t>Agenda de hoy</w:t>
      </w:r>
      <w:r>
        <w:rPr>
          <w:rFonts w:ascii="Arial" w:hAnsi="Arial"/>
          <w:b w:val="0"/>
          <w:color w:val="1E2E35"/>
          <w:sz w:val="24"/>
        </w:rPr>
        <w:t>, utilizar las acciones disponibles. Una cita solicitada puede confirmarse o cancelarse. Una cita confirmada puede marcarse como atendida o cancelarse. Las citas atendidas y canceladas son estados finales.</w:t>
      </w:r>
    </w:p>
    <w:p>
      <w:pPr>
        <w:pStyle w:val="Heading2"/>
      </w:pPr>
      <w:r>
        <w:t>Consulta de la API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Abrir </w:t>
      </w:r>
      <w:r>
        <w:rPr>
          <w:rFonts w:ascii="Consolas" w:hAnsi="Consolas"/>
          <w:b w:val="0"/>
          <w:color w:val="0F766E"/>
          <w:sz w:val="24"/>
        </w:rPr>
        <w:t>/api/citas/activas/</w:t>
      </w:r>
      <w:r>
        <w:rPr>
          <w:rFonts w:ascii="Arial" w:hAnsi="Arial"/>
          <w:b w:val="0"/>
          <w:color w:val="1E2E35"/>
          <w:sz w:val="24"/>
        </w:rPr>
        <w:t xml:space="preserve"> para consultar en JSON las citas solicitadas o confirmadas. La respuesta incluye identificadores, nombres relacionados, fecha, hora, duración, motivo, estado y observaciones.</w:t>
      </w:r>
    </w:p>
    <w:p>
      <w:pPr>
        <w:pStyle w:val="Heading2"/>
      </w:pPr>
      <w:r>
        <w:t>Mensajes y solución básica de problemas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Situación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 aparecen opciones en un formulario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Registrar primero las entidades relacionadas.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sistema rechaza el horario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Elegir otro intervalo o veterinario; existe un solapamiento.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No aparece una cita en la agenda de hoy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Verificar su fecha.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La API no muestra una cita atendida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Es correcto: el endpoint devuelve solo citas activas.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El servidor no inicia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Activar el entorno virtual, instalar dependencias y aplicar migraciones.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Presentación ejecutiva y speech de venta</w:t>
      </w:r>
    </w:p>
    <w:p>
      <w:pPr>
        <w:pStyle w:val="Heading2"/>
      </w:pPr>
      <w:r>
        <w:t>Estructura sugerida de presentación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Diapositiva</w:t>
            </w:r>
          </w:p>
        </w:tc>
        <w:tc>
          <w:tcPr>
            <w:tcW w:type="dxa" w:w="4997"/>
            <w:shd w:fill="2C5F9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Contenido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VetAgenda, nombre de la estudiante y propuesta de valor.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2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Problema de información y agenda dispersas.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3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Solución y flujo del usuario.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4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Funciones CRUD y dashboard.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5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Modelo de datos.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6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Arquitectura View → DAO → ORM → base de datos.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7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Agenda, reglas y prevención de solapamientos.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8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API REST e integración frontend-backend.</w:t>
            </w:r>
          </w:p>
        </w:tc>
      </w:tr>
      <w:tr>
        <w:trPr>
          <w:cantSplit/>
        </w:trPr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9</w:t>
            </w:r>
          </w:p>
        </w:tc>
        <w:tc>
          <w:tcPr>
            <w:tcW w:type="dxa" w:w="4997"/>
            <w:shd w:fill="FFFFF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Calidad: 19 pruebas aprobadas.</w:t>
            </w:r>
          </w:p>
        </w:tc>
      </w:tr>
      <w:tr>
        <w:trPr>
          <w:cantSplit/>
        </w:trPr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10</w:t>
            </w:r>
          </w:p>
        </w:tc>
        <w:tc>
          <w:tcPr>
            <w:tcW w:type="dxa" w:w="4997"/>
            <w:shd w:fill="EEF3F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/>
                <w:b w:val="0"/>
                <w:color w:val="1E2E35"/>
                <w:sz w:val="21"/>
              </w:rPr>
              <w:t>Beneficios, siguiente versión y repositorio.</w:t>
            </w:r>
          </w:p>
        </w:tc>
      </w:tr>
    </w:tbl>
    <w:p>
      <w:pPr>
        <w:spacing w:after="40"/>
      </w:pPr>
    </w:p>
    <w:p>
      <w:pPr>
        <w:pStyle w:val="Heading2"/>
      </w:pPr>
      <w:r>
        <w:t>Speech de venta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VetAgenda transforma una agenda veterinaria dispersa en un sistema organizado y verificable. En una sola aplicación, la clínica puede relacionar propietarios, mascotas, personal y citas; consultar la operación del día; evitar cruces de horario; y conocer el estado de cada atención. La solución no solo presenta una interfaz usable: cuenta con un backend desacoplado mediante DAO y ORM, un endpoint REST y una suite de 19 pruebas que protege las reglas principales. Su estructura modular permite continuar con autenticación personalizada, notificaciones e historial clínico en versiones posteriores. VetAgenda significa menos tiempo buscando información, menos confusión en la agenda y más capacidad para concentrarse en el cuidado de cada mascota.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VetAgenda cumple el objetivo de desarrollar una aplicación web CRUD con backend, frontend, persistencia y pruebas. La evolución por fases permitió pasar de una problemática delimitada a una solución funcional, reproducible y documentada. La capa DAO resolvió la principal oportunidad técnica detectada durante el acompañamiento docente y convirtió el acceso a datos en una responsabilidad separada. La prueba E2E final confirma que el flujo completo puede crear información, operar una cita y consultarla mediante la API.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El proyecto está preparado para una liberación controlada. Antes de considerarlo un producto comercial, se recomienda habilitar autenticación específica por usuario, utilizar PostgreSQL en producción, agregar respaldos automatizados, monitoreo y protección adicional de datos personales.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A. Mapa de proceso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Incluye el recorrido desde el acceso y el dashboard hasta el CRUD, la validación de agenda, el DAO y la actualización de estados.</w:t>
      </w:r>
    </w:p>
    <w:p>
      <w:pPr>
        <w:pStyle w:val="Heading2"/>
      </w:pPr>
      <w:r>
        <w:t>Anexo B. Modelo de datos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Incluye los modelos conceptual, lógico y físico, junto con la evidencia del esquema SQL y el fixture JSON.</w:t>
      </w:r>
    </w:p>
    <w:p>
      <w:pPr>
        <w:pStyle w:val="Heading2"/>
      </w:pPr>
      <w:r>
        <w:t>Anexo C. Arquitectura desacoplada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Incluye el diagrama View → DAO → ORM → base de datos y la comparación antes/después validada por la docente.</w:t>
      </w:r>
    </w:p>
    <w:p>
      <w:pPr>
        <w:pStyle w:val="Heading2"/>
      </w:pPr>
      <w:r>
        <w:t>Anexo D. Evidencias visuales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Incluye dashboard, agenda diaria, cambio de estado, respuesta REST HTTP 200 y gráfico de cobertura de pruebas.</w:t>
      </w:r>
    </w:p>
    <w:p>
      <w:pPr>
        <w:pStyle w:val="Heading2"/>
      </w:pPr>
      <w:r>
        <w:t>Anexo E. Evidencia técnica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Se anexan </w:t>
      </w:r>
      <w:r>
        <w:rPr>
          <w:rFonts w:ascii="Consolas" w:hAnsi="Consolas"/>
          <w:b w:val="0"/>
          <w:color w:val="0F766E"/>
          <w:sz w:val="24"/>
        </w:rPr>
        <w:t>docs/sql-schema-citas.sql</w:t>
      </w:r>
      <w:r>
        <w:rPr>
          <w:rFonts w:ascii="Arial" w:hAnsi="Arial"/>
          <w:b w:val="0"/>
          <w:color w:val="1E2E35"/>
          <w:sz w:val="24"/>
        </w:rPr>
        <w:t xml:space="preserve">, </w:t>
      </w:r>
      <w:r>
        <w:rPr>
          <w:rFonts w:ascii="Consolas" w:hAnsi="Consolas"/>
          <w:b w:val="0"/>
          <w:color w:val="0F766E"/>
          <w:sz w:val="24"/>
        </w:rPr>
        <w:t>citas/fixtures/vetagenda_demo.json</w:t>
      </w:r>
      <w:r>
        <w:rPr>
          <w:rFonts w:ascii="Arial" w:hAnsi="Arial"/>
          <w:b w:val="0"/>
          <w:color w:val="1E2E35"/>
          <w:sz w:val="24"/>
        </w:rPr>
        <w:t xml:space="preserve"> y </w:t>
      </w:r>
      <w:r>
        <w:rPr>
          <w:rFonts w:ascii="Consolas" w:hAnsi="Consolas"/>
          <w:b w:val="0"/>
          <w:color w:val="0F766E"/>
          <w:sz w:val="24"/>
        </w:rPr>
        <w:t>docs/resultados-pruebas-proyecto-final.txt</w:t>
      </w:r>
      <w:r>
        <w:rPr>
          <w:rFonts w:ascii="Arial" w:hAnsi="Arial"/>
          <w:b w:val="0"/>
          <w:color w:val="1E2E35"/>
          <w:sz w:val="24"/>
        </w:rPr>
        <w:t xml:space="preserve"> dentro del repositorio.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[1] Cedeño Ochoa, A., Catuto Murillo, A. y Rodas-Silva, J. (2021). *Use of Web applications for the management of veterinary clinics and their impact on the improvement of administrative processes*. Ecuadorian Science Journal. </w:t>
      </w:r>
      <w:hyperlink r:id="rId25">
        <w:r>
          <w:rPr>
            <w:color w:val="2C5F99"/>
            <w:u w:val="single"/>
            <w:rFonts w:ascii="Arial" w:hAnsi="Arial"/>
            <w:sz w:val="24"/>
          </w:rPr>
          <w:t>https://journals.gdeon.org/index.php/esj/article/view/174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[2] Loor García, Y. Y. (2019). *Desarrollo de aplicación web para la gestión de consultas y agendamiento de citas de mascota de la clínica veterinaria Burgos*. Universidad Politécnica Salesiana. </w:t>
      </w:r>
      <w:hyperlink r:id="rId26">
        <w:r>
          <w:rPr>
            <w:color w:val="2C5F99"/>
            <w:u w:val="single"/>
            <w:rFonts w:ascii="Arial" w:hAnsi="Arial"/>
            <w:sz w:val="24"/>
          </w:rPr>
          <w:t>https://dspace.ups.edu.ec/handle/123456789/16991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>[3] Escuela Bancaria y Comercial. (2026). *Aplicaciones Web II: Aplicación WEB CRUD. Lineamientos del proyecto*. Documento institucional proporcionado en el curso.</w:t>
      </w:r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[4] Django Software Foundation. (2026). *Models*. </w:t>
      </w:r>
      <w:hyperlink r:id="rId27">
        <w:r>
          <w:rPr>
            <w:color w:val="2C5F99"/>
            <w:u w:val="single"/>
            <w:rFonts w:ascii="Arial" w:hAnsi="Arial"/>
            <w:sz w:val="24"/>
          </w:rPr>
          <w:t>https://docs.djangoproject.com/en/5.2/topics/db/models/</w:t>
        </w:r>
      </w:hyperlink>
    </w:p>
    <w:p>
      <w:pPr>
        <w:spacing w:line="360" w:lineRule="auto" w:after="160"/>
        <w:jc w:val="both"/>
      </w:pPr>
      <w:r>
        <w:rPr>
          <w:rFonts w:ascii="Arial" w:hAnsi="Arial"/>
          <w:b w:val="0"/>
          <w:color w:val="1E2E35"/>
          <w:sz w:val="24"/>
        </w:rPr>
        <w:t xml:space="preserve">[5] Django REST Framework. (2026). *Class-based views*. </w:t>
      </w:r>
      <w:hyperlink r:id="rId28">
        <w:r>
          <w:rPr>
            <w:color w:val="2C5F99"/>
            <w:u w:val="single"/>
            <w:rFonts w:ascii="Arial" w:hAnsi="Arial"/>
            <w:sz w:val="24"/>
          </w:rPr>
          <w:t>https://www.django-rest-framework.org/api-guide/views/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970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2C5F99"/>
        <w:sz w:val="18"/>
      </w:rPr>
      <w:t>EBC · APLICACIONES WEB II · VETAGENDA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/>
      <w:color w:val="1E2E3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C5F9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D8582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2C5F9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anaflrs4/vetagenda-aplicaciones-web-ii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hyperlink" Target="https://journals.gdeon.org/index.php/esj/article/view/174" TargetMode="External"/><Relationship Id="rId26" Type="http://schemas.openxmlformats.org/officeDocument/2006/relationships/hyperlink" Target="https://dspace.ups.edu.ec/handle/123456789/16991" TargetMode="External"/><Relationship Id="rId27" Type="http://schemas.openxmlformats.org/officeDocument/2006/relationships/hyperlink" Target="https://docs.djangoproject.com/en/5.2/topics/db/models/" TargetMode="External"/><Relationship Id="rId28" Type="http://schemas.openxmlformats.org/officeDocument/2006/relationships/hyperlink" Target="https://www.django-rest-framework.org/api-guide/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VetAgenda — Informe ejecutivo final</dc:title>
  <dc:subject>Proyecto final de Aplicaciones Web II</dc:subject>
  <dc:creator>Ana Paula Flores Escalona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