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Careers at Parkar</w:t>
      </w:r>
    </w:p>
    <w:p>
      <w:r>
        <w:rPr>
          <w:i/>
          <w:color w:val="00C4A7"/>
          <w:sz w:val="24"/>
        </w:rPr>
        <w:t>Build enterprise AI that actually ships to production</w:t>
      </w:r>
    </w:p>
    <w:p>
      <w:pPr>
        <w:pStyle w:val="Heading1"/>
      </w:pPr>
      <w:r>
        <w:rPr>
          <w:color w:val="0B1F3A"/>
        </w:rPr>
        <w:t>Why Join Parkar</w:t>
      </w:r>
    </w:p>
    <w:p>
      <w:r>
        <w:t>Parkar engineers work on real production AI for enterprise clients — not just demos. With proprietary platforms (AIONIQ, Vector), 250+ engagements and 95% client retention, you work across data, cloud, applications, IT operations and agentic AI.</w:t>
      </w:r>
    </w:p>
    <w:p>
      <w:pPr>
        <w:pStyle w:val="Heading1"/>
      </w:pPr>
      <w:r>
        <w:rPr>
          <w:color w:val="0B1F3A"/>
        </w:rPr>
        <w:t>Where We Hire</w:t>
      </w:r>
    </w:p>
    <w:p>
      <w:pPr>
        <w:pStyle w:val="ListBullet"/>
      </w:pPr>
      <w:r>
        <w:t>Engineering — data, cloud, application, platform and AI/ML engineers.</w:t>
      </w:r>
    </w:p>
    <w:p>
      <w:pPr>
        <w:pStyle w:val="ListBullet"/>
      </w:pPr>
      <w:r>
        <w:t>Agentic AI and GenAI specialists.</w:t>
      </w:r>
    </w:p>
    <w:p>
      <w:pPr>
        <w:pStyle w:val="ListBullet"/>
      </w:pPr>
      <w:r>
        <w:t>IT operations / SRE / observability (Vector).</w:t>
      </w:r>
    </w:p>
    <w:p>
      <w:pPr>
        <w:pStyle w:val="ListBullet"/>
      </w:pPr>
      <w:r>
        <w:t>Delivery, product and industry domain roles.</w:t>
      </w:r>
    </w:p>
    <w:p>
      <w:pPr>
        <w:pStyle w:val="ListBullet"/>
      </w:pPr>
      <w:r>
        <w:t>Corporate functions — People &amp; Culture, Finance, Marketing, Sales.</w:t>
      </w:r>
    </w:p>
    <w:p>
      <w:pPr>
        <w:pStyle w:val="Heading1"/>
      </w:pPr>
      <w:r>
        <w:rPr>
          <w:color w:val="0B1F3A"/>
        </w:rPr>
        <w:t>Hiring Process</w:t>
      </w:r>
    </w:p>
    <w:p>
      <w:pPr>
        <w:pStyle w:val="ListBullet"/>
      </w:pPr>
      <w:r>
        <w:t>Application via the Open Positions page on parkar.in/careers/open-positions.</w:t>
      </w:r>
    </w:p>
    <w:p>
      <w:pPr>
        <w:pStyle w:val="ListBullet"/>
      </w:pPr>
      <w:r>
        <w:t>Recruiter screen to understand your background and interests.</w:t>
      </w:r>
    </w:p>
    <w:p>
      <w:pPr>
        <w:pStyle w:val="ListBullet"/>
      </w:pPr>
      <w:r>
        <w:t>Technical / role-specific interviews with the team.</w:t>
      </w:r>
    </w:p>
    <w:p>
      <w:pPr>
        <w:pStyle w:val="ListBullet"/>
      </w:pPr>
      <w:r>
        <w:t>Final conversation with leadership and an offer.</w:t>
      </w:r>
    </w:p>
    <w:p>
      <w:pPr>
        <w:pStyle w:val="Heading1"/>
      </w:pPr>
      <w:r>
        <w:rPr>
          <w:color w:val="0B1F3A"/>
        </w:rPr>
        <w:t>Growth &amp; Team Highlights</w:t>
      </w:r>
    </w:p>
    <w:p>
      <w:r>
        <w:t>Parkar invests in mentorship, certifications and internal mobility. Read team highlights and employee stories at parkar.in/careers/team-highlights.</w:t>
      </w:r>
    </w:p>
    <w:p>
      <w:pPr>
        <w:pStyle w:val="Heading1"/>
      </w:pPr>
      <w:r>
        <w:rPr>
          <w:color w:val="0B1F3A"/>
        </w:rPr>
        <w:t>How to Apply</w:t>
      </w:r>
    </w:p>
    <w:p>
      <w:r>
        <w:t>Browse current openings at parkar.in/careers/open-positions and apply directly. For general enquiries, use the Contact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