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Leave Policy</w:t>
      </w:r>
    </w:p>
    <w:p>
      <w:r>
        <w:rPr>
          <w:i/>
          <w:color w:val="00C4A7"/>
          <w:sz w:val="24"/>
        </w:rPr>
        <w:t>People &amp; Culture — Time Off and Leave Entitlements</w:t>
      </w:r>
    </w:p>
    <w:p>
      <w:r>
        <w:rPr>
          <w:b/>
          <w:sz w:val="18"/>
        </w:rPr>
        <w:t>INTERNAL SAMPLE DOCUMENT — representative content for the AI knowledge base. Replace with the authoritative HR/Operations version before relying on it.</w:t>
      </w:r>
    </w:p>
    <w:p>
      <w:pPr>
        <w:pStyle w:val="Heading1"/>
      </w:pPr>
      <w:r>
        <w:rPr>
          <w:color w:val="0B1F3A"/>
        </w:rPr>
        <w:t>Overview</w:t>
      </w:r>
    </w:p>
    <w:p>
      <w:r>
        <w:t>Parkar's leave policy is designed to help employees rest, recover and balance personal commitments while ensuring teams can plan around absences. The policy applies to all full-time employees. The leave year runs from 1 January to 31 December.</w:t>
      </w:r>
    </w:p>
    <w:p>
      <w:pPr>
        <w:pStyle w:val="Heading1"/>
      </w:pPr>
      <w:r>
        <w:rPr>
          <w:color w:val="0B1F3A"/>
        </w:rPr>
        <w:t>Annual Leave Entitlements</w:t>
      </w:r>
    </w:p>
    <w:p>
      <w:r>
        <w:t>Full-time employees accrue paid leave as set out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Leave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 per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Earned / Privilege Leave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Accrues monthly; up to 10 days may carry over.</w:t>
            </w:r>
          </w:p>
        </w:tc>
      </w:tr>
      <w:tr>
        <w:tc>
          <w:tcPr>
            <w:tcW w:type="dxa" w:w="2880"/>
          </w:tcPr>
          <w:p>
            <w:r>
              <w:t>Casual Leave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For short, unplanned personal needs.</w:t>
            </w:r>
          </w:p>
        </w:tc>
      </w:tr>
      <w:tr>
        <w:tc>
          <w:tcPr>
            <w:tcW w:type="dxa" w:w="2880"/>
          </w:tcPr>
          <w:p>
            <w:r>
              <w:t>Sick Leave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Medical certificate required beyond 2 consecutive days.</w:t>
            </w:r>
          </w:p>
        </w:tc>
      </w:tr>
      <w:tr>
        <w:tc>
          <w:tcPr>
            <w:tcW w:type="dxa" w:w="2880"/>
          </w:tcPr>
          <w:p>
            <w:r>
              <w:t>Public Holidays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Per the annual holiday calendar by location.</w:t>
            </w:r>
          </w:p>
        </w:tc>
      </w:tr>
    </w:tbl>
    <w:p>
      <w:pPr>
        <w:pStyle w:val="Heading1"/>
      </w:pPr>
      <w:r>
        <w:rPr>
          <w:color w:val="0B1F3A"/>
        </w:rPr>
        <w:t>Parental Leave</w:t>
      </w:r>
    </w:p>
    <w:p>
      <w:pPr>
        <w:pStyle w:val="ListBullet"/>
      </w:pPr>
      <w:r>
        <w:t>Maternity leave: 26 weeks of paid leave, in line with statutory requirements.</w:t>
      </w:r>
    </w:p>
    <w:p>
      <w:pPr>
        <w:pStyle w:val="ListBullet"/>
      </w:pPr>
      <w:r>
        <w:t>Paternity leave: 10 working days of paid leave, to be taken within 3 months of birth or adoption.</w:t>
      </w:r>
    </w:p>
    <w:p>
      <w:pPr>
        <w:pStyle w:val="ListBullet"/>
      </w:pPr>
      <w:r>
        <w:t>Adoption leave: equivalent entitlement to maternity/paternity leave based on primary caregiver status.</w:t>
      </w:r>
    </w:p>
    <w:p>
      <w:pPr>
        <w:pStyle w:val="Heading1"/>
      </w:pPr>
      <w:r>
        <w:rPr>
          <w:color w:val="0B1F3A"/>
        </w:rPr>
        <w:t>How to Apply for Leave</w:t>
      </w:r>
    </w:p>
    <w:p>
      <w:pPr>
        <w:pStyle w:val="ListBullet"/>
      </w:pPr>
      <w:r>
        <w:t>Submit leave requests through the HRMS portal at least 3 working days in advance for planned leave.</w:t>
      </w:r>
    </w:p>
    <w:p>
      <w:pPr>
        <w:pStyle w:val="ListBullet"/>
      </w:pPr>
      <w:r>
        <w:t>Sick or emergency leave should be reported to your manager as early as possible on the first day.</w:t>
      </w:r>
    </w:p>
    <w:p>
      <w:pPr>
        <w:pStyle w:val="ListBullet"/>
      </w:pPr>
      <w:r>
        <w:t>Manager approval is required; HR is notified automatically once approved.</w:t>
      </w:r>
    </w:p>
    <w:p>
      <w:pPr>
        <w:pStyle w:val="ListBullet"/>
      </w:pPr>
      <w:r>
        <w:t>Leave balances are visible in the HRMS dashboard at any time.</w:t>
      </w:r>
    </w:p>
    <w:p>
      <w:pPr>
        <w:pStyle w:val="Heading1"/>
      </w:pPr>
      <w:r>
        <w:rPr>
          <w:color w:val="0B1F3A"/>
        </w:rPr>
        <w:t>Other Leave</w:t>
      </w:r>
    </w:p>
    <w:p>
      <w:pPr>
        <w:pStyle w:val="ListBullet"/>
      </w:pPr>
      <w:r>
        <w:t>Bereavement leave: up to 5 days for an immediate family member.</w:t>
      </w:r>
    </w:p>
    <w:p>
      <w:pPr>
        <w:pStyle w:val="ListBullet"/>
      </w:pPr>
      <w:r>
        <w:t>Marriage leave: 3 days, once per employment period.</w:t>
      </w:r>
    </w:p>
    <w:p>
      <w:pPr>
        <w:pStyle w:val="ListBullet"/>
      </w:pPr>
      <w:r>
        <w:t>Compensatory off: granted for approved work on a public holiday or weekend.</w:t>
      </w:r>
    </w:p>
    <w:p>
      <w:pPr>
        <w:pStyle w:val="ListBullet"/>
      </w:pPr>
      <w:r>
        <w:t>Unpaid leave: by exception, with manager and HR approval.</w:t>
      </w:r>
    </w:p>
    <w:p>
      <w:pPr>
        <w:pStyle w:val="Heading1"/>
      </w:pPr>
      <w:r>
        <w:rPr>
          <w:color w:val="0B1F3A"/>
        </w:rPr>
        <w:t>Contact</w:t>
      </w:r>
    </w:p>
    <w:p>
      <w:r>
        <w:t>For any questions about leave, entitlements or balances, contact the People &amp; Culture (HR) team via the HR helpdesk or your HR business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