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5E0F4" w14:textId="49FE39D5" w:rsidR="00A90366" w:rsidRPr="00750D6C" w:rsidRDefault="00686537" w:rsidP="00750D6C">
      <w:pPr>
        <w:jc w:val="center"/>
        <w:rPr>
          <w:b/>
          <w:bCs/>
        </w:rPr>
      </w:pPr>
      <w:r w:rsidRPr="00750D6C">
        <w:rPr>
          <w:b/>
          <w:bCs/>
        </w:rPr>
        <w:t>Cross Attention</w:t>
      </w:r>
    </w:p>
    <w:p w14:paraId="64245BFC" w14:textId="47376BBF" w:rsidR="00686537" w:rsidRPr="006A4376" w:rsidRDefault="00686537">
      <w:r w:rsidRPr="006A4376">
        <w:t>======================================================================</w:t>
      </w:r>
    </w:p>
    <w:p w14:paraId="48991205" w14:textId="3B128FB4" w:rsidR="00686537" w:rsidRPr="006A4376" w:rsidRDefault="00686537">
      <w:r w:rsidRPr="006A4376">
        <w:t xml:space="preserve">Cross-Attention is a type of attention mechanism in Transformers that allows one sequence to attend to a different sequence — it's used to connect two different </w:t>
      </w:r>
      <w:r w:rsidRPr="006A4376">
        <w:t>sequences</w:t>
      </w:r>
      <w:r w:rsidRPr="006A4376">
        <w:t>.</w:t>
      </w:r>
    </w:p>
    <w:p w14:paraId="26115C48" w14:textId="77777777" w:rsidR="00686537" w:rsidRPr="00686537" w:rsidRDefault="00686537" w:rsidP="00686537">
      <w:r w:rsidRPr="00686537">
        <w:t>In Cross-Attention, the decoder is generating an output sequence (e.g., a translation), and it needs to attend to the encoder’s output (the original input sentence).</w:t>
      </w:r>
    </w:p>
    <w:p w14:paraId="030E0E0D" w14:textId="1C001F1C" w:rsidR="00686537" w:rsidRPr="006A4376" w:rsidRDefault="00686537" w:rsidP="00686537">
      <w:r w:rsidRPr="00686537">
        <w:rPr>
          <w:highlight w:val="green"/>
        </w:rPr>
        <w:t xml:space="preserve">So, instead of attending to itself, it attends to the </w:t>
      </w:r>
      <w:r w:rsidRPr="00686537">
        <w:rPr>
          <w:b/>
          <w:bCs/>
          <w:color w:val="FF0000"/>
          <w:highlight w:val="green"/>
        </w:rPr>
        <w:t xml:space="preserve">encoder’s </w:t>
      </w:r>
      <w:r w:rsidR="008E419F" w:rsidRPr="008E419F">
        <w:rPr>
          <w:b/>
          <w:bCs/>
          <w:color w:val="FF0000"/>
          <w:highlight w:val="green"/>
        </w:rPr>
        <w:t xml:space="preserve">output </w:t>
      </w:r>
      <w:r w:rsidRPr="00686537">
        <w:rPr>
          <w:b/>
          <w:bCs/>
          <w:color w:val="FF0000"/>
          <w:highlight w:val="green"/>
        </w:rPr>
        <w:t>representations.</w:t>
      </w:r>
    </w:p>
    <w:p w14:paraId="3717FFE8" w14:textId="3CCCF457" w:rsidR="00686537" w:rsidRPr="00686537" w:rsidRDefault="00686537" w:rsidP="00686537">
      <w:r w:rsidRPr="006A4376">
        <w:t>----------------------------------------------------------------------------------------------------------</w:t>
      </w:r>
    </w:p>
    <w:p w14:paraId="6FB96C5B" w14:textId="77777777" w:rsidR="00686537" w:rsidRPr="00686537" w:rsidRDefault="00686537" w:rsidP="00686537">
      <w:pPr>
        <w:rPr>
          <w:b/>
          <w:bCs/>
        </w:rPr>
      </w:pPr>
      <w:r w:rsidRPr="00686537">
        <w:rPr>
          <w:b/>
          <w:bCs/>
        </w:rPr>
        <w:t>Where is it used?</w:t>
      </w:r>
    </w:p>
    <w:p w14:paraId="377ECC01" w14:textId="77777777" w:rsidR="00686537" w:rsidRPr="00686537" w:rsidRDefault="00686537" w:rsidP="00686537">
      <w:r w:rsidRPr="00686537">
        <w:t>Cross-Attention is used in the decoder of the Transformer architecture, especially in tasks like:</w:t>
      </w:r>
    </w:p>
    <w:p w14:paraId="16652067" w14:textId="77777777" w:rsidR="00686537" w:rsidRPr="00686537" w:rsidRDefault="00686537" w:rsidP="006A4376">
      <w:pPr>
        <w:numPr>
          <w:ilvl w:val="0"/>
          <w:numId w:val="1"/>
        </w:numPr>
        <w:spacing w:after="0"/>
        <w:ind w:left="714" w:hanging="357"/>
      </w:pPr>
      <w:r w:rsidRPr="00686537">
        <w:t>Machine Translation (e.g., English → French)</w:t>
      </w:r>
    </w:p>
    <w:p w14:paraId="4098C152" w14:textId="77777777" w:rsidR="00686537" w:rsidRPr="00686537" w:rsidRDefault="00686537" w:rsidP="006A4376">
      <w:pPr>
        <w:numPr>
          <w:ilvl w:val="0"/>
          <w:numId w:val="1"/>
        </w:numPr>
        <w:spacing w:after="0"/>
        <w:ind w:left="714" w:hanging="357"/>
      </w:pPr>
      <w:r w:rsidRPr="00686537">
        <w:t>Image captioning</w:t>
      </w:r>
    </w:p>
    <w:p w14:paraId="3F3D3F94" w14:textId="77777777" w:rsidR="00686537" w:rsidRDefault="00686537" w:rsidP="006A4376">
      <w:pPr>
        <w:numPr>
          <w:ilvl w:val="0"/>
          <w:numId w:val="1"/>
        </w:numPr>
        <w:spacing w:after="0"/>
        <w:ind w:left="714" w:hanging="357"/>
      </w:pPr>
      <w:r w:rsidRPr="00686537">
        <w:t>Multimodal models (e.g., text attending to images)</w:t>
      </w:r>
    </w:p>
    <w:p w14:paraId="72E7E12C" w14:textId="77777777" w:rsidR="006A4376" w:rsidRPr="00686537" w:rsidRDefault="006A4376" w:rsidP="006A4376">
      <w:r w:rsidRPr="006A4376">
        <w:t>----------------------------------------------------------------------------------------------------------</w:t>
      </w:r>
    </w:p>
    <w:p w14:paraId="270012D4" w14:textId="77777777" w:rsidR="00686537" w:rsidRPr="00686537" w:rsidRDefault="00686537" w:rsidP="00686537">
      <w:pPr>
        <w:rPr>
          <w:b/>
          <w:bCs/>
        </w:rPr>
      </w:pPr>
      <w:r w:rsidRPr="00686537">
        <w:rPr>
          <w:b/>
          <w:bCs/>
        </w:rPr>
        <w:t>How it works:</w:t>
      </w:r>
    </w:p>
    <w:p w14:paraId="48DF0C62" w14:textId="77777777" w:rsidR="00686537" w:rsidRPr="00686537" w:rsidRDefault="00686537" w:rsidP="008047AD">
      <w:pPr>
        <w:numPr>
          <w:ilvl w:val="0"/>
          <w:numId w:val="2"/>
        </w:numPr>
        <w:spacing w:after="0"/>
      </w:pPr>
      <w:r w:rsidRPr="00686537">
        <w:t>In Self-Attention, we use:</w:t>
      </w:r>
    </w:p>
    <w:p w14:paraId="2FEADC60" w14:textId="180D8337" w:rsidR="00686537" w:rsidRPr="00686537" w:rsidRDefault="00686537" w:rsidP="008047AD">
      <w:pPr>
        <w:spacing w:after="0"/>
        <w:ind w:left="1440" w:firstLine="720"/>
      </w:pPr>
      <w:r w:rsidRPr="006A4376">
        <w:drawing>
          <wp:inline distT="0" distB="0" distL="0" distR="0" wp14:anchorId="29A5AF37" wp14:editId="1161A850">
            <wp:extent cx="1914525" cy="363847"/>
            <wp:effectExtent l="0" t="0" r="0" b="0"/>
            <wp:docPr id="58402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5176" name=""/>
                    <pic:cNvPicPr/>
                  </pic:nvPicPr>
                  <pic:blipFill>
                    <a:blip r:embed="rId5"/>
                    <a:stretch>
                      <a:fillRect/>
                    </a:stretch>
                  </pic:blipFill>
                  <pic:spPr>
                    <a:xfrm>
                      <a:off x="0" y="0"/>
                      <a:ext cx="1928967" cy="366592"/>
                    </a:xfrm>
                    <a:prstGeom prst="rect">
                      <a:avLst/>
                    </a:prstGeom>
                  </pic:spPr>
                </pic:pic>
              </a:graphicData>
            </a:graphic>
          </wp:inline>
        </w:drawing>
      </w:r>
    </w:p>
    <w:p w14:paraId="6015215F" w14:textId="77777777" w:rsidR="00686537" w:rsidRPr="00686537" w:rsidRDefault="00686537" w:rsidP="008047AD">
      <w:pPr>
        <w:numPr>
          <w:ilvl w:val="0"/>
          <w:numId w:val="2"/>
        </w:numPr>
        <w:spacing w:after="0"/>
      </w:pPr>
      <w:r w:rsidRPr="00686537">
        <w:t>In Cross-Attention, we use:</w:t>
      </w:r>
    </w:p>
    <w:p w14:paraId="7A684C71" w14:textId="0E497334" w:rsidR="00686537" w:rsidRDefault="00686537" w:rsidP="008047AD">
      <w:pPr>
        <w:spacing w:after="0"/>
        <w:ind w:left="1440" w:firstLine="720"/>
      </w:pPr>
      <w:r w:rsidRPr="006A4376">
        <w:t xml:space="preserve"> </w:t>
      </w:r>
      <w:r w:rsidRPr="006A4376">
        <w:drawing>
          <wp:inline distT="0" distB="0" distL="0" distR="0" wp14:anchorId="6678363A" wp14:editId="2A61BA97">
            <wp:extent cx="1904999" cy="457200"/>
            <wp:effectExtent l="0" t="0" r="635" b="0"/>
            <wp:docPr id="167647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72503" name=""/>
                    <pic:cNvPicPr/>
                  </pic:nvPicPr>
                  <pic:blipFill>
                    <a:blip r:embed="rId6"/>
                    <a:stretch>
                      <a:fillRect/>
                    </a:stretch>
                  </pic:blipFill>
                  <pic:spPr>
                    <a:xfrm>
                      <a:off x="0" y="0"/>
                      <a:ext cx="1908426" cy="458023"/>
                    </a:xfrm>
                    <a:prstGeom prst="rect">
                      <a:avLst/>
                    </a:prstGeom>
                  </pic:spPr>
                </pic:pic>
              </a:graphicData>
            </a:graphic>
          </wp:inline>
        </w:drawing>
      </w:r>
    </w:p>
    <w:p w14:paraId="524452A9" w14:textId="77777777" w:rsidR="008047AD" w:rsidRPr="006A4376" w:rsidRDefault="008047AD" w:rsidP="008047AD">
      <w:pPr>
        <w:spacing w:after="0"/>
      </w:pPr>
    </w:p>
    <w:p w14:paraId="7537E9D3" w14:textId="77777777" w:rsidR="00F31B51" w:rsidRPr="00F31B51" w:rsidRDefault="00F31B51" w:rsidP="006A4376">
      <w:pPr>
        <w:spacing w:after="0"/>
      </w:pPr>
      <w:r w:rsidRPr="00F31B51">
        <w:t>That means the decoder is asking:</w:t>
      </w:r>
    </w:p>
    <w:p w14:paraId="7D123983" w14:textId="77777777" w:rsidR="00F31B51" w:rsidRPr="00F31B51" w:rsidRDefault="00F31B51" w:rsidP="00EE32B3">
      <w:pPr>
        <w:spacing w:after="0"/>
        <w:jc w:val="center"/>
        <w:rPr>
          <w:i/>
          <w:iCs/>
        </w:rPr>
      </w:pPr>
      <w:r w:rsidRPr="00F31B51">
        <w:rPr>
          <w:i/>
          <w:iCs/>
          <w:highlight w:val="lightGray"/>
        </w:rPr>
        <w:t>"For this decoder token, which encoder tokens are most relevant?"</w:t>
      </w:r>
    </w:p>
    <w:p w14:paraId="3F354C27" w14:textId="77777777" w:rsidR="00F31B51" w:rsidRPr="006A4376" w:rsidRDefault="00F31B51" w:rsidP="006A4376">
      <w:pPr>
        <w:spacing w:after="0"/>
      </w:pPr>
      <w:r w:rsidRPr="00F31B51">
        <w:t>The decoder's query interacts with the encoder’s keys and values to gather useful context.</w:t>
      </w:r>
    </w:p>
    <w:p w14:paraId="4320E5DD" w14:textId="3CFA4B11" w:rsidR="00F31B51" w:rsidRPr="006A4376" w:rsidRDefault="006A4376" w:rsidP="00F31B51">
      <w:r w:rsidRPr="006A4376">
        <w:t>----------------------------------------------------------------------------------------------------------</w:t>
      </w:r>
      <w:r w:rsidR="00F86186">
        <w:t>--</w:t>
      </w:r>
    </w:p>
    <w:p w14:paraId="3C48CA21" w14:textId="77777777" w:rsidR="006A4376" w:rsidRPr="006A4376" w:rsidRDefault="006A4376" w:rsidP="006A4376">
      <w:pPr>
        <w:rPr>
          <w:b/>
          <w:bCs/>
        </w:rPr>
      </w:pPr>
      <w:r w:rsidRPr="006A4376">
        <w:rPr>
          <w:b/>
          <w:bCs/>
        </w:rPr>
        <w:t>Visual Intuition:</w:t>
      </w:r>
    </w:p>
    <w:p w14:paraId="4F7F2549" w14:textId="77777777" w:rsidR="006A4376" w:rsidRPr="006A4376" w:rsidRDefault="006A4376" w:rsidP="006A4376">
      <w:pPr>
        <w:numPr>
          <w:ilvl w:val="0"/>
          <w:numId w:val="3"/>
        </w:numPr>
        <w:spacing w:after="0"/>
        <w:ind w:left="714" w:hanging="357"/>
      </w:pPr>
      <w:r w:rsidRPr="006A4376">
        <w:t xml:space="preserve">Self-Attention: </w:t>
      </w:r>
      <w:r w:rsidRPr="006A4376">
        <w:rPr>
          <w:rFonts w:ascii="Segoe UI Emoji" w:hAnsi="Segoe UI Emoji" w:cs="Segoe UI Emoji"/>
        </w:rPr>
        <w:t>🔄</w:t>
      </w:r>
      <w:r w:rsidRPr="006A4376">
        <w:t xml:space="preserve"> Looks within its own sequence.</w:t>
      </w:r>
    </w:p>
    <w:p w14:paraId="5BC63E6E" w14:textId="77777777" w:rsidR="006A4376" w:rsidRPr="006A4376" w:rsidRDefault="006A4376" w:rsidP="006A4376">
      <w:pPr>
        <w:numPr>
          <w:ilvl w:val="0"/>
          <w:numId w:val="3"/>
        </w:numPr>
        <w:spacing w:after="0"/>
        <w:ind w:left="714" w:hanging="357"/>
      </w:pPr>
      <w:r w:rsidRPr="006A4376">
        <w:t xml:space="preserve">Cross-Attention: </w:t>
      </w:r>
      <w:r w:rsidRPr="006A4376">
        <w:rPr>
          <w:rFonts w:ascii="Segoe UI Emoji" w:hAnsi="Segoe UI Emoji" w:cs="Segoe UI Emoji"/>
        </w:rPr>
        <w:t>🔁</w:t>
      </w:r>
      <w:r w:rsidRPr="006A4376">
        <w:t xml:space="preserve"> Looks at another sequence for information.</w:t>
      </w:r>
    </w:p>
    <w:p w14:paraId="2F9905D7" w14:textId="1DDF4F33" w:rsidR="006A4376" w:rsidRDefault="008F39CE" w:rsidP="00F31B51">
      <w:r>
        <w:t>-----------------------------------------------------------------------------------------------------------</w:t>
      </w:r>
      <w:r w:rsidR="00F86186">
        <w:t>---</w:t>
      </w:r>
    </w:p>
    <w:p w14:paraId="088559B5" w14:textId="5CF8639E" w:rsidR="008F39CE" w:rsidRPr="00F31B51" w:rsidRDefault="008F39CE" w:rsidP="00F31B51">
      <w:r w:rsidRPr="008F39CE">
        <w:lastRenderedPageBreak/>
        <w:t>In summary, cross-attention acts as a bridge between the encoder and the decoder in Transformer models for sequence-to-sequence tasks. It enables the decoder to dynamically focus on the relevant parts of the encoded input sequence while generating the output sequence, leading to significant improvements in performance for tasks like machine translation and text generation.</w:t>
      </w:r>
    </w:p>
    <w:p w14:paraId="3D9BD8BF" w14:textId="77777777" w:rsidR="00686537" w:rsidRPr="006A4376" w:rsidRDefault="00686537" w:rsidP="00686537"/>
    <w:sectPr w:rsidR="00686537" w:rsidRPr="006A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F60"/>
    <w:multiLevelType w:val="multilevel"/>
    <w:tmpl w:val="ADB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8113F"/>
    <w:multiLevelType w:val="multilevel"/>
    <w:tmpl w:val="BCF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F0D04"/>
    <w:multiLevelType w:val="multilevel"/>
    <w:tmpl w:val="E5D8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493179">
    <w:abstractNumId w:val="2"/>
  </w:num>
  <w:num w:numId="2" w16cid:durableId="1420447642">
    <w:abstractNumId w:val="1"/>
  </w:num>
  <w:num w:numId="3" w16cid:durableId="213250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24"/>
    <w:rsid w:val="00432824"/>
    <w:rsid w:val="004B121B"/>
    <w:rsid w:val="00686537"/>
    <w:rsid w:val="006A4376"/>
    <w:rsid w:val="00750D6C"/>
    <w:rsid w:val="008047AD"/>
    <w:rsid w:val="008E419F"/>
    <w:rsid w:val="008F39CE"/>
    <w:rsid w:val="009B3AA8"/>
    <w:rsid w:val="00A90366"/>
    <w:rsid w:val="00C17DFD"/>
    <w:rsid w:val="00EE32B3"/>
    <w:rsid w:val="00EF1ACE"/>
    <w:rsid w:val="00F31B51"/>
    <w:rsid w:val="00F86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804A"/>
  <w15:chartTrackingRefBased/>
  <w15:docId w15:val="{84F7762C-9DB2-4CDF-A456-83FD418B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824"/>
    <w:rPr>
      <w:rFonts w:eastAsiaTheme="majorEastAsia" w:cstheme="majorBidi"/>
      <w:color w:val="272727" w:themeColor="text1" w:themeTint="D8"/>
    </w:rPr>
  </w:style>
  <w:style w:type="paragraph" w:styleId="Title">
    <w:name w:val="Title"/>
    <w:basedOn w:val="Normal"/>
    <w:next w:val="Normal"/>
    <w:link w:val="TitleChar"/>
    <w:uiPriority w:val="10"/>
    <w:qFormat/>
    <w:rsid w:val="00432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824"/>
    <w:pPr>
      <w:spacing w:before="160"/>
      <w:jc w:val="center"/>
    </w:pPr>
    <w:rPr>
      <w:i/>
      <w:iCs/>
      <w:color w:val="404040" w:themeColor="text1" w:themeTint="BF"/>
    </w:rPr>
  </w:style>
  <w:style w:type="character" w:customStyle="1" w:styleId="QuoteChar">
    <w:name w:val="Quote Char"/>
    <w:basedOn w:val="DefaultParagraphFont"/>
    <w:link w:val="Quote"/>
    <w:uiPriority w:val="29"/>
    <w:rsid w:val="00432824"/>
    <w:rPr>
      <w:i/>
      <w:iCs/>
      <w:color w:val="404040" w:themeColor="text1" w:themeTint="BF"/>
    </w:rPr>
  </w:style>
  <w:style w:type="paragraph" w:styleId="ListParagraph">
    <w:name w:val="List Paragraph"/>
    <w:basedOn w:val="Normal"/>
    <w:uiPriority w:val="34"/>
    <w:qFormat/>
    <w:rsid w:val="00432824"/>
    <w:pPr>
      <w:ind w:left="720"/>
      <w:contextualSpacing/>
    </w:pPr>
  </w:style>
  <w:style w:type="character" w:styleId="IntenseEmphasis">
    <w:name w:val="Intense Emphasis"/>
    <w:basedOn w:val="DefaultParagraphFont"/>
    <w:uiPriority w:val="21"/>
    <w:qFormat/>
    <w:rsid w:val="00432824"/>
    <w:rPr>
      <w:i/>
      <w:iCs/>
      <w:color w:val="0F4761" w:themeColor="accent1" w:themeShade="BF"/>
    </w:rPr>
  </w:style>
  <w:style w:type="paragraph" w:styleId="IntenseQuote">
    <w:name w:val="Intense Quote"/>
    <w:basedOn w:val="Normal"/>
    <w:next w:val="Normal"/>
    <w:link w:val="IntenseQuoteChar"/>
    <w:uiPriority w:val="30"/>
    <w:qFormat/>
    <w:rsid w:val="00432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824"/>
    <w:rPr>
      <w:i/>
      <w:iCs/>
      <w:color w:val="0F4761" w:themeColor="accent1" w:themeShade="BF"/>
    </w:rPr>
  </w:style>
  <w:style w:type="character" w:styleId="IntenseReference">
    <w:name w:val="Intense Reference"/>
    <w:basedOn w:val="DefaultParagraphFont"/>
    <w:uiPriority w:val="32"/>
    <w:qFormat/>
    <w:rsid w:val="00432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58678">
      <w:bodyDiv w:val="1"/>
      <w:marLeft w:val="0"/>
      <w:marRight w:val="0"/>
      <w:marTop w:val="0"/>
      <w:marBottom w:val="0"/>
      <w:divBdr>
        <w:top w:val="none" w:sz="0" w:space="0" w:color="auto"/>
        <w:left w:val="none" w:sz="0" w:space="0" w:color="auto"/>
        <w:bottom w:val="none" w:sz="0" w:space="0" w:color="auto"/>
        <w:right w:val="none" w:sz="0" w:space="0" w:color="auto"/>
      </w:divBdr>
    </w:div>
    <w:div w:id="284390814">
      <w:bodyDiv w:val="1"/>
      <w:marLeft w:val="0"/>
      <w:marRight w:val="0"/>
      <w:marTop w:val="0"/>
      <w:marBottom w:val="0"/>
      <w:divBdr>
        <w:top w:val="none" w:sz="0" w:space="0" w:color="auto"/>
        <w:left w:val="none" w:sz="0" w:space="0" w:color="auto"/>
        <w:bottom w:val="none" w:sz="0" w:space="0" w:color="auto"/>
        <w:right w:val="none" w:sz="0" w:space="0" w:color="auto"/>
      </w:divBdr>
    </w:div>
    <w:div w:id="399442685">
      <w:bodyDiv w:val="1"/>
      <w:marLeft w:val="0"/>
      <w:marRight w:val="0"/>
      <w:marTop w:val="0"/>
      <w:marBottom w:val="0"/>
      <w:divBdr>
        <w:top w:val="none" w:sz="0" w:space="0" w:color="auto"/>
        <w:left w:val="none" w:sz="0" w:space="0" w:color="auto"/>
        <w:bottom w:val="none" w:sz="0" w:space="0" w:color="auto"/>
        <w:right w:val="none" w:sz="0" w:space="0" w:color="auto"/>
      </w:divBdr>
    </w:div>
    <w:div w:id="754664313">
      <w:bodyDiv w:val="1"/>
      <w:marLeft w:val="0"/>
      <w:marRight w:val="0"/>
      <w:marTop w:val="0"/>
      <w:marBottom w:val="0"/>
      <w:divBdr>
        <w:top w:val="none" w:sz="0" w:space="0" w:color="auto"/>
        <w:left w:val="none" w:sz="0" w:space="0" w:color="auto"/>
        <w:bottom w:val="none" w:sz="0" w:space="0" w:color="auto"/>
        <w:right w:val="none" w:sz="0" w:space="0" w:color="auto"/>
      </w:divBdr>
    </w:div>
    <w:div w:id="1488328871">
      <w:bodyDiv w:val="1"/>
      <w:marLeft w:val="0"/>
      <w:marRight w:val="0"/>
      <w:marTop w:val="0"/>
      <w:marBottom w:val="0"/>
      <w:divBdr>
        <w:top w:val="none" w:sz="0" w:space="0" w:color="auto"/>
        <w:left w:val="none" w:sz="0" w:space="0" w:color="auto"/>
        <w:bottom w:val="none" w:sz="0" w:space="0" w:color="auto"/>
        <w:right w:val="none" w:sz="0" w:space="0" w:color="auto"/>
      </w:divBdr>
    </w:div>
    <w:div w:id="1620648353">
      <w:bodyDiv w:val="1"/>
      <w:marLeft w:val="0"/>
      <w:marRight w:val="0"/>
      <w:marTop w:val="0"/>
      <w:marBottom w:val="0"/>
      <w:divBdr>
        <w:top w:val="none" w:sz="0" w:space="0" w:color="auto"/>
        <w:left w:val="none" w:sz="0" w:space="0" w:color="auto"/>
        <w:bottom w:val="none" w:sz="0" w:space="0" w:color="auto"/>
        <w:right w:val="none" w:sz="0" w:space="0" w:color="auto"/>
      </w:divBdr>
      <w:divsChild>
        <w:div w:id="871572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55212">
      <w:bodyDiv w:val="1"/>
      <w:marLeft w:val="0"/>
      <w:marRight w:val="0"/>
      <w:marTop w:val="0"/>
      <w:marBottom w:val="0"/>
      <w:divBdr>
        <w:top w:val="none" w:sz="0" w:space="0" w:color="auto"/>
        <w:left w:val="none" w:sz="0" w:space="0" w:color="auto"/>
        <w:bottom w:val="none" w:sz="0" w:space="0" w:color="auto"/>
        <w:right w:val="none" w:sz="0" w:space="0" w:color="auto"/>
      </w:divBdr>
    </w:div>
    <w:div w:id="1750731520">
      <w:bodyDiv w:val="1"/>
      <w:marLeft w:val="0"/>
      <w:marRight w:val="0"/>
      <w:marTop w:val="0"/>
      <w:marBottom w:val="0"/>
      <w:divBdr>
        <w:top w:val="none" w:sz="0" w:space="0" w:color="auto"/>
        <w:left w:val="none" w:sz="0" w:space="0" w:color="auto"/>
        <w:bottom w:val="none" w:sz="0" w:space="0" w:color="auto"/>
        <w:right w:val="none" w:sz="0" w:space="0" w:color="auto"/>
      </w:divBdr>
      <w:divsChild>
        <w:div w:id="211624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7486">
      <w:bodyDiv w:val="1"/>
      <w:marLeft w:val="0"/>
      <w:marRight w:val="0"/>
      <w:marTop w:val="0"/>
      <w:marBottom w:val="0"/>
      <w:divBdr>
        <w:top w:val="none" w:sz="0" w:space="0" w:color="auto"/>
        <w:left w:val="none" w:sz="0" w:space="0" w:color="auto"/>
        <w:bottom w:val="none" w:sz="0" w:space="0" w:color="auto"/>
        <w:right w:val="none" w:sz="0" w:space="0" w:color="auto"/>
      </w:divBdr>
    </w:div>
    <w:div w:id="20474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A</dc:creator>
  <cp:keywords/>
  <dc:description/>
  <cp:lastModifiedBy>Nageswara Rao A</cp:lastModifiedBy>
  <cp:revision>13</cp:revision>
  <dcterms:created xsi:type="dcterms:W3CDTF">2025-04-13T10:30:00Z</dcterms:created>
  <dcterms:modified xsi:type="dcterms:W3CDTF">2025-04-13T10:43:00Z</dcterms:modified>
</cp:coreProperties>
</file>