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5F7" w:rsidRPr="00021743" w:rsidRDefault="00021743">
      <w:pPr>
        <w:pStyle w:val="Heading1"/>
        <w:spacing w:after="200"/>
        <w:jc w:val="center"/>
        <w:rPr>
          <w:color w:val="auto"/>
        </w:rPr>
      </w:pPr>
      <w:r w:rsidRPr="00021743">
        <w:rPr>
          <w:b/>
          <w:bCs/>
          <w:color w:val="auto"/>
        </w:rPr>
        <w:t>Lab 3: Architectural Pattern Selection &amp; Justification</w:t>
      </w:r>
    </w:p>
    <w:p w:rsidR="00C105F7" w:rsidRPr="00021743" w:rsidRDefault="00021743">
      <w:pPr>
        <w:spacing w:after="300"/>
        <w:jc w:val="center"/>
      </w:pPr>
      <w:r w:rsidRPr="00021743">
        <w:rPr>
          <w:i/>
          <w:iCs/>
          <w:sz w:val="22"/>
          <w:szCs w:val="22"/>
        </w:rPr>
        <w:t>Problem Statement #56 — Peer Skill Exchange &amp; Mentorship Network</w:t>
      </w:r>
    </w:p>
    <w:p w:rsidR="00C105F7" w:rsidRPr="00021743" w:rsidRDefault="00021743">
      <w:pPr>
        <w:spacing w:after="200"/>
      </w:pPr>
      <w:r w:rsidRPr="00021743">
        <w:rPr>
          <w:b/>
          <w:bCs/>
          <w:sz w:val="22"/>
          <w:szCs w:val="22"/>
        </w:rPr>
        <w:t xml:space="preserve">Architecture Selection: </w:t>
      </w:r>
      <w:r w:rsidRPr="00021743">
        <w:rPr>
          <w:sz w:val="22"/>
          <w:szCs w:val="22"/>
        </w:rPr>
        <w:t>“We chose the Layered Architecture for the Peer Skill Exchange &amp; Mentorship Network System.”</w:t>
      </w:r>
    </w:p>
    <w:p w:rsidR="00C105F7" w:rsidRPr="00021743" w:rsidRDefault="00021743">
      <w:pPr>
        <w:pStyle w:val="Heading2"/>
        <w:spacing w:before="100" w:after="100"/>
        <w:rPr>
          <w:color w:val="auto"/>
        </w:rPr>
      </w:pPr>
      <w:r w:rsidRPr="00021743">
        <w:rPr>
          <w:b/>
          <w:bCs/>
          <w:color w:val="auto"/>
        </w:rPr>
        <w:t>Architectural Choice</w:t>
      </w:r>
      <w:bookmarkStart w:id="0" w:name="_GoBack"/>
      <w:bookmarkEnd w:id="0"/>
    </w:p>
    <w:p w:rsidR="00C105F7" w:rsidRPr="00021743" w:rsidRDefault="00021743">
      <w:pPr>
        <w:spacing w:after="200"/>
      </w:pPr>
      <w:r w:rsidRPr="00021743">
        <w:rPr>
          <w:sz w:val="22"/>
          <w:szCs w:val="22"/>
        </w:rPr>
        <w:t xml:space="preserve">The system is organized into three horizontal layers: a Presentation Layer (User Interface Component), a Business Layer (Session Manager, Time-Credit Ledger, Calendar Sync, and Feedback &amp; Rating Components), and a Data Layer (Database </w:t>
      </w:r>
      <w:r w:rsidRPr="00021743">
        <w:rPr>
          <w:sz w:val="22"/>
          <w:szCs w:val="22"/>
        </w:rPr>
        <w:t>Component). Each layer only communicates with the layer directly below it, and all business rules governing time-credit transfers and rating validation live in the Business Layer.</w:t>
      </w:r>
    </w:p>
    <w:p w:rsidR="00C105F7" w:rsidRPr="00021743" w:rsidRDefault="00021743">
      <w:pPr>
        <w:pStyle w:val="Heading2"/>
        <w:spacing w:before="100" w:after="100"/>
        <w:rPr>
          <w:color w:val="auto"/>
        </w:rPr>
      </w:pPr>
      <w:r w:rsidRPr="00021743">
        <w:rPr>
          <w:b/>
          <w:bCs/>
          <w:color w:val="auto"/>
        </w:rPr>
        <w:t>Two Scenario-Related Reasons</w:t>
      </w:r>
    </w:p>
    <w:p w:rsidR="00C105F7" w:rsidRPr="00021743" w:rsidRDefault="00021743">
      <w:pPr>
        <w:spacing w:after="120"/>
      </w:pPr>
      <w:r w:rsidRPr="00021743">
        <w:rPr>
          <w:b/>
          <w:bCs/>
          <w:sz w:val="22"/>
          <w:szCs w:val="22"/>
        </w:rPr>
        <w:t xml:space="preserve">1. Transactional integrity of time-credits: </w:t>
      </w:r>
      <w:r w:rsidRPr="00021743">
        <w:rPr>
          <w:sz w:val="22"/>
          <w:szCs w:val="22"/>
        </w:rPr>
        <w:t>Tim</w:t>
      </w:r>
      <w:r w:rsidRPr="00021743">
        <w:rPr>
          <w:sz w:val="22"/>
          <w:szCs w:val="22"/>
        </w:rPr>
        <w:t>e-credit balances are the core currency of trust between Learner Members and Skill Mentors. A layered design forces every balance update to pass through a single Time-Credit Ledger Component in the Business Layer before touching the Database, so the debit/</w:t>
      </w:r>
      <w:r w:rsidRPr="00021743">
        <w:rPr>
          <w:sz w:val="22"/>
          <w:szCs w:val="22"/>
        </w:rPr>
        <w:t>credit rule (“1 hour of tutoring = 1 hour of credit, only after session sign-off”) is enforced consistently no matter which client (web or mobile) initiated the request.</w:t>
      </w:r>
    </w:p>
    <w:p w:rsidR="00C105F7" w:rsidRPr="00021743" w:rsidRDefault="00021743">
      <w:pPr>
        <w:spacing w:after="200"/>
      </w:pPr>
      <w:r w:rsidRPr="00021743">
        <w:rPr>
          <w:b/>
          <w:bCs/>
          <w:sz w:val="22"/>
          <w:szCs w:val="22"/>
        </w:rPr>
        <w:t xml:space="preserve">2. Manageable complexity for a moderate-scale community platform: </w:t>
      </w:r>
      <w:r w:rsidRPr="00021743">
        <w:rPr>
          <w:sz w:val="22"/>
          <w:szCs w:val="22"/>
        </w:rPr>
        <w:t>The platform has a h</w:t>
      </w:r>
      <w:r w:rsidRPr="00021743">
        <w:rPr>
          <w:sz w:val="22"/>
          <w:szCs w:val="22"/>
        </w:rPr>
        <w:t xml:space="preserve">andful of well-defined workflows (booking, credit transfer, calendar sync, </w:t>
      </w:r>
      <w:proofErr w:type="gramStart"/>
      <w:r w:rsidRPr="00021743">
        <w:rPr>
          <w:sz w:val="22"/>
          <w:szCs w:val="22"/>
        </w:rPr>
        <w:t>rating</w:t>
      </w:r>
      <w:proofErr w:type="gramEnd"/>
      <w:r w:rsidRPr="00021743">
        <w:rPr>
          <w:sz w:val="22"/>
          <w:szCs w:val="22"/>
        </w:rPr>
        <w:t>) rather than dozens of independently-scaling services. A layered style lets the team implement, test, and reason about each layer in isolation while keeping deployment and in</w:t>
      </w:r>
      <w:r w:rsidRPr="00021743">
        <w:rPr>
          <w:sz w:val="22"/>
          <w:szCs w:val="22"/>
        </w:rPr>
        <w:t xml:space="preserve">ter-component communication simple, avoiding the operational overhead a </w:t>
      </w:r>
      <w:proofErr w:type="spellStart"/>
      <w:r w:rsidRPr="00021743">
        <w:rPr>
          <w:sz w:val="22"/>
          <w:szCs w:val="22"/>
        </w:rPr>
        <w:t>microservices</w:t>
      </w:r>
      <w:proofErr w:type="spellEnd"/>
      <w:r w:rsidRPr="00021743">
        <w:rPr>
          <w:sz w:val="22"/>
          <w:szCs w:val="22"/>
        </w:rPr>
        <w:t xml:space="preserve"> split would add at this scale.</w:t>
      </w:r>
    </w:p>
    <w:p w:rsidR="00C105F7" w:rsidRPr="00021743" w:rsidRDefault="00021743">
      <w:pPr>
        <w:pStyle w:val="Heading2"/>
        <w:spacing w:before="100" w:after="100"/>
        <w:rPr>
          <w:color w:val="auto"/>
        </w:rPr>
      </w:pPr>
      <w:r w:rsidRPr="00021743">
        <w:rPr>
          <w:b/>
          <w:bCs/>
          <w:color w:val="auto"/>
        </w:rPr>
        <w:t>Security Advantage</w:t>
      </w:r>
    </w:p>
    <w:p w:rsidR="00C105F7" w:rsidRPr="00021743" w:rsidRDefault="00021743">
      <w:pPr>
        <w:spacing w:after="200"/>
      </w:pPr>
      <w:r w:rsidRPr="00021743">
        <w:rPr>
          <w:sz w:val="22"/>
          <w:szCs w:val="22"/>
        </w:rPr>
        <w:t xml:space="preserve">Because the Presentation Layer is never allowed to call the Data Layer directly, every request (e.g., booking a session </w:t>
      </w:r>
      <w:r w:rsidRPr="00021743">
        <w:rPr>
          <w:sz w:val="22"/>
          <w:szCs w:val="22"/>
        </w:rPr>
        <w:t>or transferring credits) must be authorized and validated by the Business Layer first. This choke point is where rules such as “member with 0 credits cannot book a session” are enforced, preventing a compromised or malicious client from manipulating credit</w:t>
      </w:r>
      <w:r w:rsidRPr="00021743">
        <w:rPr>
          <w:sz w:val="22"/>
          <w:szCs w:val="22"/>
        </w:rPr>
        <w:t xml:space="preserve"> balances or session records directly in the database.</w:t>
      </w:r>
    </w:p>
    <w:p w:rsidR="00C105F7" w:rsidRPr="00021743" w:rsidRDefault="00021743">
      <w:pPr>
        <w:pStyle w:val="Heading2"/>
        <w:spacing w:before="100" w:after="100"/>
        <w:rPr>
          <w:color w:val="auto"/>
        </w:rPr>
      </w:pPr>
      <w:r w:rsidRPr="00021743">
        <w:rPr>
          <w:b/>
          <w:bCs/>
          <w:color w:val="auto"/>
        </w:rPr>
        <w:t>Performance Benefit</w:t>
      </w:r>
    </w:p>
    <w:p w:rsidR="00C105F7" w:rsidRPr="00021743" w:rsidRDefault="00021743">
      <w:pPr>
        <w:spacing w:after="100"/>
      </w:pPr>
      <w:r w:rsidRPr="00021743">
        <w:rPr>
          <w:sz w:val="22"/>
          <w:szCs w:val="22"/>
        </w:rPr>
        <w:t>The Business Layer can cache frequently-requested data — such as a mentor’s available time slots synced from Google Calendar/Outlook — so repeated lookups from the Session Manager C</w:t>
      </w:r>
      <w:r w:rsidRPr="00021743">
        <w:rPr>
          <w:sz w:val="22"/>
          <w:szCs w:val="22"/>
        </w:rPr>
        <w:t>omponent do not require a fresh external iCal call or database round-trip each time, reducing latency for the scheduling calendar and helping the system meet the NFR-001 performance target under peak load.</w:t>
      </w:r>
    </w:p>
    <w:sectPr w:rsidR="00C105F7" w:rsidRPr="000217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A1EE3"/>
    <w:multiLevelType w:val="hybridMultilevel"/>
    <w:tmpl w:val="5E126CEC"/>
    <w:lvl w:ilvl="0" w:tplc="0A5853A6">
      <w:start w:val="1"/>
      <w:numFmt w:val="bullet"/>
      <w:lvlText w:val="●"/>
      <w:lvlJc w:val="left"/>
      <w:pPr>
        <w:ind w:left="720" w:hanging="360"/>
      </w:pPr>
    </w:lvl>
    <w:lvl w:ilvl="1" w:tplc="684484B8">
      <w:start w:val="1"/>
      <w:numFmt w:val="bullet"/>
      <w:lvlText w:val="○"/>
      <w:lvlJc w:val="left"/>
      <w:pPr>
        <w:ind w:left="1440" w:hanging="360"/>
      </w:pPr>
    </w:lvl>
    <w:lvl w:ilvl="2" w:tplc="1C728666">
      <w:start w:val="1"/>
      <w:numFmt w:val="bullet"/>
      <w:lvlText w:val="■"/>
      <w:lvlJc w:val="left"/>
      <w:pPr>
        <w:ind w:left="2160" w:hanging="360"/>
      </w:pPr>
    </w:lvl>
    <w:lvl w:ilvl="3" w:tplc="6D4EEABC">
      <w:start w:val="1"/>
      <w:numFmt w:val="bullet"/>
      <w:lvlText w:val="●"/>
      <w:lvlJc w:val="left"/>
      <w:pPr>
        <w:ind w:left="2880" w:hanging="360"/>
      </w:pPr>
    </w:lvl>
    <w:lvl w:ilvl="4" w:tplc="AB7AF908">
      <w:start w:val="1"/>
      <w:numFmt w:val="bullet"/>
      <w:lvlText w:val="○"/>
      <w:lvlJc w:val="left"/>
      <w:pPr>
        <w:ind w:left="3600" w:hanging="360"/>
      </w:pPr>
    </w:lvl>
    <w:lvl w:ilvl="5" w:tplc="3044E950">
      <w:start w:val="1"/>
      <w:numFmt w:val="bullet"/>
      <w:lvlText w:val="■"/>
      <w:lvlJc w:val="left"/>
      <w:pPr>
        <w:ind w:left="4320" w:hanging="360"/>
      </w:pPr>
    </w:lvl>
    <w:lvl w:ilvl="6" w:tplc="3D3A3330">
      <w:start w:val="1"/>
      <w:numFmt w:val="bullet"/>
      <w:lvlText w:val="●"/>
      <w:lvlJc w:val="left"/>
      <w:pPr>
        <w:ind w:left="5040" w:hanging="360"/>
      </w:pPr>
    </w:lvl>
    <w:lvl w:ilvl="7" w:tplc="395CDC50">
      <w:start w:val="1"/>
      <w:numFmt w:val="bullet"/>
      <w:lvlText w:val="●"/>
      <w:lvlJc w:val="left"/>
      <w:pPr>
        <w:ind w:left="5760" w:hanging="360"/>
      </w:pPr>
    </w:lvl>
    <w:lvl w:ilvl="8" w:tplc="6AC69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5F7"/>
    <w:rsid w:val="00021743"/>
    <w:rsid w:val="00C1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54EAC8-5A5B-4EA2-BD3A-56C9A298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2026-09-10T08:48:00Z</dcterms:created>
  <dcterms:modified xsi:type="dcterms:W3CDTF">2026-09-10T08:55:00Z</dcterms:modified>
</cp:coreProperties>
</file>