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.20000000000005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Universidade Federal de São Carlos – UFSCar</w:t>
      </w:r>
    </w:p>
    <w:p w:rsidR="00000000" w:rsidDel="00000000" w:rsidP="00000000" w:rsidRDefault="00000000" w:rsidRPr="00000000" w14:paraId="00000002">
      <w:pPr>
        <w:spacing w:line="259.20000000000005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Pós-Graduação Lato Sensu | Desenvolvimento de Software para Web</w:t>
      </w:r>
    </w:p>
    <w:p w:rsidR="00000000" w:rsidDel="00000000" w:rsidP="00000000" w:rsidRDefault="00000000" w:rsidRPr="00000000" w14:paraId="00000003">
      <w:pPr>
        <w:spacing w:line="259.20000000000005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 eXperience [para todos] na Web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jc w:val="center"/>
        <w:rPr/>
      </w:pPr>
      <w:bookmarkStart w:colFirst="0" w:colLast="0" w:name="_3ngdk63ow0xr" w:id="0"/>
      <w:bookmarkEnd w:id="0"/>
      <w:r w:rsidDel="00000000" w:rsidR="00000000" w:rsidRPr="00000000">
        <w:rPr>
          <w:rtl w:val="0"/>
        </w:rPr>
        <w:t xml:space="preserve">Mock up</w:t>
      </w:r>
    </w:p>
    <w:p w:rsidR="00000000" w:rsidDel="00000000" w:rsidP="00000000" w:rsidRDefault="00000000" w:rsidRPr="00000000" w14:paraId="00000011">
      <w:pPr>
        <w:pStyle w:val="Subtitle"/>
        <w:jc w:val="center"/>
        <w:rPr/>
      </w:pPr>
      <w:bookmarkStart w:colFirst="0" w:colLast="0" w:name="_pth9hbuf4lp4" w:id="1"/>
      <w:bookmarkEnd w:id="1"/>
      <w:r w:rsidDel="00000000" w:rsidR="00000000" w:rsidRPr="00000000">
        <w:rPr>
          <w:rtl w:val="0"/>
        </w:rPr>
        <w:t xml:space="preserve">Diretivas e padrões na criação de interface prototipada para um Sistemas Web de Divulgação para eventos culturais</w:t>
      </w:r>
    </w:p>
    <w:p w:rsidR="00000000" w:rsidDel="00000000" w:rsidP="00000000" w:rsidRDefault="00000000" w:rsidRPr="00000000" w14:paraId="00000012">
      <w:pPr>
        <w:pStyle w:val="Subtitle"/>
        <w:jc w:val="center"/>
        <w:rPr/>
      </w:pPr>
      <w:bookmarkStart w:colFirst="0" w:colLast="0" w:name="_xll9g8djb28t" w:id="2"/>
      <w:bookmarkEnd w:id="2"/>
      <w:r w:rsidDel="00000000" w:rsidR="00000000" w:rsidRPr="00000000">
        <w:rPr>
          <w:rtl w:val="0"/>
        </w:rPr>
        <w:t xml:space="preserve">(Pacote 2)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Ana Helena da Silva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Victor Luiz Grechi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Renê Nucci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Edson Simão Jr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  <w:t xml:space="preserve">Lourran Olimpio Zorzi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27/03/2019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sz w:val="36"/>
          <w:szCs w:val="36"/>
        </w:rPr>
      </w:pPr>
      <w:bookmarkStart w:colFirst="0" w:colLast="0" w:name="_9gu21w3eyjdr" w:id="3"/>
      <w:bookmarkEnd w:id="3"/>
      <w:r w:rsidDel="00000000" w:rsidR="00000000" w:rsidRPr="00000000">
        <w:rPr>
          <w:sz w:val="36"/>
          <w:szCs w:val="36"/>
          <w:rtl w:val="0"/>
        </w:rPr>
        <w:t xml:space="preserve">Introdução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Nesse documento, realizaremos a demonstração dos padrões e diretivas utilizados no protótipo de média fidelidade criado para um site de divulgação de eventos culturais para uma cidade.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sz w:val="36"/>
          <w:szCs w:val="36"/>
        </w:rPr>
      </w:pPr>
      <w:bookmarkStart w:colFirst="0" w:colLast="0" w:name="_ln0topbb8p14" w:id="4"/>
      <w:bookmarkEnd w:id="4"/>
      <w:r w:rsidDel="00000000" w:rsidR="00000000" w:rsidRPr="00000000">
        <w:rPr>
          <w:sz w:val="36"/>
          <w:szCs w:val="36"/>
          <w:rtl w:val="0"/>
        </w:rPr>
        <w:t xml:space="preserve">Padrões de Monteiro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Welcome - </w:t>
      </w:r>
      <w:r w:rsidDel="00000000" w:rsidR="00000000" w:rsidRPr="00000000">
        <w:rPr>
          <w:b w:val="1"/>
          <w:sz w:val="24"/>
          <w:szCs w:val="24"/>
          <w:rtl w:val="0"/>
        </w:rPr>
        <w:t xml:space="preserve">About This</w:t>
      </w:r>
      <w:r w:rsidDel="00000000" w:rsidR="00000000" w:rsidRPr="00000000">
        <w:rPr>
          <w:sz w:val="24"/>
          <w:szCs w:val="24"/>
          <w:rtl w:val="0"/>
        </w:rPr>
        <w:t xml:space="preserve"> - Informação Sobre Conteúdo 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Contact Us.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228600</wp:posOffset>
            </wp:positionV>
            <wp:extent cx="5734050" cy="3365500"/>
            <wp:effectExtent b="0" l="0" r="0" t="0"/>
            <wp:wrapSquare wrapText="bothSides" distB="0" distT="0" distL="0" distR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Indication - </w:t>
      </w:r>
      <w:r w:rsidDel="00000000" w:rsidR="00000000" w:rsidRPr="00000000">
        <w:rPr>
          <w:b w:val="1"/>
          <w:sz w:val="24"/>
          <w:szCs w:val="24"/>
          <w:rtl w:val="0"/>
        </w:rPr>
        <w:t xml:space="preserve">Second Chance </w:t>
      </w:r>
      <w:r w:rsidDel="00000000" w:rsidR="00000000" w:rsidRPr="00000000">
        <w:rPr>
          <w:sz w:val="24"/>
          <w:szCs w:val="24"/>
          <w:rtl w:val="0"/>
        </w:rPr>
        <w:t xml:space="preserve">e Feedback sobre a localização atual.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Location - indicar a localização do usuário (breadcrumb).</w:t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5734050" cy="3276600"/>
            <wp:effectExtent b="0" l="0" r="0" t="0"/>
            <wp:wrapSquare wrapText="bothSides" distB="0" distT="0" distL="0" distR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pStyle w:val="Heading2"/>
        <w:rPr>
          <w:sz w:val="36"/>
          <w:szCs w:val="36"/>
        </w:rPr>
      </w:pPr>
      <w:bookmarkStart w:colFirst="0" w:colLast="0" w:name="_3t0bq0usl046" w:id="5"/>
      <w:bookmarkEnd w:id="5"/>
      <w:r w:rsidDel="00000000" w:rsidR="00000000" w:rsidRPr="00000000">
        <w:rPr>
          <w:sz w:val="36"/>
          <w:szCs w:val="36"/>
          <w:rtl w:val="0"/>
        </w:rPr>
        <w:t xml:space="preserve">Diretivas de usabilidade de Norman &amp; Nielsen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Dê aos usuários uma homepage com um campo apropriado, capaz de realizar pesquisas, em vez de apenas fornecer um link para uma página de pesquisa.</w:t>
      </w:r>
    </w:p>
    <w:p w:rsidR="00000000" w:rsidDel="00000000" w:rsidP="00000000" w:rsidRDefault="00000000" w:rsidRPr="00000000" w14:paraId="00000045">
      <w:pPr>
        <w:jc w:val="both"/>
        <w:rPr>
          <w:b w:val="1"/>
          <w:color w:val="22222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jc w:val="both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Não rotule a área de pesquisa com um cabeçalho em vez disso, use um botão "Pesquisar" à direita da caixa.</w:t>
      </w:r>
    </w:p>
    <w:p w:rsidR="00000000" w:rsidDel="00000000" w:rsidP="00000000" w:rsidRDefault="00000000" w:rsidRPr="00000000" w14:paraId="00000047">
      <w:pPr>
        <w:ind w:left="720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161925</wp:posOffset>
            </wp:positionV>
            <wp:extent cx="5734050" cy="3530600"/>
            <wp:effectExtent b="0" l="0" r="0" t="0"/>
            <wp:wrapSquare wrapText="bothSides" distB="0" distT="0" distL="0" distR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Comunicar informações sobre sua empresa  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Créditos</w:t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34050" cy="3365500"/>
            <wp:effectExtent b="0" l="0" r="0" t="0"/>
            <wp:wrapSquare wrapText="bothSides" distB="0" distT="0" distL="0" distR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Gráficos e animações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Use gráficos para mostrar conteúdo real, não apenas para decorar sua página inicial.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both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Coleta de dados do Cliente</w:t>
      </w:r>
    </w:p>
    <w:p w:rsidR="00000000" w:rsidDel="00000000" w:rsidP="00000000" w:rsidRDefault="00000000" w:rsidRPr="00000000" w14:paraId="0000005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228600</wp:posOffset>
            </wp:positionV>
            <wp:extent cx="5734050" cy="4178300"/>
            <wp:effectExtent b="0" l="0" r="0" t="0"/>
            <wp:wrapSquare wrapText="bothSides" distB="0" distT="0" distL="0" distR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jc w:val="both"/>
        <w:rPr>
          <w:b w:val="1"/>
          <w:color w:val="22222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Logotipo.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Os elementos mais importante da página devem estar visíveis sem a necessidade de rolar a página. 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color="auto" w:space="0" w:sz="0" w:val="none"/>
          <w:bottom w:color="auto" w:space="5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jc w:val="both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Use cores de texto e de fundo de alto contraste para que o texto seja o mais legível possível.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Projete a página inicial para ser claramente diferente de todas as outras páginas do site.</w:t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34050" cy="3530600"/>
            <wp:effectExtent b="0" l="0" r="0" t="0"/>
            <wp:wrapSquare wrapText="bothSides" distB="57150" distT="57150" distL="57150" distR="571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Use um layout para que o tamanho da página se ajuste a diferentes resoluções de tela.</w:t>
      </w:r>
    </w:p>
    <w:p w:rsidR="00000000" w:rsidDel="00000000" w:rsidP="00000000" w:rsidRDefault="00000000" w:rsidRPr="00000000" w14:paraId="00000059">
      <w:pPr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547688</wp:posOffset>
            </wp:positionH>
            <wp:positionV relativeFrom="paragraph">
              <wp:posOffset>114300</wp:posOffset>
            </wp:positionV>
            <wp:extent cx="3605213" cy="4593739"/>
            <wp:effectExtent b="0" l="0" r="0" t="0"/>
            <wp:wrapSquare wrapText="bothSides" distB="0" distT="0" distL="0" distR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45937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Dê ênfase às tarefas mais importante, para que os usuários saibam claramente por onde começar.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Utilize ícones na navegação somente que possam ajudar o usuário a reconhecer uma função imediatamente.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438150</wp:posOffset>
            </wp:positionV>
            <wp:extent cx="5734050" cy="3530600"/>
            <wp:effectExtent b="0" l="0" r="0" t="0"/>
            <wp:wrapSquare wrapText="bothSides" distB="0" distT="0" distL="0" distR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