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5F"/>
          <w:sz w:val="56"/>
          <w:szCs w:val="56"/>
        </w:rPr>
        <w:t xml:space="preserve">SkillVentory OÜ</w:t>
      </w:r>
    </w:p>
    <w:p>
      <w:pPr>
        <w:spacing w:after="200"/>
        <w:jc w:val="center"/>
      </w:pPr>
      <w:r>
        <w:rPr>
          <w:color w:val="333333"/>
          <w:sz w:val="30"/>
          <w:szCs w:val="30"/>
        </w:rPr>
        <w:t xml:space="preserve">Automated Fibre Composition Identification for Textile Recycling</w:t>
      </w:r>
    </w:p>
    <w:p>
      <w:pPr>
        <w:spacing w:after="100"/>
        <w:jc w:val="center"/>
      </w:pPr>
      <w:r>
        <w:rPr>
          <w:i/>
          <w:iCs/>
          <w:color w:val="B7472A"/>
        </w:rPr>
        <w:t xml:space="preserve">[Founder Name], Founder &amp; CEO — Estonia</w:t>
      </w:r>
    </w:p>
    <w:p>
      <w:pPr>
        <w:spacing w:after="100"/>
        <w:jc w:val="center"/>
      </w:pPr>
      <w:r>
        <w:rPr>
          <w:i/>
          <w:iCs/>
          <w:color w:val="B7472A"/>
        </w:rPr>
        <w:t xml:space="preserve">[Logo / contact information]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Investor Pitch Deck — Women TechEU Full Proposal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2 — </w:t>
      </w:r>
      <w:r>
        <w:rPr>
          <w:b/>
          <w:bCs/>
          <w:color w:val="1F4E5F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Textile waste is one of the largest unsolved problems in the circular economy: over </w:t>
      </w:r>
      <w:r>
        <w:rPr>
          <w:b/>
          <w:bCs/>
        </w:rPr>
        <w:t xml:space="preserve">92 million tonnes</w:t>
      </w:r>
      <w:r>
        <w:t xml:space="preserve"> generated globally each year, with less than </w:t>
      </w:r>
      <w:r>
        <w:rPr>
          <w:b/>
          <w:bCs/>
        </w:rPr>
        <w:t xml:space="preserve">1%</w:t>
      </w:r>
      <w:r>
        <w:t xml:space="preserve"> recycled into new garments (Ellen MacArthur Foundation)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 the EU, roughly </w:t>
      </w:r>
      <w:r>
        <w:rPr>
          <w:b/>
          <w:bCs/>
        </w:rPr>
        <w:t xml:space="preserve">12.6 million tonnes</w:t>
      </w:r>
      <w:r>
        <w:t xml:space="preserve"> arise annually; only about </w:t>
      </w:r>
      <w:r>
        <w:rPr>
          <w:b/>
          <w:bCs/>
        </w:rPr>
        <w:t xml:space="preserve">22%</w:t>
      </w:r>
      <w:r>
        <w:t xml:space="preserve"> is separately collected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New EU rules (July 2023) are making producers responsible for the full textile life cycle — a strong and growing regulatory pull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Root cause: garment labels are unreliable — missing, washed out, non-standard — so composition identification must be sensor-based, and today's methods fail on blended and dark fabrics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3 — </w:t>
      </w:r>
      <w:r>
        <w:rPr>
          <w:b/>
          <w:bCs/>
          <w:color w:val="1F4E5F"/>
        </w:rPr>
        <w:t xml:space="preserve">Our Solution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>Quantitative blend composition: predicting the actual percentage of each fibre (e.g. 62% cotton / 38% polyester), not merely which fibres are present. Identifying pure fibres is largely solved; quantifying mixtures is not.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AI-powered spectral analysis for automated, line-speed fibre composition identification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>A near-infrared reading is first corrected for the physical nuisances of real scrap — creasing, light scatter, dye colour and illumination — and a non-linear model then maps the corrected signature to a continuous composition rather than to a class label. Signal correction and model choice contribute roughly equally, together giving a 2.6x reduction in error against the standard chemometric baseline.</w:t>
      </w:r>
    </w:p>
    <w:p>
      <w:pPr>
        <w:spacing w:after="200" w:before="100"/>
      </w:pPr>
      <w:r>
        <w:rPr>
          <w:i/>
          <w:iCs/>
          <w:color w:val="666666"/>
          <w:sz w:val="18"/>
          <w:szCs w:val="18"/>
        </w:rPr>
        <w:t xml:space="preserve">This is where the deck should state, in plain language, what makes your method different from existing NIR/Raman classification approaches.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4 — </w:t>
      </w:r>
      <w:r>
        <w:rPr>
          <w:b/>
          <w:bCs/>
          <w:color w:val="1F4E5F"/>
        </w:rPr>
        <w:t xml:space="preserve">Why Now, Why Us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Computer-vision recycling for plastic packaging is crowded with well-funded incumbents (Greyparrot, Recycleye, Bollegraaf, AMP) competing on largely-solved object-level sorting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Textiles is the opposite</w:t>
      </w:r>
      <w:r>
        <w:t xml:space="preserve">: a hard, underserved problem — leaving room for a small, focused team to make a genuine contribution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Regulatory pressure (Extended Producer Responsibility) is accelerating demand for recycling infrastructure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[Team expertise in spectroscopy/AI, University of Tartu connection]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5 — </w:t>
      </w:r>
      <w:r>
        <w:rPr>
          <w:b/>
          <w:bCs/>
          <w:color w:val="1F4E5F"/>
        </w:rPr>
        <w:t xml:space="preserve">Technology &amp; Validated Results (TRL4)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Standard chemometric baseline (PLS regression on uncorrected spectra): mean error of 3.38 percentage points on blend composition. Dark fabric is the known failure case — in our simulation the same baseline degrades to 23.7 points on carbon-black material. </w:t>
      </w:r>
      <w:r>
        <w:rPr>
          <w:color w:val="B7472A"/>
        </w:rPr>
        <w:t>[Dark-fabric performance on real cloth: not yet measured]</w:t>
      </w:r>
    </w:p>
    <w:p>
      <w:pPr>
        <w:pStyle w:val="ListParagraph"/>
        <w:numPr>
          <w:ilvl w:val="0"/>
          <w:numId w:val="2"/>
        </w:numPr>
        <w:spacing w:after="100"/>
      </w:pPr>
      <w:r>
        <w:t>Our pipeline: mean error of 1.30 percentage points, a 2.6x reduction, on 450 samples held out from training. Measured on physically-grounded simulated spectra built from published absorption bands of cotton and polyester; validation on real fabric is the work this funding covers.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TRL4 reached: </w:t>
      </w:r>
      <w:r>
        <w:rPr>
          <w:i/>
          <w:iCs/>
          <w:color w:val="B7472A"/>
        </w:rPr>
        <w:t xml:space="preserve">[month/year]</w:t>
      </w:r>
      <w:r>
        <w:t xml:space="preserve"> — validated in a laboratory environment</w:t>
      </w:r>
    </w:p>
    <w:p>
      <w:pPr>
        <w:spacing w:after="200" w:before="100"/>
      </w:pPr>
      <w:r>
        <w:rPr>
          <w:i/>
          <w:iCs/>
          <w:color w:val="666666"/>
          <w:sz w:val="18"/>
          <w:szCs w:val="18"/>
        </w:rPr>
        <w:t xml:space="preserve">Replace bracketed figures with your actual validation results before submission.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6 — </w:t>
      </w:r>
      <w:r>
        <w:rPr>
          <w:b/>
          <w:bCs/>
          <w:color w:val="1F4E5F"/>
        </w:rPr>
        <w:t xml:space="preserve">Product — How It Works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 xml:space="preserve">Near-infrared spectrometer covering 1000–2200 nm (601 measurements per reading), combined with our signal-correction pipeline and composition model. </w:t>
      </w:r>
      <w:r>
        <w:rPr>
          <w:color w:val="B7472A"/>
        </w:rPr>
        <w:t>[Production sensor choice and unit cost: to be specified]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</w:rPr>
        <w:t>Fabric sample → near-infrared reading (601 wavelengths) → signal correction (scatter and baseline removal) → composition model → percentage output. A working demonstration of this flow, running the trained model live, is available to show.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Cost advantage: </w:t>
      </w:r>
      <w:r>
        <w:rPr>
          <w:i/>
          <w:iCs/>
          <w:color w:val="B7472A"/>
        </w:rPr>
        <w:t xml:space="preserve">[X]x cheaper</w:t>
      </w:r>
      <w:r>
        <w:t xml:space="preserve"> than conventional hyperspectral/Raman systems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7 — </w:t>
      </w:r>
      <w:r>
        <w:rPr>
          <w:b/>
          <w:bCs/>
          <w:color w:val="1F4E5F"/>
        </w:rPr>
        <w:t xml:space="preserve">Market Size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TAM: </w:t>
      </w:r>
      <w:r>
        <w:rPr>
          <w:i/>
          <w:iCs/>
          <w:color w:val="B7472A"/>
        </w:rPr>
        <w:t xml:space="preserve">[€X] — global textile recycling equipment market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SAM: </w:t>
      </w:r>
      <w:r>
        <w:rPr>
          <w:i/>
          <w:iCs/>
          <w:color w:val="B7472A"/>
        </w:rPr>
        <w:t xml:space="preserve">[€X] — EU facilities under EPR regulation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SOM: </w:t>
      </w:r>
      <w:r>
        <w:rPr>
          <w:i/>
          <w:iCs/>
          <w:color w:val="B7472A"/>
        </w:rPr>
        <w:t xml:space="preserve">[€X] — target for first 3 years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8 — </w:t>
      </w:r>
      <w:r>
        <w:rPr>
          <w:b/>
          <w:bCs/>
          <w:color w:val="1F4E5F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[SaaS licence / hardware+software bundle / data licensing, etc.]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Pricing: </w:t>
      </w:r>
      <w:r>
        <w:rPr>
          <w:i/>
          <w:iCs/>
          <w:color w:val="B7472A"/>
        </w:rPr>
        <w:t xml:space="preserve">[€X per facility per year]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Target customers: textile recycling facilities, sorting operators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9 — </w:t>
      </w:r>
      <w:r>
        <w:rPr>
          <w:b/>
          <w:bCs/>
          <w:color w:val="1F4E5F"/>
        </w:rPr>
        <w:t xml:space="preserve">Traction &amp; Partnerships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[Status of collaboration with University of Tartu]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[Data partner / recycling facility pilot status]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[If available: letters of intent, pilot agreements, early users]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10 — </w:t>
      </w:r>
      <w:r>
        <w:rPr>
          <w:b/>
          <w:bCs/>
          <w:color w:val="1F4E5F"/>
        </w:rPr>
        <w:t xml:space="preserve">Competitive Landscape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[Simple 2x2 matrix: Cost vs. Accuracy is recommended here]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Adjacent players: ITRI Taiwan (Raman sorting), RIT Golisano Institute (vision + IR disassembly), Valvan Trimclean (contaminant/trim removal)</w:t>
      </w:r>
    </w:p>
    <w:p>
      <w:pPr>
        <w:pStyle w:val="ListParagraph"/>
        <w:numPr>
          <w:ilvl w:val="0"/>
          <w:numId w:val="2"/>
        </w:numPr>
        <w:spacing w:after="100"/>
      </w:pPr>
      <w:r>
        <w:t>Closing the gap on quantitative blend composition, and on dark fabric specifically — the case peer-reviewed work has shown conventional infrared spectroscopy cannot resolve (Peets, Leito, Pelt &amp; Vahur, 2017, University of Tartu). Our simulation shows that training on dark samples alone recovers only ~25% of the lost accuracy, so the gap requires a methodological advance rather than simply more data — which is what this project sets out to build.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11 — </w:t>
      </w:r>
      <w:r>
        <w:rPr>
          <w:b/>
          <w:bCs/>
          <w:color w:val="1F4E5F"/>
        </w:rPr>
        <w:t xml:space="preserve">Roadmap: TRL4 → TRL6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 4: testing in a real or realistic waste stream with a recycling-facility or sensor partner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Timeline: </w:t>
      </w:r>
      <w:r>
        <w:rPr>
          <w:i/>
          <w:iCs/>
          <w:color w:val="B7472A"/>
        </w:rPr>
        <w:t xml:space="preserve">[X months]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Women TechEU funding will accelerate this validation phase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12 — </w:t>
      </w:r>
      <w:r>
        <w:rPr>
          <w:b/>
          <w:bCs/>
          <w:color w:val="1F4E5F"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[Founder name] — CEO, [background]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[Other team members and roles]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Women-led leadership structure, meeting Women TechEU criteria (25%+ share ownership, top management position)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13 — </w:t>
      </w:r>
      <w:r>
        <w:rPr>
          <w:b/>
          <w:bCs/>
          <w:color w:val="1F4E5F"/>
        </w:rPr>
        <w:t xml:space="preserve">The Ask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Women TechEU: </w:t>
      </w:r>
      <w:r>
        <w:t xml:space="preserve">€75,000 (non-dilutive grant)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of funds: </w:t>
      </w:r>
      <w:r>
        <w:rPr>
          <w:i/>
          <w:iCs/>
          <w:color w:val="B7472A"/>
        </w:rPr>
        <w:t xml:space="preserve">[X]% R&amp;D, [X]% piloting, [X]% team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Next milestone: EIC Accelerator / Pre-Accelerator programme</w:t>
      </w:r>
    </w:p>
    <w:p>
      <w:pPr>
        <w:pStyle w:val="Heading1"/>
        <w:pBdr>
          <w:bottom w:val="single" w:color="1F4E5F" w:sz="6" w:space="4"/>
        </w:pBdr>
        <w:spacing w:after="200" w:before="400"/>
      </w:pPr>
      <w:r>
        <w:rPr>
          <w:b/>
          <w:bCs/>
          <w:color w:val="1F4E5F"/>
        </w:rPr>
        <w:t xml:space="preserve">Slide 14 — </w:t>
      </w:r>
      <w:r>
        <w:rPr>
          <w:b/>
          <w:bCs/>
          <w:color w:val="1F4E5F"/>
        </w:rPr>
        <w:t xml:space="preserve">Closing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Vision: becoming Europe's key technology provider for the textile circular economy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i/>
          <w:iCs/>
          <w:color w:val="B7472A"/>
        </w:rPr>
        <w:t xml:space="preserve">[Contact information]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2026-09-14T08:01:46.821Z</dcterms:created>
  <dcterms:modified xsi:type="dcterms:W3CDTF">2026-09-14T08:01:46.834Z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