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8280A" w14:textId="77777777" w:rsidR="00234933" w:rsidRDefault="00234933" w:rsidP="00CE6171">
      <w:pPr>
        <w:jc w:val="center"/>
        <w:rPr>
          <w:rFonts w:eastAsia="Times New Roman" w:cs="Arial"/>
          <w:b/>
          <w:szCs w:val="24"/>
        </w:rPr>
      </w:pPr>
      <w:r>
        <w:rPr>
          <w:rFonts w:eastAsia="Times New Roman" w:cs="Arial"/>
          <w:b/>
          <w:noProof/>
          <w:szCs w:val="24"/>
        </w:rPr>
        <w:drawing>
          <wp:inline distT="0" distB="0" distL="0" distR="0" wp14:anchorId="08C3EA9B" wp14:editId="6AE34232">
            <wp:extent cx="1676400" cy="78638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F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C43F" w14:textId="77777777" w:rsidR="00957A71" w:rsidRPr="00A571EA" w:rsidRDefault="00A571EA" w:rsidP="00CE6171">
      <w:pPr>
        <w:jc w:val="center"/>
        <w:rPr>
          <w:rFonts w:eastAsia="Times New Roman" w:cs="Arial"/>
          <w:b/>
          <w:szCs w:val="24"/>
        </w:rPr>
      </w:pPr>
      <w:r w:rsidRPr="00A571EA">
        <w:rPr>
          <w:rFonts w:eastAsia="Times New Roman" w:cs="Arial"/>
          <w:b/>
          <w:szCs w:val="24"/>
        </w:rPr>
        <w:t xml:space="preserve">UDF </w:t>
      </w:r>
      <w:r>
        <w:rPr>
          <w:rFonts w:eastAsia="Times New Roman" w:cs="Arial"/>
          <w:b/>
          <w:szCs w:val="24"/>
        </w:rPr>
        <w:t xml:space="preserve">- </w:t>
      </w:r>
      <w:r w:rsidR="00957A71" w:rsidRPr="00A571EA">
        <w:rPr>
          <w:rFonts w:eastAsia="Times New Roman" w:cs="Arial"/>
          <w:b/>
          <w:szCs w:val="24"/>
        </w:rPr>
        <w:t>CENTRO UNIVERSITÁRIO DO DISTRITO F</w:t>
      </w:r>
      <w:r w:rsidR="008A2884">
        <w:rPr>
          <w:rFonts w:eastAsia="Times New Roman" w:cs="Arial"/>
          <w:b/>
          <w:szCs w:val="24"/>
        </w:rPr>
        <w:t>E</w:t>
      </w:r>
      <w:r w:rsidR="00957A71" w:rsidRPr="00A571EA">
        <w:rPr>
          <w:rFonts w:eastAsia="Times New Roman" w:cs="Arial"/>
          <w:b/>
          <w:szCs w:val="24"/>
        </w:rPr>
        <w:t>DERAL</w:t>
      </w:r>
    </w:p>
    <w:p w14:paraId="7899A310" w14:textId="77777777" w:rsidR="006F6BFE" w:rsidRDefault="008A2884" w:rsidP="00CE6171">
      <w:pPr>
        <w:jc w:val="center"/>
        <w:rPr>
          <w:rFonts w:eastAsia="Times New Roman" w:cs="Arial"/>
          <w:b/>
          <w:color w:val="EE0000"/>
          <w:szCs w:val="24"/>
        </w:rPr>
      </w:pPr>
      <w:r>
        <w:rPr>
          <w:rFonts w:eastAsia="Times New Roman" w:cs="Arial"/>
          <w:b/>
          <w:szCs w:val="24"/>
        </w:rPr>
        <w:t>ENGENHARIA DE SOFTWARE</w:t>
      </w:r>
    </w:p>
    <w:p w14:paraId="39119885" w14:textId="77777777" w:rsidR="005702C3" w:rsidRPr="005702C3" w:rsidRDefault="005702C3" w:rsidP="005702C3">
      <w:pPr>
        <w:jc w:val="center"/>
        <w:rPr>
          <w:rFonts w:eastAsia="Times New Roman" w:cs="Arial"/>
          <w:b/>
          <w:szCs w:val="24"/>
        </w:rPr>
      </w:pPr>
      <w:r w:rsidRPr="005702C3">
        <w:rPr>
          <w:rFonts w:eastAsia="Times New Roman" w:cs="Arial"/>
          <w:b/>
          <w:szCs w:val="24"/>
        </w:rPr>
        <w:t xml:space="preserve">DISCIPLINA – ANÁLISE E PROJETO DE </w:t>
      </w:r>
      <w:r w:rsidR="00282077">
        <w:rPr>
          <w:rFonts w:eastAsia="Times New Roman" w:cs="Arial"/>
          <w:b/>
          <w:szCs w:val="24"/>
        </w:rPr>
        <w:t>S</w:t>
      </w:r>
      <w:r w:rsidRPr="005702C3">
        <w:rPr>
          <w:rFonts w:eastAsia="Times New Roman" w:cs="Arial"/>
          <w:b/>
          <w:szCs w:val="24"/>
        </w:rPr>
        <w:t>ISTEMAS</w:t>
      </w:r>
    </w:p>
    <w:p w14:paraId="7314FBF5" w14:textId="77777777" w:rsidR="006F6BFE" w:rsidRPr="005C7DCB" w:rsidRDefault="00FF30AD" w:rsidP="00CE6171">
      <w:pPr>
        <w:pStyle w:val="Ttulo"/>
        <w:jc w:val="center"/>
        <w:rPr>
          <w:rFonts w:ascii="Arial" w:eastAsia="Times New Roman" w:hAnsi="Arial" w:cs="Arial"/>
          <w:b/>
          <w:color w:val="FF0000"/>
          <w:szCs w:val="24"/>
        </w:rPr>
      </w:pPr>
      <w:r w:rsidRPr="005C7DCB">
        <w:rPr>
          <w:rFonts w:ascii="Arial" w:hAnsi="Arial"/>
          <w:color w:val="FF0000"/>
        </w:rPr>
        <w:t>UDF PARKING</w:t>
      </w:r>
    </w:p>
    <w:p w14:paraId="0712D773" w14:textId="77777777" w:rsidR="0028151A" w:rsidRPr="005C7DCB" w:rsidRDefault="00000000" w:rsidP="005C7DCB">
      <w:pPr>
        <w:ind w:left="1440" w:firstLine="720"/>
        <w:rPr>
          <w:color w:val="FF0000"/>
        </w:rPr>
      </w:pPr>
      <w:r w:rsidRPr="005C7DCB">
        <w:rPr>
          <w:color w:val="FF0000"/>
        </w:rPr>
        <w:t>SISTEMA DE APOIO AO ESTACIONAMENTO DA UDF</w:t>
      </w:r>
    </w:p>
    <w:p w14:paraId="78E00A8D" w14:textId="77777777" w:rsidR="006F6BFE" w:rsidRDefault="00FF30AD">
      <w:pPr>
        <w:jc w:val="center"/>
        <w:rPr>
          <w:rFonts w:eastAsia="Times New Roman" w:cs="Arial"/>
          <w:b/>
          <w:szCs w:val="24"/>
        </w:rPr>
      </w:pPr>
      <w:r w:rsidRPr="00A571EA">
        <w:rPr>
          <w:rFonts w:eastAsia="Times New Roman" w:cs="Arial"/>
          <w:b/>
          <w:szCs w:val="24"/>
        </w:rPr>
        <w:t>DOCUMENTAÇÃO DE NEGÓCIOS, REQUISITOS E MODELAGEM UML</w:t>
      </w:r>
    </w:p>
    <w:p w14:paraId="4601B0C5" w14:textId="77777777" w:rsidR="00B4638B" w:rsidRPr="005C7DCB" w:rsidRDefault="00FF30AD" w:rsidP="00B4638B">
      <w:pPr>
        <w:jc w:val="center"/>
        <w:rPr>
          <w:rFonts w:eastAsia="Times New Roman" w:cs="Arial"/>
          <w:b/>
          <w:sz w:val="28"/>
          <w:szCs w:val="28"/>
        </w:rPr>
      </w:pPr>
      <w:r w:rsidRPr="00A571EA">
        <w:rPr>
          <w:rFonts w:cs="Arial"/>
          <w:szCs w:val="24"/>
        </w:rPr>
        <w:br/>
      </w:r>
    </w:p>
    <w:p w14:paraId="49E73E9F" w14:textId="77777777" w:rsidR="00B4638B" w:rsidRPr="005C7DCB" w:rsidRDefault="00BD4FFB" w:rsidP="00B4638B">
      <w:pPr>
        <w:jc w:val="center"/>
        <w:rPr>
          <w:rFonts w:eastAsia="Times New Roman" w:cs="Arial"/>
          <w:b/>
          <w:sz w:val="28"/>
          <w:szCs w:val="28"/>
        </w:rPr>
      </w:pPr>
      <w:r w:rsidRPr="005C7DCB">
        <w:rPr>
          <w:rFonts w:eastAsia="Times New Roman" w:cs="Arial"/>
          <w:b/>
          <w:sz w:val="28"/>
          <w:szCs w:val="28"/>
        </w:rPr>
        <w:t>Alunos:</w:t>
      </w:r>
    </w:p>
    <w:p w14:paraId="475A376C" w14:textId="77777777" w:rsidR="008A0FDD" w:rsidRPr="005C7DCB" w:rsidRDefault="00AF6396" w:rsidP="00BD4FFB">
      <w:pPr>
        <w:jc w:val="center"/>
        <w:rPr>
          <w:rFonts w:eastAsia="Times New Roman" w:cs="Arial"/>
          <w:bCs/>
          <w:color w:val="FF0000"/>
          <w:sz w:val="28"/>
          <w:szCs w:val="28"/>
        </w:rPr>
      </w:pPr>
      <w:r w:rsidRPr="005C7DCB">
        <w:rPr>
          <w:rFonts w:eastAsia="Times New Roman" w:cs="Arial"/>
          <w:bCs/>
          <w:color w:val="FF0000"/>
          <w:sz w:val="28"/>
          <w:szCs w:val="28"/>
        </w:rPr>
        <w:t>Ana Luísa Honorato Pereira</w:t>
      </w:r>
      <w:r w:rsidR="00BD4FFB" w:rsidRPr="005C7DCB">
        <w:rPr>
          <w:rFonts w:eastAsia="Times New Roman" w:cs="Arial"/>
          <w:bCs/>
          <w:color w:val="FF0000"/>
          <w:sz w:val="28"/>
          <w:szCs w:val="28"/>
        </w:rPr>
        <w:t xml:space="preserve"> </w:t>
      </w:r>
      <w:r w:rsidR="00FE4EA6" w:rsidRPr="005C7DCB">
        <w:rPr>
          <w:rFonts w:eastAsia="Times New Roman" w:cs="Arial"/>
          <w:bCs/>
          <w:color w:val="FF0000"/>
          <w:sz w:val="28"/>
          <w:szCs w:val="28"/>
        </w:rPr>
        <w:t>-</w:t>
      </w:r>
      <w:r w:rsidRPr="005C7DCB">
        <w:rPr>
          <w:rFonts w:eastAsia="Times New Roman" w:cs="Arial"/>
          <w:bCs/>
          <w:color w:val="FF0000"/>
          <w:sz w:val="28"/>
          <w:szCs w:val="28"/>
        </w:rPr>
        <w:t xml:space="preserve"> 45732124</w:t>
      </w:r>
      <w:r w:rsidR="00BD4FFB" w:rsidRPr="005C7DCB">
        <w:rPr>
          <w:rFonts w:eastAsia="Times New Roman" w:cs="Arial"/>
          <w:bCs/>
          <w:color w:val="FF0000"/>
          <w:sz w:val="28"/>
          <w:szCs w:val="28"/>
        </w:rPr>
        <w:t xml:space="preserve"> </w:t>
      </w:r>
    </w:p>
    <w:p w14:paraId="6B0D0605" w14:textId="77777777" w:rsidR="00FE4EA6" w:rsidRPr="005C7DCB" w:rsidRDefault="00AF6396" w:rsidP="00FE4EA6">
      <w:pPr>
        <w:jc w:val="center"/>
        <w:rPr>
          <w:rFonts w:eastAsia="Times New Roman" w:cs="Arial"/>
          <w:bCs/>
          <w:color w:val="FF0000"/>
          <w:sz w:val="28"/>
          <w:szCs w:val="28"/>
        </w:rPr>
      </w:pPr>
      <w:r w:rsidRPr="005C7DCB">
        <w:rPr>
          <w:rFonts w:eastAsia="Times New Roman" w:cs="Arial"/>
          <w:bCs/>
          <w:color w:val="FF0000"/>
          <w:sz w:val="28"/>
          <w:szCs w:val="28"/>
        </w:rPr>
        <w:t>Derik Noronha</w:t>
      </w:r>
      <w:r w:rsidR="00031B8D" w:rsidRPr="005C7DCB">
        <w:rPr>
          <w:rFonts w:eastAsia="Times New Roman" w:cs="Arial"/>
          <w:bCs/>
          <w:color w:val="FF0000"/>
          <w:sz w:val="28"/>
          <w:szCs w:val="28"/>
        </w:rPr>
        <w:t xml:space="preserve"> Ol</w:t>
      </w:r>
      <w:r w:rsidR="00125E00" w:rsidRPr="005C7DCB">
        <w:rPr>
          <w:rFonts w:eastAsia="Times New Roman" w:cs="Arial"/>
          <w:bCs/>
          <w:color w:val="FF0000"/>
          <w:sz w:val="28"/>
          <w:szCs w:val="28"/>
        </w:rPr>
        <w:t>i</w:t>
      </w:r>
      <w:r w:rsidR="00031B8D" w:rsidRPr="005C7DCB">
        <w:rPr>
          <w:rFonts w:eastAsia="Times New Roman" w:cs="Arial"/>
          <w:bCs/>
          <w:color w:val="FF0000"/>
          <w:sz w:val="28"/>
          <w:szCs w:val="28"/>
        </w:rPr>
        <w:t>veira</w:t>
      </w:r>
      <w:r w:rsidR="00FE4EA6" w:rsidRPr="005C7DCB">
        <w:rPr>
          <w:rFonts w:eastAsia="Times New Roman" w:cs="Arial"/>
          <w:bCs/>
          <w:color w:val="FF0000"/>
          <w:sz w:val="28"/>
          <w:szCs w:val="28"/>
        </w:rPr>
        <w:t xml:space="preserve"> - </w:t>
      </w:r>
      <w:r w:rsidR="00031B8D" w:rsidRPr="005C7DCB">
        <w:rPr>
          <w:rFonts w:eastAsia="Times New Roman" w:cs="Arial"/>
          <w:bCs/>
          <w:color w:val="FF0000"/>
          <w:sz w:val="28"/>
          <w:szCs w:val="28"/>
        </w:rPr>
        <w:t>42680786</w:t>
      </w:r>
    </w:p>
    <w:p w14:paraId="6DACDB36" w14:textId="7549F311" w:rsidR="00FE4EA6" w:rsidRPr="005C7DCB" w:rsidRDefault="00031B8D" w:rsidP="00FE4EA6">
      <w:pPr>
        <w:jc w:val="center"/>
        <w:rPr>
          <w:rFonts w:eastAsia="Times New Roman" w:cs="Arial"/>
          <w:bCs/>
          <w:color w:val="FF0000"/>
          <w:sz w:val="28"/>
          <w:szCs w:val="28"/>
        </w:rPr>
      </w:pPr>
      <w:r w:rsidRPr="005C7DCB">
        <w:rPr>
          <w:rFonts w:eastAsia="Times New Roman" w:cs="Arial"/>
          <w:bCs/>
          <w:color w:val="FF0000"/>
          <w:sz w:val="28"/>
          <w:szCs w:val="28"/>
        </w:rPr>
        <w:t>Gabriel Rufino</w:t>
      </w:r>
      <w:r w:rsidR="00FE4EA6" w:rsidRPr="005C7DCB">
        <w:rPr>
          <w:rFonts w:eastAsia="Times New Roman" w:cs="Arial"/>
          <w:bCs/>
          <w:color w:val="FF0000"/>
          <w:sz w:val="28"/>
          <w:szCs w:val="28"/>
        </w:rPr>
        <w:t xml:space="preserve"> </w:t>
      </w:r>
      <w:r w:rsidR="00431EE4">
        <w:rPr>
          <w:rFonts w:eastAsia="Times New Roman" w:cs="Arial"/>
          <w:bCs/>
          <w:color w:val="FF0000"/>
          <w:sz w:val="28"/>
          <w:szCs w:val="28"/>
        </w:rPr>
        <w:t xml:space="preserve">- </w:t>
      </w:r>
      <w:r w:rsidR="000175B8" w:rsidRPr="005C7DCB">
        <w:rPr>
          <w:rFonts w:eastAsia="Times New Roman" w:cs="Arial"/>
          <w:bCs/>
          <w:color w:val="FF0000"/>
          <w:sz w:val="28"/>
          <w:szCs w:val="28"/>
        </w:rPr>
        <w:t>45788936</w:t>
      </w:r>
    </w:p>
    <w:p w14:paraId="1B6287F4" w14:textId="77777777" w:rsidR="000175B8" w:rsidRPr="005C7DCB" w:rsidRDefault="000175B8" w:rsidP="00FE4EA6">
      <w:pPr>
        <w:jc w:val="center"/>
        <w:rPr>
          <w:rFonts w:eastAsia="Times New Roman" w:cs="Arial"/>
          <w:bCs/>
          <w:color w:val="FF0000"/>
          <w:sz w:val="28"/>
          <w:szCs w:val="28"/>
        </w:rPr>
      </w:pPr>
      <w:r w:rsidRPr="005C7DCB">
        <w:rPr>
          <w:rFonts w:eastAsia="Times New Roman" w:cs="Arial"/>
          <w:bCs/>
          <w:color w:val="FF0000"/>
          <w:sz w:val="28"/>
          <w:szCs w:val="28"/>
        </w:rPr>
        <w:t xml:space="preserve">João Paulo Ribeiro - </w:t>
      </w:r>
      <w:r w:rsidR="00125E00" w:rsidRPr="005C7DCB">
        <w:rPr>
          <w:rFonts w:eastAsia="Times New Roman" w:cs="Arial"/>
          <w:bCs/>
          <w:color w:val="FF0000"/>
          <w:sz w:val="28"/>
          <w:szCs w:val="28"/>
        </w:rPr>
        <w:t>044018711</w:t>
      </w:r>
    </w:p>
    <w:p w14:paraId="2E064D52" w14:textId="33BF1388" w:rsidR="00FE4EA6" w:rsidRPr="005C7DCB" w:rsidRDefault="000175B8" w:rsidP="00FE4EA6">
      <w:pPr>
        <w:jc w:val="center"/>
        <w:rPr>
          <w:rFonts w:eastAsia="Times New Roman" w:cs="Arial"/>
          <w:bCs/>
          <w:color w:val="FF0000"/>
          <w:sz w:val="28"/>
          <w:szCs w:val="28"/>
        </w:rPr>
      </w:pPr>
      <w:r w:rsidRPr="005C7DCB">
        <w:rPr>
          <w:rFonts w:eastAsia="Times New Roman" w:cs="Arial"/>
          <w:bCs/>
          <w:color w:val="FF0000"/>
          <w:sz w:val="28"/>
          <w:szCs w:val="28"/>
        </w:rPr>
        <w:t>Mat</w:t>
      </w:r>
      <w:r w:rsidR="00125E00" w:rsidRPr="005C7DCB">
        <w:rPr>
          <w:rFonts w:eastAsia="Times New Roman" w:cs="Arial"/>
          <w:bCs/>
          <w:color w:val="FF0000"/>
          <w:sz w:val="28"/>
          <w:szCs w:val="28"/>
        </w:rPr>
        <w:t>h</w:t>
      </w:r>
      <w:r w:rsidRPr="005C7DCB">
        <w:rPr>
          <w:rFonts w:eastAsia="Times New Roman" w:cs="Arial"/>
          <w:bCs/>
          <w:color w:val="FF0000"/>
          <w:sz w:val="28"/>
          <w:szCs w:val="28"/>
        </w:rPr>
        <w:t>eus Henrique</w:t>
      </w:r>
      <w:r w:rsidR="00431EE4">
        <w:rPr>
          <w:rFonts w:eastAsia="Times New Roman" w:cs="Arial"/>
          <w:bCs/>
          <w:color w:val="FF0000"/>
          <w:sz w:val="28"/>
          <w:szCs w:val="28"/>
        </w:rPr>
        <w:t xml:space="preserve"> -</w:t>
      </w:r>
      <w:r w:rsidR="00FE4EA6" w:rsidRPr="005C7DCB">
        <w:rPr>
          <w:rFonts w:eastAsia="Times New Roman" w:cs="Arial"/>
          <w:bCs/>
          <w:color w:val="FF0000"/>
          <w:sz w:val="28"/>
          <w:szCs w:val="28"/>
        </w:rPr>
        <w:t xml:space="preserve"> </w:t>
      </w:r>
      <w:r w:rsidR="00125E00" w:rsidRPr="005C7DCB">
        <w:rPr>
          <w:rFonts w:eastAsia="Times New Roman" w:cs="Arial"/>
          <w:bCs/>
          <w:color w:val="FF0000"/>
          <w:sz w:val="28"/>
          <w:szCs w:val="28"/>
        </w:rPr>
        <w:t>44111444</w:t>
      </w:r>
    </w:p>
    <w:p w14:paraId="42D106AD" w14:textId="4043073D" w:rsidR="00282077" w:rsidRPr="005C7DCB" w:rsidRDefault="000175B8" w:rsidP="00282077">
      <w:pPr>
        <w:jc w:val="center"/>
        <w:rPr>
          <w:rFonts w:eastAsia="Times New Roman" w:cs="Arial"/>
          <w:bCs/>
          <w:color w:val="FF0000"/>
          <w:sz w:val="28"/>
          <w:szCs w:val="28"/>
        </w:rPr>
      </w:pPr>
      <w:r w:rsidRPr="005C7DCB">
        <w:rPr>
          <w:rFonts w:eastAsia="Times New Roman" w:cs="Arial"/>
          <w:bCs/>
          <w:color w:val="FF0000"/>
          <w:sz w:val="28"/>
          <w:szCs w:val="28"/>
        </w:rPr>
        <w:t>Pietro Vianna</w:t>
      </w:r>
      <w:r w:rsidR="00282077" w:rsidRPr="005C7DCB">
        <w:rPr>
          <w:rFonts w:eastAsia="Times New Roman" w:cs="Arial"/>
          <w:bCs/>
          <w:color w:val="FF0000"/>
          <w:sz w:val="28"/>
          <w:szCs w:val="28"/>
        </w:rPr>
        <w:t xml:space="preserve"> </w:t>
      </w:r>
      <w:r w:rsidRPr="005C7DCB">
        <w:rPr>
          <w:rFonts w:eastAsia="Times New Roman" w:cs="Arial"/>
          <w:bCs/>
          <w:color w:val="FF0000"/>
          <w:sz w:val="28"/>
          <w:szCs w:val="28"/>
        </w:rPr>
        <w:t xml:space="preserve">da Rocha </w:t>
      </w:r>
      <w:r w:rsidR="00431EE4">
        <w:rPr>
          <w:rFonts w:eastAsia="Times New Roman" w:cs="Arial"/>
          <w:bCs/>
          <w:color w:val="FF0000"/>
          <w:sz w:val="28"/>
          <w:szCs w:val="28"/>
        </w:rPr>
        <w:t>-</w:t>
      </w:r>
      <w:r w:rsidR="00282077" w:rsidRPr="005C7DCB">
        <w:rPr>
          <w:rFonts w:eastAsia="Times New Roman" w:cs="Arial"/>
          <w:bCs/>
          <w:color w:val="FF0000"/>
          <w:sz w:val="28"/>
          <w:szCs w:val="28"/>
        </w:rPr>
        <w:t xml:space="preserve"> </w:t>
      </w:r>
      <w:r w:rsidRPr="005C7DCB">
        <w:rPr>
          <w:rFonts w:eastAsia="Times New Roman" w:cs="Arial"/>
          <w:bCs/>
          <w:color w:val="FF0000"/>
          <w:sz w:val="28"/>
          <w:szCs w:val="28"/>
        </w:rPr>
        <w:t>46151281</w:t>
      </w:r>
    </w:p>
    <w:p w14:paraId="67F9E40D" w14:textId="77777777" w:rsidR="00234933" w:rsidRPr="00D45A56" w:rsidRDefault="00234933" w:rsidP="00B4638B">
      <w:pPr>
        <w:jc w:val="center"/>
        <w:rPr>
          <w:rFonts w:eastAsia="Times New Roman" w:cs="Arial"/>
          <w:b/>
          <w:color w:val="000000" w:themeColor="text1"/>
          <w:sz w:val="28"/>
          <w:szCs w:val="28"/>
        </w:rPr>
      </w:pPr>
    </w:p>
    <w:p w14:paraId="78AEB251" w14:textId="77777777" w:rsidR="00A67070" w:rsidRPr="00D45A56" w:rsidRDefault="008A0FDD" w:rsidP="00A67070">
      <w:pPr>
        <w:jc w:val="center"/>
        <w:rPr>
          <w:rFonts w:eastAsia="Times New Roman" w:cs="Arial"/>
          <w:b/>
          <w:color w:val="000000" w:themeColor="text1"/>
          <w:sz w:val="28"/>
          <w:szCs w:val="28"/>
        </w:rPr>
      </w:pPr>
      <w:r w:rsidRPr="00D45A56">
        <w:rPr>
          <w:rFonts w:eastAsia="Times New Roman" w:cs="Arial"/>
          <w:b/>
          <w:color w:val="000000" w:themeColor="text1"/>
          <w:sz w:val="28"/>
          <w:szCs w:val="28"/>
        </w:rPr>
        <w:t xml:space="preserve">Professor: </w:t>
      </w:r>
    </w:p>
    <w:p w14:paraId="60FBC755" w14:textId="77777777" w:rsidR="006F6BFE" w:rsidRPr="005C7DCB" w:rsidRDefault="00234933" w:rsidP="00A67070">
      <w:pPr>
        <w:jc w:val="center"/>
        <w:rPr>
          <w:rFonts w:eastAsia="Times New Roman" w:cs="Arial"/>
          <w:b/>
          <w:color w:val="FF0000"/>
          <w:sz w:val="28"/>
          <w:szCs w:val="28"/>
        </w:rPr>
      </w:pPr>
      <w:r w:rsidRPr="005C7DCB">
        <w:rPr>
          <w:color w:val="FF0000"/>
          <w:sz w:val="28"/>
          <w:szCs w:val="28"/>
        </w:rPr>
        <w:t>Kadidja Valéria Reginaldo de Oliveira</w:t>
      </w:r>
    </w:p>
    <w:p w14:paraId="361AF619" w14:textId="77777777" w:rsidR="0028151A" w:rsidRPr="005C7DCB" w:rsidRDefault="0028151A">
      <w:pPr>
        <w:rPr>
          <w:sz w:val="32"/>
          <w:szCs w:val="32"/>
        </w:rPr>
      </w:pPr>
    </w:p>
    <w:p w14:paraId="435FFE57" w14:textId="77777777" w:rsidR="0028151A" w:rsidRPr="005C7DCB" w:rsidRDefault="00000000" w:rsidP="00D45A56">
      <w:pPr>
        <w:jc w:val="center"/>
        <w:rPr>
          <w:b/>
          <w:bCs/>
          <w:sz w:val="32"/>
          <w:szCs w:val="32"/>
        </w:rPr>
      </w:pPr>
      <w:r w:rsidRPr="005C7DCB">
        <w:rPr>
          <w:b/>
          <w:bCs/>
          <w:sz w:val="32"/>
          <w:szCs w:val="32"/>
        </w:rPr>
        <w:t>Brasília – 2026.2</w:t>
      </w:r>
    </w:p>
    <w:p w14:paraId="54AD209A" w14:textId="77777777" w:rsidR="0028151A" w:rsidRDefault="00000000">
      <w:pPr>
        <w:pageBreakBefore/>
      </w:pPr>
      <w:r>
        <w:rPr>
          <w:b/>
        </w:rPr>
        <w:lastRenderedPageBreak/>
        <w:t>SUMÁRIO</w:t>
      </w:r>
    </w:p>
    <w:p w14:paraId="10C89B59" w14:textId="77777777" w:rsidR="0028151A" w:rsidRDefault="00000000">
      <w:pPr>
        <w:tabs>
          <w:tab w:val="right" w:leader="dot" w:pos="8504"/>
        </w:tabs>
      </w:pPr>
      <w:r>
        <w:t>1 Introdução</w:t>
      </w:r>
      <w:r>
        <w:tab/>
        <w:t>3</w:t>
      </w:r>
    </w:p>
    <w:p w14:paraId="7AFC7248" w14:textId="77777777" w:rsidR="0028151A" w:rsidRDefault="00000000">
      <w:pPr>
        <w:tabs>
          <w:tab w:val="right" w:leader="dot" w:pos="8504"/>
        </w:tabs>
      </w:pPr>
      <w:r>
        <w:t>2 Justificativa</w:t>
      </w:r>
      <w:r>
        <w:tab/>
        <w:t>3</w:t>
      </w:r>
    </w:p>
    <w:p w14:paraId="41B922E7" w14:textId="77777777" w:rsidR="0028151A" w:rsidRDefault="00000000">
      <w:pPr>
        <w:tabs>
          <w:tab w:val="right" w:leader="dot" w:pos="8504"/>
        </w:tabs>
      </w:pPr>
      <w:r>
        <w:t>3 Objetivos</w:t>
      </w:r>
      <w:r>
        <w:tab/>
        <w:t>4</w:t>
      </w:r>
    </w:p>
    <w:p w14:paraId="767CBD60" w14:textId="77777777" w:rsidR="0028151A" w:rsidRDefault="00000000">
      <w:pPr>
        <w:tabs>
          <w:tab w:val="right" w:leader="dot" w:pos="8504"/>
        </w:tabs>
      </w:pPr>
      <w:r>
        <w:t>4 Descrição do sistema proposto</w:t>
      </w:r>
      <w:r>
        <w:tab/>
        <w:t>5</w:t>
      </w:r>
    </w:p>
    <w:p w14:paraId="2A79F454" w14:textId="77777777" w:rsidR="0028151A" w:rsidRDefault="00000000">
      <w:pPr>
        <w:tabs>
          <w:tab w:val="right" w:leader="dot" w:pos="8504"/>
        </w:tabs>
      </w:pPr>
      <w:r>
        <w:t>5 Requisitos</w:t>
      </w:r>
      <w:r>
        <w:tab/>
        <w:t>6</w:t>
      </w:r>
    </w:p>
    <w:p w14:paraId="239EF616" w14:textId="77777777" w:rsidR="0028151A" w:rsidRDefault="00000000">
      <w:pPr>
        <w:tabs>
          <w:tab w:val="right" w:leader="dot" w:pos="8504"/>
        </w:tabs>
      </w:pPr>
      <w:r>
        <w:t>5.1 Requisitos funcionais</w:t>
      </w:r>
      <w:r>
        <w:tab/>
        <w:t>6</w:t>
      </w:r>
    </w:p>
    <w:p w14:paraId="24536CFB" w14:textId="77777777" w:rsidR="0028151A" w:rsidRDefault="00000000">
      <w:pPr>
        <w:tabs>
          <w:tab w:val="right" w:leader="dot" w:pos="8504"/>
        </w:tabs>
      </w:pPr>
      <w:r>
        <w:t>5.2 Requisitos não funcionais</w:t>
      </w:r>
      <w:r>
        <w:tab/>
        <w:t>6</w:t>
      </w:r>
    </w:p>
    <w:p w14:paraId="2F889B7F" w14:textId="77777777" w:rsidR="0028151A" w:rsidRDefault="00000000">
      <w:pPr>
        <w:tabs>
          <w:tab w:val="right" w:leader="dot" w:pos="8504"/>
        </w:tabs>
      </w:pPr>
      <w:r>
        <w:t>5.3 Regras de negócio</w:t>
      </w:r>
      <w:r>
        <w:tab/>
        <w:t>7</w:t>
      </w:r>
    </w:p>
    <w:p w14:paraId="26C22776" w14:textId="77777777" w:rsidR="0028151A" w:rsidRDefault="00000000">
      <w:pPr>
        <w:tabs>
          <w:tab w:val="right" w:leader="dot" w:pos="8504"/>
        </w:tabs>
      </w:pPr>
      <w:r>
        <w:t>6 Diagramas UML</w:t>
      </w:r>
      <w:r>
        <w:tab/>
        <w:t>8</w:t>
      </w:r>
    </w:p>
    <w:p w14:paraId="0170A8EC" w14:textId="77777777" w:rsidR="0028151A" w:rsidRDefault="00000000">
      <w:pPr>
        <w:tabs>
          <w:tab w:val="right" w:leader="dot" w:pos="8504"/>
        </w:tabs>
      </w:pPr>
      <w:r>
        <w:t>6.1 Casos de uso e descrições</w:t>
      </w:r>
      <w:r>
        <w:tab/>
        <w:t>8</w:t>
      </w:r>
    </w:p>
    <w:p w14:paraId="5A0D0B0C" w14:textId="77777777" w:rsidR="0028151A" w:rsidRDefault="00000000">
      <w:pPr>
        <w:tabs>
          <w:tab w:val="right" w:leader="dot" w:pos="8504"/>
        </w:tabs>
      </w:pPr>
      <w:r>
        <w:t>6.2 Diagrama de classes</w:t>
      </w:r>
      <w:r>
        <w:tab/>
        <w:t>15</w:t>
      </w:r>
    </w:p>
    <w:p w14:paraId="416DB6BC" w14:textId="77777777" w:rsidR="0028151A" w:rsidRDefault="00000000">
      <w:pPr>
        <w:tabs>
          <w:tab w:val="right" w:leader="dot" w:pos="8504"/>
        </w:tabs>
      </w:pPr>
      <w:r>
        <w:t>6.3 Diagrama de atividades</w:t>
      </w:r>
      <w:r>
        <w:tab/>
        <w:t>17</w:t>
      </w:r>
    </w:p>
    <w:p w14:paraId="29081467" w14:textId="77777777" w:rsidR="0028151A" w:rsidRDefault="00000000">
      <w:pPr>
        <w:tabs>
          <w:tab w:val="right" w:leader="dot" w:pos="8504"/>
        </w:tabs>
      </w:pPr>
      <w:r>
        <w:t>6.4 Diagrama de sequência</w:t>
      </w:r>
      <w:r>
        <w:tab/>
        <w:t>19</w:t>
      </w:r>
    </w:p>
    <w:p w14:paraId="36037F8C" w14:textId="77777777" w:rsidR="0028151A" w:rsidRDefault="00000000">
      <w:pPr>
        <w:tabs>
          <w:tab w:val="right" w:leader="dot" w:pos="8504"/>
        </w:tabs>
      </w:pPr>
      <w:r>
        <w:t>6.5 Diagrama de objetos</w:t>
      </w:r>
      <w:r>
        <w:tab/>
        <w:t>21</w:t>
      </w:r>
    </w:p>
    <w:p w14:paraId="3F40E651" w14:textId="77777777" w:rsidR="0028151A" w:rsidRDefault="00000000">
      <w:pPr>
        <w:tabs>
          <w:tab w:val="right" w:leader="dot" w:pos="8504"/>
        </w:tabs>
      </w:pPr>
      <w:r>
        <w:t>7 Conclusão</w:t>
      </w:r>
      <w:r>
        <w:tab/>
        <w:t>23</w:t>
      </w:r>
    </w:p>
    <w:p w14:paraId="37D07DB4" w14:textId="77777777" w:rsidR="0028151A" w:rsidRDefault="00000000">
      <w:pPr>
        <w:tabs>
          <w:tab w:val="right" w:leader="dot" w:pos="8504"/>
        </w:tabs>
      </w:pPr>
      <w:r>
        <w:t>8 Referências</w:t>
      </w:r>
      <w:r>
        <w:tab/>
        <w:t>24</w:t>
      </w:r>
    </w:p>
    <w:p w14:paraId="547338C8" w14:textId="77777777" w:rsidR="00FC7768" w:rsidRDefault="00FC7768">
      <w:pPr>
        <w:spacing w:line="276" w:lineRule="auto"/>
        <w:rPr>
          <w:rFonts w:eastAsia="Times New Roman" w:cs="Arial"/>
          <w:b/>
          <w:szCs w:val="24"/>
        </w:rPr>
      </w:pPr>
    </w:p>
    <w:p w14:paraId="63563B0D" w14:textId="77777777" w:rsidR="006B77F9" w:rsidRDefault="006B77F9">
      <w:pPr>
        <w:spacing w:line="276" w:lineRule="auto"/>
        <w:rPr>
          <w:rFonts w:eastAsia="Times New Roman" w:cs="Arial"/>
          <w:b/>
          <w:szCs w:val="24"/>
        </w:rPr>
      </w:pPr>
    </w:p>
    <w:p w14:paraId="7E245F39" w14:textId="77777777" w:rsidR="00304230" w:rsidRPr="00A85DF6" w:rsidRDefault="00FF30AD" w:rsidP="00343365">
      <w:pPr>
        <w:pStyle w:val="Ttulo1"/>
        <w:pageBreakBefore/>
        <w:numPr>
          <w:ilvl w:val="0"/>
          <w:numId w:val="17"/>
        </w:numPr>
        <w:rPr>
          <w:rFonts w:ascii="Arial" w:hAnsi="Arial" w:cs="Arial"/>
          <w:color w:val="000000" w:themeColor="text1"/>
          <w:szCs w:val="24"/>
        </w:rPr>
      </w:pPr>
      <w:bookmarkStart w:id="0" w:name="_Toc210579061"/>
      <w:r w:rsidRPr="00A85DF6">
        <w:rPr>
          <w:rFonts w:ascii="Arial" w:hAnsi="Arial" w:cs="Arial"/>
          <w:szCs w:val="24"/>
        </w:rPr>
        <w:lastRenderedPageBreak/>
        <w:t>INTRODUÇÃO</w:t>
      </w:r>
      <w:bookmarkEnd w:id="0"/>
    </w:p>
    <w:p w14:paraId="5466176D" w14:textId="77777777" w:rsidR="00FD4BB4" w:rsidRDefault="00FF30AD" w:rsidP="005C7DCB">
      <w:pPr>
        <w:jc w:val="both"/>
        <w:rPr>
          <w:rFonts w:eastAsiaTheme="majorEastAsia" w:cs="Arial"/>
          <w:b/>
          <w:bCs/>
          <w:color w:val="365F91" w:themeColor="accent1" w:themeShade="BF"/>
          <w:szCs w:val="24"/>
        </w:rPr>
      </w:pPr>
      <w:r>
        <w:t>Este trabalho apresenta a documentação de negócios, os requisitos e a modelagem UML do UDF Parking, proposta acadêmica de apoio ao estacionamento da UDF. O público principal são os estudantes que utilizam veículos particulares, especialmente no período noturno. A solução pretende reunir informações sobre vagas, horários, tarifas e benefícios antes do deslocamento até a instituição.</w:t>
      </w:r>
    </w:p>
    <w:p w14:paraId="6B9D850A" w14:textId="77777777" w:rsidR="0028151A" w:rsidRDefault="00000000" w:rsidP="005C7DCB">
      <w:pPr>
        <w:jc w:val="both"/>
      </w:pPr>
      <w:r>
        <w:t>A documentação define o comportamento esperado do sistema e permite verificar se a proposta atende às necessidades identificadas. Os diagramas apresentam visões complementares das interações, da estrutura e dos processos. O escopo atual é de análise e prototipação: não inclui implantação, sensores, APIs ou cobrança real. As condições operacionais relatadas pelo grupo ainda deverão ser validadas com estudantes e responsáveis pelo estacionamento.</w:t>
      </w:r>
    </w:p>
    <w:p w14:paraId="1505C5AC" w14:textId="77777777" w:rsidR="00304230" w:rsidRPr="00A85DF6" w:rsidRDefault="00FF30AD" w:rsidP="00FD4BB4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Cs w:val="24"/>
        </w:rPr>
      </w:pPr>
      <w:bookmarkStart w:id="1" w:name="_Toc210579062"/>
      <w:r w:rsidRPr="00A85DF6">
        <w:rPr>
          <w:rFonts w:ascii="Arial" w:hAnsi="Arial" w:cs="Arial"/>
          <w:szCs w:val="24"/>
        </w:rPr>
        <w:t>JUSTIFICATIVA</w:t>
      </w:r>
      <w:bookmarkEnd w:id="1"/>
    </w:p>
    <w:p w14:paraId="197D26D6" w14:textId="77777777" w:rsidR="006F6BFE" w:rsidRPr="00293075" w:rsidRDefault="003B2FA4" w:rsidP="005C7DCB">
      <w:pPr>
        <w:jc w:val="both"/>
        <w:rPr>
          <w:rFonts w:cs="Arial"/>
          <w:szCs w:val="24"/>
        </w:rPr>
      </w:pPr>
      <w:r>
        <w:t>Segundo o levantamento inicial do projeto, o estudante pode chegar à UDF sem saber se encontrará vaga e depende do pagamento de diária. Isso dificulta o planejamento, pode elevar o custo do uso frequente e provocar atrasos ou procura por estacionamento em locais afastados. A consulta antecipada ajuda o usuário a decidir entre utilizar o carro e buscar outra alternativa de transporte.</w:t>
      </w:r>
    </w:p>
    <w:p w14:paraId="7147A0ED" w14:textId="77777777" w:rsidR="0028151A" w:rsidRDefault="00000000" w:rsidP="005C7DCB">
      <w:pPr>
        <w:jc w:val="both"/>
      </w:pPr>
      <w:r>
        <w:t>A proposta também considera a segurança de homens e mulheres durante os trajetos noturnos a pé. Os planos mensal, bimestral e semestral com desconto e o desconto noturno buscam incentivar o uso do estacionamento próximo à instituição. A isenção da taxa noturna especificamente para mulheres é uma proposta complementar, sujeita à análise e aprovação da UDF. Nenhuma dessas medidas garante ausência de riscos ou constitui política já adotada.</w:t>
      </w:r>
    </w:p>
    <w:p w14:paraId="63F5A559" w14:textId="77777777" w:rsidR="00343365" w:rsidRPr="00A85DF6" w:rsidRDefault="00FF30AD" w:rsidP="00343365">
      <w:pPr>
        <w:pStyle w:val="Ttulo1"/>
        <w:pageBreakBefore/>
        <w:numPr>
          <w:ilvl w:val="0"/>
          <w:numId w:val="17"/>
        </w:numPr>
        <w:rPr>
          <w:rFonts w:ascii="Arial" w:hAnsi="Arial" w:cs="Arial"/>
          <w:color w:val="000000" w:themeColor="text1"/>
          <w:szCs w:val="24"/>
        </w:rPr>
      </w:pPr>
      <w:bookmarkStart w:id="2" w:name="_Toc210579063"/>
      <w:r w:rsidRPr="00A85DF6">
        <w:rPr>
          <w:rFonts w:ascii="Arial" w:hAnsi="Arial" w:cs="Arial"/>
          <w:szCs w:val="24"/>
        </w:rPr>
        <w:lastRenderedPageBreak/>
        <w:t>OBJETIVOS</w:t>
      </w:r>
      <w:bookmarkEnd w:id="2"/>
    </w:p>
    <w:p w14:paraId="61D52DE8" w14:textId="77777777" w:rsidR="00293075" w:rsidRPr="00A85DF6" w:rsidRDefault="00FF30AD" w:rsidP="005C7DCB">
      <w:pPr>
        <w:pStyle w:val="Ttulo1"/>
        <w:numPr>
          <w:ilvl w:val="1"/>
          <w:numId w:val="17"/>
        </w:numPr>
        <w:jc w:val="both"/>
        <w:rPr>
          <w:rFonts w:ascii="Arial" w:hAnsi="Arial" w:cs="Arial"/>
          <w:color w:val="000000" w:themeColor="text1"/>
          <w:szCs w:val="24"/>
        </w:rPr>
      </w:pPr>
      <w:bookmarkStart w:id="3" w:name="_Toc210579064"/>
      <w:r w:rsidRPr="00A85DF6">
        <w:rPr>
          <w:rFonts w:ascii="Arial" w:hAnsi="Arial" w:cs="Arial"/>
          <w:szCs w:val="24"/>
        </w:rPr>
        <w:t>Objetivo Geral</w:t>
      </w:r>
      <w:bookmarkEnd w:id="3"/>
    </w:p>
    <w:p w14:paraId="4A4F10AC" w14:textId="77777777" w:rsidR="00527D60" w:rsidRDefault="00527D60" w:rsidP="005C7DCB">
      <w:pPr>
        <w:jc w:val="both"/>
        <w:rPr>
          <w:rFonts w:cs="Arial"/>
          <w:szCs w:val="24"/>
        </w:rPr>
      </w:pPr>
      <w:r>
        <w:t>Elaborar a documentação de requisitos e a modelagem UML do UDF Parking, definindo uma solução para consultar vagas, tarifas, planos e benefícios, a fim de apoiar o planejamento do deslocamento e contribuir para a redução de custos, atrasos e trajetos externos noturnos.</w:t>
      </w:r>
    </w:p>
    <w:p w14:paraId="563F65D5" w14:textId="77777777" w:rsidR="0003274F" w:rsidRPr="00A85DF6" w:rsidRDefault="00FF30AD" w:rsidP="005C7DCB">
      <w:pPr>
        <w:pStyle w:val="Ttulo1"/>
        <w:numPr>
          <w:ilvl w:val="1"/>
          <w:numId w:val="17"/>
        </w:numPr>
        <w:jc w:val="both"/>
        <w:rPr>
          <w:rFonts w:ascii="Arial" w:hAnsi="Arial" w:cs="Arial"/>
          <w:color w:val="000000" w:themeColor="text1"/>
          <w:szCs w:val="24"/>
        </w:rPr>
      </w:pPr>
      <w:bookmarkStart w:id="4" w:name="_Toc210579065"/>
      <w:r w:rsidRPr="00A85DF6">
        <w:rPr>
          <w:rFonts w:ascii="Arial" w:hAnsi="Arial" w:cs="Arial"/>
          <w:szCs w:val="24"/>
        </w:rPr>
        <w:t>Objetivos Específicos</w:t>
      </w:r>
      <w:bookmarkEnd w:id="4"/>
    </w:p>
    <w:p w14:paraId="593283EE" w14:textId="77777777" w:rsidR="0003274F" w:rsidRPr="00A571EA" w:rsidRDefault="0003274F" w:rsidP="005C7DCB">
      <w:pPr>
        <w:pStyle w:val="PargrafodaLista"/>
        <w:numPr>
          <w:ilvl w:val="0"/>
          <w:numId w:val="10"/>
        </w:numPr>
        <w:jc w:val="both"/>
        <w:rPr>
          <w:rFonts w:cs="Arial"/>
          <w:szCs w:val="24"/>
        </w:rPr>
      </w:pPr>
      <w:r>
        <w:t>Identificar as necessidades dos estudantes, da administração da UDF e da gestão do estacionamento.</w:t>
      </w:r>
    </w:p>
    <w:p w14:paraId="01FC1C5A" w14:textId="77777777" w:rsidR="0003274F" w:rsidRPr="00A571EA" w:rsidRDefault="0003274F" w:rsidP="005C7DCB">
      <w:pPr>
        <w:pStyle w:val="PargrafodaLista"/>
        <w:numPr>
          <w:ilvl w:val="0"/>
          <w:numId w:val="10"/>
        </w:numPr>
        <w:jc w:val="both"/>
        <w:rPr>
          <w:rFonts w:cs="Arial"/>
          <w:szCs w:val="24"/>
        </w:rPr>
      </w:pPr>
      <w:r>
        <w:t>Definir requisitos funcionais, requisitos de qualidade e regras de negócio rastreáveis.</w:t>
      </w:r>
    </w:p>
    <w:p w14:paraId="3FD868D6" w14:textId="77777777" w:rsidR="0003274F" w:rsidRPr="00A571EA" w:rsidRDefault="0003274F" w:rsidP="005C7DCB">
      <w:pPr>
        <w:pStyle w:val="PargrafodaLista"/>
        <w:numPr>
          <w:ilvl w:val="0"/>
          <w:numId w:val="10"/>
        </w:numPr>
        <w:jc w:val="both"/>
        <w:rPr>
          <w:rFonts w:cs="Arial"/>
          <w:szCs w:val="24"/>
        </w:rPr>
      </w:pPr>
      <w:r>
        <w:t>Modelar casos de uso, classes, atividades, sequência e objetos para verificar a coerência da solução.</w:t>
      </w:r>
    </w:p>
    <w:p w14:paraId="6C3A9FCD" w14:textId="77777777" w:rsidR="001B1DEF" w:rsidRDefault="0003274F" w:rsidP="005C7DCB">
      <w:pPr>
        <w:pStyle w:val="PargrafodaLista"/>
        <w:numPr>
          <w:ilvl w:val="0"/>
          <w:numId w:val="10"/>
        </w:numPr>
        <w:jc w:val="both"/>
        <w:rPr>
          <w:rFonts w:cs="Arial"/>
          <w:szCs w:val="24"/>
        </w:rPr>
      </w:pPr>
      <w:r>
        <w:t>Priorizar o escopo com MoSCoW e utilizar o protótipo visual para apoiar uma futura validação com usuários.</w:t>
      </w:r>
    </w:p>
    <w:p w14:paraId="201165F3" w14:textId="77777777" w:rsidR="001B1DEF" w:rsidRPr="00A85DF6" w:rsidRDefault="00FF30AD" w:rsidP="001B1DEF">
      <w:pPr>
        <w:pStyle w:val="Ttulo1"/>
        <w:pageBreakBefore/>
        <w:numPr>
          <w:ilvl w:val="0"/>
          <w:numId w:val="17"/>
        </w:numPr>
        <w:rPr>
          <w:rFonts w:ascii="Arial" w:hAnsi="Arial" w:cs="Arial"/>
          <w:color w:val="000000" w:themeColor="text1"/>
          <w:szCs w:val="24"/>
        </w:rPr>
      </w:pPr>
      <w:bookmarkStart w:id="5" w:name="_Toc210579066"/>
      <w:r w:rsidRPr="00A85DF6">
        <w:rPr>
          <w:rFonts w:ascii="Arial" w:hAnsi="Arial" w:cs="Arial"/>
          <w:szCs w:val="24"/>
        </w:rPr>
        <w:lastRenderedPageBreak/>
        <w:t>DESCRIÇÃO DO SISTEMA PROPOSTO</w:t>
      </w:r>
      <w:bookmarkEnd w:id="5"/>
    </w:p>
    <w:p w14:paraId="5680D319" w14:textId="77777777" w:rsidR="00FD4BB4" w:rsidRDefault="00FD4BB4" w:rsidP="005C7DCB">
      <w:pPr>
        <w:jc w:val="both"/>
        <w:rPr>
          <w:rFonts w:cs="Arial"/>
          <w:szCs w:val="24"/>
        </w:rPr>
      </w:pPr>
      <w:r>
        <w:t>O UDF Parking é uma proposta de sistema de informação com interface voltada ao uso em celulares. A tela inicial apresenta a disponibilidade; o mapa organiza a ocupação por setor; a área de planos permite consultar diária e alternativas mensal, bimestral e semestral; a área de segurança reúne orientações e benefícios noturnos. Professores, funcionários e visitantes podem ser usuários secundários das consultas públicas.</w:t>
      </w:r>
    </w:p>
    <w:p w14:paraId="272F4C49" w14:textId="77777777" w:rsidR="0028151A" w:rsidRDefault="00000000" w:rsidP="005C7DCB">
      <w:pPr>
        <w:jc w:val="both"/>
      </w:pPr>
      <w:r>
        <w:t>A gestão do estacionamento deverá fornecer e manter as informações operacionais. Foi incluída a função administrativa RF09 para explicitar essa responsabilidade, sem escolher uma integração técnica. O Figma é a ferramenta de prototipação e o Miro apoia a priorização; linguagem, banco de dados, hospedagem e fonte definitiva de ocupação permanecem a definir. O protótipo utiliza dados ilustrativos, não informações reais em tempo real.</w:t>
      </w:r>
    </w:p>
    <w:p w14:paraId="5C8E5D11" w14:textId="77777777" w:rsidR="0028151A" w:rsidRDefault="00000000" w:rsidP="005C7DCB">
      <w:pPr>
        <w:jc w:val="both"/>
      </w:pPr>
      <w:r>
        <w:t>As prioridades M, S e C significam, respectivamente, indispensável, importante e melhoria futura. Descontos e isenções dependem de aprovação institucional. Pagamento no aplicativo, sensores, cancelas, câmeras e reconhecimento de placas estão fora desta entrega.</w:t>
      </w:r>
    </w:p>
    <w:p w14:paraId="5C953921" w14:textId="77777777" w:rsidR="00963D66" w:rsidRPr="00A85DF6" w:rsidRDefault="00FF30AD" w:rsidP="007C71DA">
      <w:pPr>
        <w:pStyle w:val="Ttulo1"/>
        <w:pageBreakBefore/>
        <w:numPr>
          <w:ilvl w:val="0"/>
          <w:numId w:val="17"/>
        </w:numPr>
        <w:rPr>
          <w:rFonts w:ascii="Arial" w:hAnsi="Arial" w:cs="Arial"/>
          <w:color w:val="000000" w:themeColor="text1"/>
          <w:szCs w:val="24"/>
        </w:rPr>
      </w:pPr>
      <w:bookmarkStart w:id="6" w:name="_Toc210579067"/>
      <w:r w:rsidRPr="00A85DF6">
        <w:rPr>
          <w:rFonts w:ascii="Arial" w:hAnsi="Arial" w:cs="Arial"/>
          <w:szCs w:val="24"/>
        </w:rPr>
        <w:lastRenderedPageBreak/>
        <w:t>REQUISITOS</w:t>
      </w:r>
      <w:bookmarkEnd w:id="6"/>
    </w:p>
    <w:p w14:paraId="63BD8CAA" w14:textId="77777777" w:rsidR="00137EF3" w:rsidRPr="00A85DF6" w:rsidRDefault="00FF30AD" w:rsidP="007C71DA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Cs w:val="24"/>
        </w:rPr>
      </w:pPr>
      <w:bookmarkStart w:id="7" w:name="_Toc210579068"/>
      <w:r w:rsidRPr="00A85DF6">
        <w:rPr>
          <w:rFonts w:ascii="Arial" w:hAnsi="Arial" w:cs="Arial"/>
          <w:szCs w:val="24"/>
        </w:rPr>
        <w:t>Requisitos Funcionais</w:t>
      </w:r>
      <w:bookmarkEnd w:id="7"/>
    </w:p>
    <w:p w14:paraId="79CA4240" w14:textId="77777777" w:rsidR="00B86A95" w:rsidRDefault="00B86A95" w:rsidP="005C7DCB">
      <w:pPr>
        <w:jc w:val="both"/>
        <w:rPr>
          <w:rFonts w:cs="Arial"/>
          <w:szCs w:val="24"/>
        </w:rPr>
      </w:pPr>
      <w:r>
        <w:t>RF01 — Consultar disponibilidade [M]: o sistema deve apresentar a quantidade de vagas disponíveis antes do deslocamento do usuário.</w:t>
      </w:r>
    </w:p>
    <w:p w14:paraId="5F5C920D" w14:textId="77777777" w:rsidR="0028151A" w:rsidRDefault="00000000" w:rsidP="005C7DCB">
      <w:pPr>
        <w:jc w:val="both"/>
      </w:pPr>
      <w:r>
        <w:t>RF02 — Consultar mapa e status [M]: o sistema deve apresentar a ocupação por setor e o status muitas vagas, poucas vagas ou lotado.</w:t>
      </w:r>
    </w:p>
    <w:p w14:paraId="7D5BDFD9" w14:textId="77777777" w:rsidR="0028151A" w:rsidRDefault="00000000" w:rsidP="005C7DCB">
      <w:pPr>
        <w:jc w:val="both"/>
      </w:pPr>
      <w:r>
        <w:t>RF03 — Consultar tarifas e horários [M]: o sistema deve exibir a diária vigente, horários de funcionamento e formas de pagamento aceitas.</w:t>
      </w:r>
    </w:p>
    <w:p w14:paraId="48A793F3" w14:textId="77777777" w:rsidR="0028151A" w:rsidRDefault="00000000" w:rsidP="005C7DCB">
      <w:pPr>
        <w:jc w:val="both"/>
      </w:pPr>
      <w:r>
        <w:t>RF04 — Comparar planos [S]: o sistema deve apresentar as opções mensal, bimestral e semestral com suas condições e comparação com a diária, usando uma frequência de uso informada.</w:t>
      </w:r>
    </w:p>
    <w:p w14:paraId="5FE39E87" w14:textId="77777777" w:rsidR="0028151A" w:rsidRDefault="00000000" w:rsidP="005C7DCB">
      <w:pPr>
        <w:jc w:val="both"/>
      </w:pPr>
      <w:r>
        <w:t>RF05 — Consultar desconto noturno [S]: o sistema deve apresentar as condições e o horário de aplicação do desconto noturno para estudantes.</w:t>
      </w:r>
    </w:p>
    <w:p w14:paraId="3A45854C" w14:textId="77777777" w:rsidR="0028151A" w:rsidRDefault="00000000" w:rsidP="005C7DCB">
      <w:pPr>
        <w:jc w:val="both"/>
      </w:pPr>
      <w:r>
        <w:t>RF06 — Consultar isenção feminina [S]: o sistema deve apresentar as condições da proposta de isenção noturna para mulheres, distinguindo proposta e benefício aprovado.</w:t>
      </w:r>
    </w:p>
    <w:p w14:paraId="18178FCD" w14:textId="77777777" w:rsidR="0028151A" w:rsidRDefault="00000000" w:rsidP="005C7DCB">
      <w:pPr>
        <w:jc w:val="both"/>
      </w:pPr>
      <w:r>
        <w:t>RF07 — Consultar segurança noturna [S]: o sistema deve apresentar orientações, acessos e contatos de apoio validados pela instituição, sem garantir segurança absoluta.</w:t>
      </w:r>
    </w:p>
    <w:p w14:paraId="5AF4611F" w14:textId="77777777" w:rsidR="0028151A" w:rsidRDefault="00000000" w:rsidP="005C7DCB">
      <w:pPr>
        <w:jc w:val="both"/>
      </w:pPr>
      <w:r>
        <w:t>RF08 — Configurar notificações [C]: o sistema deve permitir ativar ou desativar avisos de mudança para poucas vagas ou lotação, em versão futura.</w:t>
      </w:r>
    </w:p>
    <w:p w14:paraId="6C3EBE32" w14:textId="77777777" w:rsidR="0028151A" w:rsidRDefault="00000000" w:rsidP="005C7DCB">
      <w:pPr>
        <w:jc w:val="both"/>
      </w:pPr>
      <w:r>
        <w:t>RF09 — Atualizar informações [M]: o sistema deve permitir ao gestor autorizado registrar ocupação por setor e manter tarifas, horários e condições dos benefícios.</w:t>
      </w:r>
    </w:p>
    <w:p w14:paraId="3E137F7F" w14:textId="77777777" w:rsidR="0028151A" w:rsidRDefault="00000000" w:rsidP="005C7DCB">
      <w:pPr>
        <w:jc w:val="both"/>
      </w:pPr>
      <w:r>
        <w:t>RF01 a RF08 mantêm a numeração da documentação inicial. RF09 complementa o modelo ao identificar quem mantém as informações consultadas.</w:t>
      </w:r>
    </w:p>
    <w:p w14:paraId="0D0F0461" w14:textId="77777777" w:rsidR="003142E8" w:rsidRPr="00A85DF6" w:rsidRDefault="00FF30AD" w:rsidP="005C7DCB">
      <w:pPr>
        <w:pStyle w:val="Ttulo1"/>
        <w:numPr>
          <w:ilvl w:val="1"/>
          <w:numId w:val="17"/>
        </w:numPr>
        <w:jc w:val="both"/>
        <w:rPr>
          <w:rFonts w:ascii="Arial" w:hAnsi="Arial" w:cs="Arial"/>
          <w:color w:val="000000" w:themeColor="text1"/>
          <w:szCs w:val="24"/>
        </w:rPr>
      </w:pPr>
      <w:bookmarkStart w:id="8" w:name="_Toc210579069"/>
      <w:r w:rsidRPr="00A85DF6">
        <w:rPr>
          <w:rFonts w:ascii="Arial" w:hAnsi="Arial" w:cs="Arial"/>
          <w:szCs w:val="24"/>
        </w:rPr>
        <w:t>Requisitos Não Funcionais</w:t>
      </w:r>
      <w:bookmarkEnd w:id="8"/>
    </w:p>
    <w:p w14:paraId="1427BD88" w14:textId="77777777" w:rsidR="004F0A31" w:rsidRDefault="00B86A95" w:rsidP="005C7DCB">
      <w:pPr>
        <w:jc w:val="both"/>
        <w:rPr>
          <w:rFonts w:eastAsiaTheme="majorEastAsia" w:cs="Arial"/>
          <w:color w:val="365F91" w:themeColor="accent1" w:themeShade="BF"/>
          <w:szCs w:val="24"/>
        </w:rPr>
      </w:pPr>
      <w:r>
        <w:t>Os critérios abaixo são metas propostas para uma futura implementação; não representam resultados de testes já executados.</w:t>
      </w:r>
    </w:p>
    <w:p w14:paraId="539EB809" w14:textId="77777777" w:rsidR="0028151A" w:rsidRDefault="00000000" w:rsidP="005C7DCB">
      <w:pPr>
        <w:jc w:val="both"/>
      </w:pPr>
      <w:r>
        <w:t>RNF01 — Desempenho: apresentar a consulta de disponibilidade em até dois segundos em pelo menos 95 de 100 consultas de teste, com rede e volume de dados registrados no plano de testes.</w:t>
      </w:r>
    </w:p>
    <w:p w14:paraId="0B0722DD" w14:textId="77777777" w:rsidR="0028151A" w:rsidRDefault="00000000" w:rsidP="005C7DCB">
      <w:pPr>
        <w:jc w:val="both"/>
      </w:pPr>
      <w:r>
        <w:t>RNF02 — Controle de acesso: rejeitar todas as tentativas de alteração por usuários sem perfil de gestor nos testes de autorização. Não expor dados pessoais nas consultas públicas.</w:t>
      </w:r>
    </w:p>
    <w:p w14:paraId="2BD139D9" w14:textId="77777777" w:rsidR="0028151A" w:rsidRDefault="00000000" w:rsidP="005C7DCB">
      <w:pPr>
        <w:jc w:val="both"/>
      </w:pPr>
      <w:r>
        <w:t>RNF03 — Usabilidade: permitir chegar à consulta de vagas em até três ações a partir da tela inicial; verificar no protótipo com tarefas guiadas.</w:t>
      </w:r>
    </w:p>
    <w:p w14:paraId="14A51134" w14:textId="77777777" w:rsidR="0028151A" w:rsidRDefault="00000000" w:rsidP="005C7DCB">
      <w:pPr>
        <w:jc w:val="both"/>
      </w:pPr>
      <w:r>
        <w:lastRenderedPageBreak/>
        <w:t>RNF04 — Confiabilidade: exibir a data e a hora de atualização da ocupação e sinalizar registros ausentes ou vencidos. O limite de validade será configurado pela gestão antes da operação.</w:t>
      </w:r>
    </w:p>
    <w:p w14:paraId="1B91A36D" w14:textId="77777777" w:rsidR="0028151A" w:rsidRDefault="00000000" w:rsidP="005C7DCB">
      <w:pPr>
        <w:jc w:val="both"/>
      </w:pPr>
      <w:r>
        <w:t>RNF05 — Compatibilidade: apresentar todas as funções principais sem corte de texto ou rolagem horizontal nas larguras de 360, 768 e 1366 pixels, em navegadores selecionados e registrados no plano de testes.</w:t>
      </w:r>
    </w:p>
    <w:p w14:paraId="3D375488" w14:textId="77777777" w:rsidR="0028151A" w:rsidRDefault="00000000" w:rsidP="005C7DCB">
      <w:pPr>
        <w:jc w:val="both"/>
      </w:pPr>
      <w:r>
        <w:t>RNF06 — Acessibilidade visual: identificar a situação das vagas por texto, além da cor, e fornecer rótulos textuais aos controles; verificar todas as telas do fluxo principal.</w:t>
      </w:r>
    </w:p>
    <w:p w14:paraId="0EB2A746" w14:textId="77777777" w:rsidR="0097059E" w:rsidRPr="00467912" w:rsidRDefault="00FF30AD" w:rsidP="004F0A31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Cs w:val="24"/>
        </w:rPr>
      </w:pPr>
      <w:bookmarkStart w:id="9" w:name="_Toc210579070"/>
      <w:r w:rsidRPr="00467912">
        <w:rPr>
          <w:rFonts w:ascii="Arial" w:hAnsi="Arial" w:cs="Arial"/>
          <w:szCs w:val="24"/>
        </w:rPr>
        <w:t>Regras de Negócio</w:t>
      </w:r>
      <w:bookmarkEnd w:id="9"/>
      <w:r w:rsidR="00467912">
        <w:rPr>
          <w:rFonts w:ascii="Arial" w:hAnsi="Arial" w:cs="Arial"/>
          <w:szCs w:val="24"/>
        </w:rPr>
        <w:t xml:space="preserve"> </w:t>
      </w:r>
    </w:p>
    <w:p w14:paraId="76C7CEF1" w14:textId="77777777" w:rsidR="004F0A31" w:rsidRDefault="005C4B98" w:rsidP="005C7DCB">
      <w:pPr>
        <w:jc w:val="both"/>
        <w:rPr>
          <w:rFonts w:cs="Arial"/>
          <w:szCs w:val="24"/>
        </w:rPr>
      </w:pPr>
      <w:r>
        <w:t>As regras são propostas de domínio a validar com a UDF e com a gestão do estacionamento.</w:t>
      </w:r>
    </w:p>
    <w:p w14:paraId="6A5ADB53" w14:textId="77777777" w:rsidR="0028151A" w:rsidRDefault="00000000" w:rsidP="005C7DCB">
      <w:pPr>
        <w:jc w:val="both"/>
      </w:pPr>
      <w:r>
        <w:t>RN01 — Vagas disponíveis [RF01, RF02, RF09]: a quantidade livre é a capacidade do setor menos a ocupação registrada. A ocupação deve ser um inteiro entre zero e a capacidade; registros inválidos devem ser rejeitados.</w:t>
      </w:r>
    </w:p>
    <w:p w14:paraId="3A9CEF05" w14:textId="77777777" w:rsidR="0028151A" w:rsidRDefault="00000000" w:rsidP="005C7DCB">
      <w:pPr>
        <w:jc w:val="both"/>
      </w:pPr>
      <w:r>
        <w:t>RN02 — Classificação da lotação [RF02, RF09]: zero vaga livre significa lotado; o limite entre poucas e muitas vagas deve ser definido pela gestão. Não classificar dados ausentes ou vencidos como vagas disponíveis.</w:t>
      </w:r>
    </w:p>
    <w:p w14:paraId="318A73ED" w14:textId="77777777" w:rsidR="0028151A" w:rsidRDefault="00000000" w:rsidP="005C7DCB">
      <w:pPr>
        <w:jc w:val="both"/>
      </w:pPr>
      <w:r>
        <w:t>RN03 — Descontos estudantis [RF04, RF05]: as condições de benefícios destinados a estudantes devem informar a exigência de vínculo acadêmico vigente, conforme política a aprovar. A consulta não concede o benefício automaticamente.</w:t>
      </w:r>
    </w:p>
    <w:p w14:paraId="278E0E29" w14:textId="77777777" w:rsidR="0028151A" w:rsidRDefault="00000000" w:rsidP="005C7DCB">
      <w:pPr>
        <w:jc w:val="both"/>
      </w:pPr>
      <w:r>
        <w:t>RN04 — Isenção feminina noturna [RF06]: a proposta destina-se especificamente às mulheres no período noturno; horário, critérios e forma de validação dependem da UDF. Enquanto não aprovada, deve aparecer como proposta, nunca como direito já disponível.</w:t>
      </w:r>
    </w:p>
    <w:p w14:paraId="0FC2042D" w14:textId="77777777" w:rsidR="0028151A" w:rsidRDefault="00000000" w:rsidP="005C7DCB">
      <w:pPr>
        <w:jc w:val="both"/>
      </w:pPr>
      <w:r>
        <w:t>RN05 — Vigência das ofertas [RF03 a RF06, RF09]: somente tarifas e benefícios aprovados e vigentes podem ser apresentados como disponíveis. Não presumir acumulação de descontos; exibir a regra institucional.</w:t>
      </w:r>
    </w:p>
    <w:p w14:paraId="2126FE8D" w14:textId="77777777" w:rsidR="0028151A" w:rsidRDefault="00000000" w:rsidP="005C7DCB">
      <w:pPr>
        <w:jc w:val="both"/>
      </w:pPr>
      <w:r>
        <w:t>RN06 — Comparação de planos [RF04]: calcular o custo das diárias pela quantidade de dias de uso informada no período do plano. Não prometer economia sem indicar essa base de comparação.</w:t>
      </w:r>
    </w:p>
    <w:p w14:paraId="700036A5" w14:textId="77777777" w:rsidR="0028151A" w:rsidRDefault="00000000" w:rsidP="005C7DCB">
      <w:pPr>
        <w:jc w:val="both"/>
      </w:pPr>
      <w:r>
        <w:t>RN07 — Consulta sem garantia [RF01, RF02]: consultar a ocupação não reserva vaga; a disponibilidade pode mudar antes da chegada.</w:t>
      </w:r>
    </w:p>
    <w:p w14:paraId="533D4676" w14:textId="77777777" w:rsidR="0028151A" w:rsidRDefault="00000000" w:rsidP="005C7DCB">
      <w:pPr>
        <w:jc w:val="both"/>
      </w:pPr>
      <w:r>
        <w:t>RN08 — Atualização autorizada [RF09, RNF02, RNF04]: somente gestores autorizados podem alterar dados operacionais; registrar responsável e horário da atualização.</w:t>
      </w:r>
    </w:p>
    <w:p w14:paraId="70C4F3B5" w14:textId="77777777" w:rsidR="0028151A" w:rsidRDefault="00000000" w:rsidP="005C7DCB">
      <w:pPr>
        <w:jc w:val="both"/>
      </w:pPr>
      <w:r>
        <w:t>RN09 — Notificações opcionais [RF08]: enviar avisos apenas para usuários que ativaram o recurso e permitir sua desativação.</w:t>
      </w:r>
    </w:p>
    <w:p w14:paraId="4EC65499" w14:textId="77777777" w:rsidR="00B216AB" w:rsidRPr="007C5004" w:rsidRDefault="00FF30AD" w:rsidP="00B216AB">
      <w:pPr>
        <w:pStyle w:val="Ttulo1"/>
        <w:pageBreakBefore/>
        <w:numPr>
          <w:ilvl w:val="0"/>
          <w:numId w:val="17"/>
        </w:numPr>
        <w:rPr>
          <w:rFonts w:ascii="Arial" w:hAnsi="Arial" w:cs="Arial"/>
          <w:color w:val="000000" w:themeColor="text1"/>
          <w:szCs w:val="24"/>
        </w:rPr>
      </w:pPr>
      <w:bookmarkStart w:id="10" w:name="_Toc210579071"/>
      <w:r w:rsidRPr="007C5004">
        <w:rPr>
          <w:rFonts w:ascii="Arial" w:hAnsi="Arial" w:cs="Arial"/>
          <w:szCs w:val="24"/>
        </w:rPr>
        <w:lastRenderedPageBreak/>
        <w:t>DIAGRAMAS UML</w:t>
      </w:r>
      <w:bookmarkEnd w:id="10"/>
    </w:p>
    <w:p w14:paraId="29A85683" w14:textId="77777777" w:rsidR="005C4B98" w:rsidRPr="00740604" w:rsidRDefault="00FF30AD" w:rsidP="005C4B98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Cs w:val="24"/>
        </w:rPr>
      </w:pPr>
      <w:bookmarkStart w:id="11" w:name="_Toc210579072"/>
      <w:r w:rsidRPr="00740604">
        <w:rPr>
          <w:rFonts w:ascii="Arial" w:hAnsi="Arial" w:cs="Arial"/>
          <w:szCs w:val="24"/>
        </w:rPr>
        <w:t>Diagrama de Casos de Uso</w:t>
      </w:r>
      <w:bookmarkEnd w:id="11"/>
    </w:p>
    <w:p w14:paraId="3A0BACC4" w14:textId="77777777" w:rsidR="00A95535" w:rsidRPr="00740604" w:rsidRDefault="00361A60" w:rsidP="005C7DCB">
      <w:pPr>
        <w:pStyle w:val="Ttulo1"/>
        <w:numPr>
          <w:ilvl w:val="2"/>
          <w:numId w:val="17"/>
        </w:numPr>
        <w:jc w:val="both"/>
        <w:rPr>
          <w:rFonts w:ascii="Arial" w:hAnsi="Arial" w:cs="Arial"/>
          <w:color w:val="000000" w:themeColor="text1"/>
          <w:szCs w:val="24"/>
        </w:rPr>
      </w:pPr>
      <w:bookmarkStart w:id="12" w:name="_Toc210579073"/>
      <w:r w:rsidRPr="00740604">
        <w:rPr>
          <w:rFonts w:ascii="Arial" w:hAnsi="Arial" w:cs="Arial"/>
          <w:szCs w:val="24"/>
        </w:rPr>
        <w:t>Resumo</w:t>
      </w:r>
      <w:bookmarkEnd w:id="12"/>
    </w:p>
    <w:p w14:paraId="6CEFB87D" w14:textId="77777777" w:rsidR="00AA5D8A" w:rsidRPr="00361A60" w:rsidRDefault="00AA5D8A" w:rsidP="005C7DCB">
      <w:pPr>
        <w:rPr>
          <w:rFonts w:cs="Arial"/>
          <w:iCs/>
          <w:color w:val="4F81BD" w:themeColor="accent1"/>
          <w:sz w:val="20"/>
          <w:szCs w:val="20"/>
        </w:rPr>
      </w:pPr>
      <w:r>
        <w:t>O diagrama de casos de uso apresenta os objetivos que os usuários pretendem alcançar por meio do sistema. Ele descreve o comportamento externo, sem determinar linguagem de programação, banco de dados ou aparência das telas. Sua leitura ajuda a delimitar o escopo e a identificar quais requisitos entregam valor para cada participante.</w:t>
      </w:r>
    </w:p>
    <w:p w14:paraId="438572B8" w14:textId="77777777" w:rsidR="0028151A" w:rsidRDefault="00000000" w:rsidP="005C7DCB">
      <w:r>
        <w:t>Os atores representam papéis externos, e não pessoas específicas. Um estudante pode consultar informações, enquanto um gestor mantém os dados operacionais. Os casos de uso aparecem como elipses com nomes de ações. A fronteira do sistema separa essas funcionalidades dos participantes externos, e as associações indicam quem interage com cada caso.</w:t>
      </w:r>
    </w:p>
    <w:p w14:paraId="718ED87A" w14:textId="77777777" w:rsidR="0028151A" w:rsidRDefault="00000000" w:rsidP="005C7DCB">
      <w:r>
        <w:t>Relacionamentos de inclusão representam comportamentos obrigatórios compartilhados; extensões representam comportamentos condicionais. Eles só devem ser utilizados quando existir essa dependência. No UDF Parking, consultar planos e consultar vagas são objetivos independentes, portanto não precisam de inclusão entre si.</w:t>
      </w:r>
    </w:p>
    <w:p w14:paraId="1013C625" w14:textId="77777777" w:rsidR="0028151A" w:rsidRDefault="00000000" w:rsidP="005C7DCB">
      <w:r>
        <w:t>O desenho proposto reúne nove casos de uso vinculados a RF01 a RF09. O estudante consulta vagas, mapa, tarifas, planos, benefícios e segurança, além de configurar notificações futuras. O gestor atualiza as informações. A aprovação de políticas permanece uma decisão institucional externa; consultar uma isenção não significa concedê-la. As descrições a seguir detalham condições, resultados e exceções para apoiar a validação futura.</w:t>
      </w:r>
    </w:p>
    <w:p w14:paraId="61A53CCD" w14:textId="77777777" w:rsidR="001F0EF0" w:rsidRPr="00A34B16" w:rsidRDefault="00BF114A" w:rsidP="00BF114A">
      <w:pPr>
        <w:pStyle w:val="Ttulo1"/>
        <w:pageBreakBefore/>
        <w:numPr>
          <w:ilvl w:val="2"/>
          <w:numId w:val="17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/>
        </w:rPr>
        <w:lastRenderedPageBreak/>
        <w:t>Modelo proposto</w:t>
      </w:r>
    </w:p>
    <w:p w14:paraId="1B1A69A1" w14:textId="0755C7FF" w:rsidR="0028151A" w:rsidRDefault="00000000">
      <w:pPr>
        <w:pStyle w:val="Legenda"/>
      </w:pPr>
      <w:r>
        <w:t>Casos de uso do UDF Parking</w:t>
      </w:r>
    </w:p>
    <w:p w14:paraId="5F530134" w14:textId="77777777" w:rsidR="00DF39ED" w:rsidRDefault="00CC0581">
      <w:pPr>
        <w:jc w:val="center"/>
        <w:rPr>
          <w:rFonts w:cs="Arial"/>
          <w:szCs w:val="24"/>
        </w:rPr>
      </w:pPr>
      <w:r>
        <w:rPr>
          <w:noProof/>
        </w:rPr>
        <w:drawing>
          <wp:inline distT="0" distB="0" distL="0" distR="0" wp14:anchorId="714208F1" wp14:editId="0D5DF2E0">
            <wp:extent cx="5400000" cy="483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1F2E" w14:textId="77777777" w:rsidR="00F0655B" w:rsidRPr="00A34B16" w:rsidRDefault="00DF39ED" w:rsidP="00F0655B">
      <w:pPr>
        <w:pStyle w:val="Ttulo1"/>
        <w:pageBreakBefore/>
        <w:numPr>
          <w:ilvl w:val="2"/>
          <w:numId w:val="17"/>
        </w:numPr>
        <w:rPr>
          <w:rFonts w:ascii="Arial" w:hAnsi="Arial" w:cs="Arial"/>
          <w:color w:val="000000" w:themeColor="text1"/>
          <w:szCs w:val="24"/>
        </w:rPr>
      </w:pPr>
      <w:bookmarkStart w:id="13" w:name="_Toc210579075"/>
      <w:r w:rsidRPr="00A34B16">
        <w:rPr>
          <w:rFonts w:ascii="Arial" w:hAnsi="Arial" w:cs="Arial"/>
          <w:szCs w:val="24"/>
        </w:rPr>
        <w:lastRenderedPageBreak/>
        <w:t>Descrição dos Casos de Uso</w:t>
      </w:r>
      <w:bookmarkEnd w:id="13"/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765"/>
        <w:gridCol w:w="7347"/>
      </w:tblGrid>
      <w:tr w:rsidR="00D123B5" w:rsidRPr="00D123B5" w14:paraId="70B97BF0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52E1C7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Caso de Uso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AC86BB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UC01 — Consultar vagas</w:t>
            </w:r>
          </w:p>
        </w:tc>
      </w:tr>
      <w:tr w:rsidR="00D123B5" w:rsidRPr="00D123B5" w14:paraId="11CF2036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D49562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Ator(es)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73995B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Estudante</w:t>
            </w:r>
          </w:p>
        </w:tc>
      </w:tr>
      <w:tr w:rsidR="00D123B5" w:rsidRPr="00D123B5" w14:paraId="5042EF9A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137DAD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Descrição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C92951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Consultar disponibilidade antes do deslocamento. RF01; RN01, RN02 e RN07.</w:t>
            </w:r>
          </w:p>
        </w:tc>
      </w:tr>
      <w:tr w:rsidR="00D123B5" w:rsidRPr="00D123B5" w14:paraId="215C8B06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EEC55B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Pré-condição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1608CE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A interface está acessível.</w:t>
            </w:r>
          </w:p>
        </w:tc>
      </w:tr>
      <w:tr w:rsidR="00D123B5" w:rsidRPr="00D123B5" w14:paraId="2BF3FC62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4E23E4" w14:textId="77777777" w:rsidR="000617EE" w:rsidRPr="00C04F41" w:rsidRDefault="00203EB7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Fluxo</w:t>
            </w:r>
            <w:r w:rsidR="000617EE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 xml:space="preserve"> Principal</w:t>
            </w: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C3E34E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1. O estudante acessa a consulta.</w:t>
            </w:r>
            <w:r>
              <w:rPr>
                <w:sz w:val="20"/>
              </w:rPr>
              <w:br/>
              <w:t>2. O sistema verifica os registros e calcula vagas livres.</w:t>
            </w:r>
            <w:r>
              <w:rPr>
                <w:sz w:val="20"/>
              </w:rPr>
              <w:br/>
              <w:t>3. Exibe disponibilidade e última atualização.</w:t>
            </w:r>
          </w:p>
        </w:tc>
      </w:tr>
      <w:tr w:rsidR="00D123B5" w:rsidRPr="00D123B5" w14:paraId="13DF5C81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25F54C" w14:textId="77777777" w:rsidR="000617EE" w:rsidRPr="00C04F41" w:rsidRDefault="00203EB7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Fluxo</w:t>
            </w:r>
            <w:r w:rsidR="000617EE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 xml:space="preserve"> Alternativo</w:t>
            </w: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403934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Sem dados válidos, exibir aviso; com zero vagas, exibir lotado.</w:t>
            </w:r>
          </w:p>
        </w:tc>
      </w:tr>
      <w:tr w:rsidR="00D123B5" w:rsidRPr="00D123B5" w14:paraId="6ACCABE7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EC87D1" w14:textId="77777777" w:rsidR="00203EB7" w:rsidRPr="00C04F41" w:rsidRDefault="00203EB7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Pós-condições: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235DA7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Informação apresentada sem reservar vaga.</w:t>
            </w:r>
          </w:p>
        </w:tc>
      </w:tr>
    </w:tbl>
    <w:p w14:paraId="48EBADC3" w14:textId="77777777" w:rsidR="0028151A" w:rsidRDefault="0028151A"/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765"/>
        <w:gridCol w:w="7347"/>
      </w:tblGrid>
      <w:tr w:rsidR="00D123B5" w:rsidRPr="00D123B5" w14:paraId="7B85BF6B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75DA99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Caso de Uso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4FE15F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UC02 — Consultar mapa e status</w:t>
            </w:r>
          </w:p>
        </w:tc>
      </w:tr>
      <w:tr w:rsidR="00D123B5" w:rsidRPr="00D123B5" w14:paraId="4ACB566C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0D57C4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Ator(es)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ECE99E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Estudante</w:t>
            </w:r>
          </w:p>
        </w:tc>
      </w:tr>
      <w:tr w:rsidR="00D123B5" w:rsidRPr="00D123B5" w14:paraId="765CF6E1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BF492B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Descrição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66F1F4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Consultar setores e status no mapa. RF02; RN01, RN02.</w:t>
            </w:r>
          </w:p>
        </w:tc>
      </w:tr>
      <w:tr w:rsidR="00D123B5" w:rsidRPr="00D123B5" w14:paraId="6B5A671F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77FC63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Pré-condição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1A5C7A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Setores cadastrados e limite de lotação definido pela gestão.</w:t>
            </w:r>
          </w:p>
        </w:tc>
      </w:tr>
      <w:tr w:rsidR="00D123B5" w:rsidRPr="00D123B5" w14:paraId="113B5CB8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32EFF3" w14:textId="77777777" w:rsidR="000617EE" w:rsidRPr="00C04F41" w:rsidRDefault="00203EB7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Fluxo</w:t>
            </w:r>
            <w:r w:rsidR="000617EE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 xml:space="preserve"> Principal</w:t>
            </w: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2BFAA4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1. O estudante abre o mapa.</w:t>
            </w:r>
            <w:r>
              <w:rPr>
                <w:sz w:val="20"/>
              </w:rPr>
              <w:br/>
              <w:t>2. O sistema apresenta os setores.</w:t>
            </w:r>
            <w:r>
              <w:rPr>
                <w:sz w:val="20"/>
              </w:rPr>
              <w:br/>
              <w:t>3. Exibe ocupação, legenda textual e atualização.</w:t>
            </w:r>
          </w:p>
        </w:tc>
      </w:tr>
      <w:tr w:rsidR="00D123B5" w:rsidRPr="00D123B5" w14:paraId="252D63C1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60AB21" w14:textId="77777777" w:rsidR="000617EE" w:rsidRPr="00C04F41" w:rsidRDefault="00203EB7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Fluxo</w:t>
            </w:r>
            <w:r w:rsidR="000617EE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 xml:space="preserve"> Alternativo</w:t>
            </w: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91D1E0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Sem registro válido de um setor, identificá-lo como indisponível.</w:t>
            </w:r>
          </w:p>
        </w:tc>
      </w:tr>
      <w:tr w:rsidR="00D123B5" w:rsidRPr="00D123B5" w14:paraId="307E95CB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58B3CF" w14:textId="77777777" w:rsidR="00203EB7" w:rsidRPr="00C04F41" w:rsidRDefault="00203EB7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Pós-condições: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F6FE17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O estudante identifica a situação dos setores.</w:t>
            </w:r>
          </w:p>
        </w:tc>
      </w:tr>
    </w:tbl>
    <w:p w14:paraId="034553A2" w14:textId="77777777" w:rsidR="0028151A" w:rsidRDefault="0028151A"/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765"/>
        <w:gridCol w:w="7347"/>
      </w:tblGrid>
      <w:tr w:rsidR="00D123B5" w:rsidRPr="00D123B5" w14:paraId="71E4403B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A61AE3" w14:textId="77777777" w:rsidR="000617EE" w:rsidRPr="00C04F41" w:rsidRDefault="000617EE" w:rsidP="00877804">
            <w:pPr>
              <w:pageBreakBefore/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lastRenderedPageBreak/>
              <w:t>Caso de Uso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623050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UC03 — Consultar tarifas e horários</w:t>
            </w:r>
          </w:p>
        </w:tc>
      </w:tr>
      <w:tr w:rsidR="00D123B5" w:rsidRPr="00D123B5" w14:paraId="05E713F1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810919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Ator(es)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46F30D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Estudante</w:t>
            </w:r>
          </w:p>
        </w:tc>
      </w:tr>
      <w:tr w:rsidR="00D123B5" w:rsidRPr="00D123B5" w14:paraId="6B26AE6D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F4AC57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Descrição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844A64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Consultar diária, horários e pagamentos aceitos. RF03; RN05.</w:t>
            </w:r>
          </w:p>
        </w:tc>
      </w:tr>
      <w:tr w:rsidR="00D123B5" w:rsidRPr="00D123B5" w14:paraId="5080B214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FE6C1B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Pré-condição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861FD9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Informações oficiais cadastradas pelo gestor.</w:t>
            </w:r>
          </w:p>
        </w:tc>
      </w:tr>
      <w:tr w:rsidR="00D123B5" w:rsidRPr="00D123B5" w14:paraId="0A0B605E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3C98D5" w14:textId="77777777" w:rsidR="000617EE" w:rsidRPr="00C04F41" w:rsidRDefault="00203EB7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Fluxo</w:t>
            </w:r>
            <w:r w:rsidR="000617EE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 xml:space="preserve"> Principal</w:t>
            </w: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C00EFA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1. O estudante abre tarifas e horários.</w:t>
            </w:r>
            <w:r>
              <w:rPr>
                <w:sz w:val="20"/>
              </w:rPr>
              <w:br/>
              <w:t>2. O sistema apresenta condições vigentes.</w:t>
            </w:r>
            <w:r>
              <w:rPr>
                <w:sz w:val="20"/>
              </w:rPr>
              <w:br/>
              <w:t>3. O estudante consulta as regras de uso.</w:t>
            </w:r>
          </w:p>
        </w:tc>
      </w:tr>
      <w:tr w:rsidR="00D123B5" w:rsidRPr="00D123B5" w14:paraId="64DAF3F1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7CBDED" w14:textId="77777777" w:rsidR="000617EE" w:rsidRPr="00C04F41" w:rsidRDefault="00203EB7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Fluxo</w:t>
            </w:r>
            <w:r w:rsidR="000617EE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 xml:space="preserve"> Alternativo</w:t>
            </w: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8F2DC0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Sem tarifa vigente, informar que o valor está a confirmar.</w:t>
            </w:r>
          </w:p>
        </w:tc>
      </w:tr>
      <w:tr w:rsidR="00D123B5" w:rsidRPr="00D123B5" w14:paraId="0CA3A1FB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CD528C" w14:textId="77777777" w:rsidR="00203EB7" w:rsidRPr="00C04F41" w:rsidRDefault="00203EB7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Pós-condições: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E49136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Condições consultadas; nenhum pagamento realizado.</w:t>
            </w:r>
          </w:p>
        </w:tc>
      </w:tr>
    </w:tbl>
    <w:p w14:paraId="7C89DA18" w14:textId="77777777" w:rsidR="0028151A" w:rsidRDefault="0028151A"/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765"/>
        <w:gridCol w:w="7347"/>
      </w:tblGrid>
      <w:tr w:rsidR="00D123B5" w:rsidRPr="00D123B5" w14:paraId="7F51498E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80C899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Caso de Uso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9C756B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UC04 — Comparar planos</w:t>
            </w:r>
          </w:p>
        </w:tc>
      </w:tr>
      <w:tr w:rsidR="00D123B5" w:rsidRPr="00D123B5" w14:paraId="20A5E756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7FDBEC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Ator(es)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24D903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Estudante</w:t>
            </w:r>
          </w:p>
        </w:tc>
      </w:tr>
      <w:tr w:rsidR="00D123B5" w:rsidRPr="00D123B5" w14:paraId="5222BDDB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9E45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Descrição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CC7EA1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Comparar diária e planos periódicos. RF04; RN03, RN05, RN06.</w:t>
            </w:r>
          </w:p>
        </w:tc>
      </w:tr>
      <w:tr w:rsidR="00D123B5" w:rsidRPr="00D123B5" w14:paraId="1F82468D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DA4C75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Pré-condição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B3EC6F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Existem ofertas e condições cadastradas.</w:t>
            </w:r>
          </w:p>
        </w:tc>
      </w:tr>
      <w:tr w:rsidR="00D123B5" w:rsidRPr="00D123B5" w14:paraId="6B734B59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D95C19" w14:textId="77777777" w:rsidR="000617EE" w:rsidRPr="00C04F41" w:rsidRDefault="00203EB7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Fluxo</w:t>
            </w:r>
            <w:r w:rsidR="000617EE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 xml:space="preserve"> Principal</w:t>
            </w: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AF12DC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1. O estudante seleciona o período.</w:t>
            </w:r>
            <w:r>
              <w:rPr>
                <w:sz w:val="20"/>
              </w:rPr>
              <w:br/>
              <w:t>2. Informa os dias previstos de uso.</w:t>
            </w:r>
            <w:r>
              <w:rPr>
                <w:sz w:val="20"/>
              </w:rPr>
              <w:br/>
              <w:t>3. O sistema compara o custo das diárias e do plano.</w:t>
            </w:r>
          </w:p>
        </w:tc>
      </w:tr>
      <w:tr w:rsidR="00D123B5" w:rsidRPr="00D123B5" w14:paraId="0291A1E1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1E95D6" w14:textId="77777777" w:rsidR="000617EE" w:rsidRPr="00C04F41" w:rsidRDefault="00203EB7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Fluxo</w:t>
            </w:r>
            <w:r w:rsidR="000617EE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 xml:space="preserve"> Alternativo</w:t>
            </w: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66FA00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Oferta não aprovada aparece como proposta; frequência inválida exige correção.</w:t>
            </w:r>
          </w:p>
        </w:tc>
      </w:tr>
      <w:tr w:rsidR="00D123B5" w:rsidRPr="00D123B5" w14:paraId="30D4FAD6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FBD9FB" w14:textId="77777777" w:rsidR="00203EB7" w:rsidRPr="00C04F41" w:rsidRDefault="00203EB7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Pós-condições: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E6303B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Comparação exibida com premissas; sem contratação.</w:t>
            </w:r>
          </w:p>
        </w:tc>
      </w:tr>
    </w:tbl>
    <w:p w14:paraId="75A7AE71" w14:textId="77777777" w:rsidR="0028151A" w:rsidRDefault="0028151A"/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765"/>
        <w:gridCol w:w="7347"/>
      </w:tblGrid>
      <w:tr w:rsidR="00D123B5" w:rsidRPr="00D123B5" w14:paraId="52280E8D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DC28ED" w14:textId="77777777" w:rsidR="000617EE" w:rsidRPr="00C04F41" w:rsidRDefault="000617EE" w:rsidP="00877804">
            <w:pPr>
              <w:pageBreakBefore/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lastRenderedPageBreak/>
              <w:t>Caso de Uso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1AD9F2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UC05 — Consultar desconto noturno</w:t>
            </w:r>
          </w:p>
        </w:tc>
      </w:tr>
      <w:tr w:rsidR="00D123B5" w:rsidRPr="00D123B5" w14:paraId="0F46FC99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C317CE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Ator(es)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7518D9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Estudante</w:t>
            </w:r>
          </w:p>
        </w:tc>
      </w:tr>
      <w:tr w:rsidR="00D123B5" w:rsidRPr="00D123B5" w14:paraId="704E0665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55432A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Descrição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FE63F9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Consultar desconto noturno estudantil. RF05; RN03, RN05.</w:t>
            </w:r>
          </w:p>
        </w:tc>
      </w:tr>
      <w:tr w:rsidR="00D123B5" w:rsidRPr="00D123B5" w14:paraId="7359A93C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5840B5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Pré-condição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B74EDF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Condições do benefício cadastradas.</w:t>
            </w:r>
          </w:p>
        </w:tc>
      </w:tr>
      <w:tr w:rsidR="00D123B5" w:rsidRPr="00D123B5" w14:paraId="6AD77887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BE5609" w14:textId="77777777" w:rsidR="000617EE" w:rsidRPr="00C04F41" w:rsidRDefault="00203EB7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Fluxo</w:t>
            </w:r>
            <w:r w:rsidR="000617EE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 xml:space="preserve"> Principal</w:t>
            </w: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F77F33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1. O estudante abre benefícios noturnos.</w:t>
            </w:r>
            <w:r>
              <w:rPr>
                <w:sz w:val="20"/>
              </w:rPr>
              <w:br/>
              <w:t>2. O sistema exibe desconto, horário e critérios.</w:t>
            </w:r>
            <w:r>
              <w:rPr>
                <w:sz w:val="20"/>
              </w:rPr>
              <w:br/>
              <w:t>3. Indica a necessidade de vínculo acadêmico.</w:t>
            </w:r>
          </w:p>
        </w:tc>
      </w:tr>
      <w:tr w:rsidR="00D123B5" w:rsidRPr="00D123B5" w14:paraId="457AF3CD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37CB4D" w14:textId="77777777" w:rsidR="000617EE" w:rsidRPr="00C04F41" w:rsidRDefault="00203EB7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Fluxo</w:t>
            </w:r>
            <w:r w:rsidR="000617EE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 xml:space="preserve"> Alternativo</w:t>
            </w: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7F3757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Benefício não aprovado ou vencido não aparece como disponível.</w:t>
            </w:r>
          </w:p>
        </w:tc>
      </w:tr>
      <w:tr w:rsidR="00D123B5" w:rsidRPr="00D123B5" w14:paraId="0B47ED9E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E7C83B" w14:textId="77777777" w:rsidR="00203EB7" w:rsidRPr="00C04F41" w:rsidRDefault="00203EB7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Pós-condições: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F94139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Condições informadas; benefício não concedido automaticamente.</w:t>
            </w:r>
          </w:p>
        </w:tc>
      </w:tr>
    </w:tbl>
    <w:p w14:paraId="61738BEE" w14:textId="77777777" w:rsidR="0028151A" w:rsidRDefault="0028151A"/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765"/>
        <w:gridCol w:w="7347"/>
      </w:tblGrid>
      <w:tr w:rsidR="00D123B5" w:rsidRPr="00D123B5" w14:paraId="031D1DD9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CC18E2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Caso de Uso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E34D66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UC06 — Consultar isenção feminina</w:t>
            </w:r>
          </w:p>
        </w:tc>
      </w:tr>
      <w:tr w:rsidR="00D123B5" w:rsidRPr="00D123B5" w14:paraId="3308EB59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0EAE81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Ator(es)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4945D6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Estudante, especialmente aluna do período noturno</w:t>
            </w:r>
          </w:p>
        </w:tc>
      </w:tr>
      <w:tr w:rsidR="00D123B5" w:rsidRPr="00D123B5" w14:paraId="0EED83F4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398F8B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Descrição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44BC02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Consultar a proposta de isenção feminina. RF06; RN04, RN05.</w:t>
            </w:r>
          </w:p>
        </w:tc>
      </w:tr>
      <w:tr w:rsidR="00D123B5" w:rsidRPr="00D123B5" w14:paraId="58FD6F79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EBD858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Pré-condição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D7845C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Proposta ou política registrada com estado de aprovação.</w:t>
            </w:r>
          </w:p>
        </w:tc>
      </w:tr>
      <w:tr w:rsidR="00D123B5" w:rsidRPr="00D123B5" w14:paraId="2A3C2C3E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AA5BB0" w14:textId="77777777" w:rsidR="000617EE" w:rsidRPr="00C04F41" w:rsidRDefault="00203EB7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Fluxo</w:t>
            </w:r>
            <w:r w:rsidR="000617EE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 xml:space="preserve"> Principal</w:t>
            </w: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8C2389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1. A usuária abre isenção noturna.</w:t>
            </w:r>
            <w:r>
              <w:rPr>
                <w:sz w:val="20"/>
              </w:rPr>
              <w:br/>
              <w:t>2. O sistema informa público-alvo, horário e condições.</w:t>
            </w:r>
            <w:r>
              <w:rPr>
                <w:sz w:val="20"/>
              </w:rPr>
              <w:br/>
              <w:t>3. Apresenta o estado de aprovação institucional.</w:t>
            </w:r>
          </w:p>
        </w:tc>
      </w:tr>
      <w:tr w:rsidR="00D123B5" w:rsidRPr="00D123B5" w14:paraId="1541ABC6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7A0875" w14:textId="77777777" w:rsidR="000617EE" w:rsidRPr="00C04F41" w:rsidRDefault="00203EB7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Fluxo</w:t>
            </w:r>
            <w:r w:rsidR="000617EE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 xml:space="preserve"> Alternativo</w:t>
            </w: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A36AB7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Se pendente, informar que é proposta e que os critérios serão definidos pela UDF.</w:t>
            </w:r>
          </w:p>
        </w:tc>
      </w:tr>
      <w:tr w:rsidR="00D123B5" w:rsidRPr="00D123B5" w14:paraId="2FF8D7F3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6794BD" w14:textId="77777777" w:rsidR="00203EB7" w:rsidRPr="00C04F41" w:rsidRDefault="00203EB7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Pós-condições: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C1C6EB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Usuária informada; sem concessão ou garantia de isenção.</w:t>
            </w:r>
          </w:p>
        </w:tc>
      </w:tr>
    </w:tbl>
    <w:p w14:paraId="7881500D" w14:textId="77777777" w:rsidR="0028151A" w:rsidRDefault="0028151A"/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765"/>
        <w:gridCol w:w="7347"/>
      </w:tblGrid>
      <w:tr w:rsidR="00D123B5" w:rsidRPr="00D123B5" w14:paraId="79D56E4C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E90D91" w14:textId="77777777" w:rsidR="000617EE" w:rsidRPr="00C04F41" w:rsidRDefault="000617EE" w:rsidP="00877804">
            <w:pPr>
              <w:pageBreakBefore/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lastRenderedPageBreak/>
              <w:t>Caso de Uso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BA3D7A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UC07 — Consultar segurança noturna</w:t>
            </w:r>
          </w:p>
        </w:tc>
      </w:tr>
      <w:tr w:rsidR="00D123B5" w:rsidRPr="00D123B5" w14:paraId="43AC8A5F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F558EB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Ator(es)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60D3DC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Estudante</w:t>
            </w:r>
          </w:p>
        </w:tc>
      </w:tr>
      <w:tr w:rsidR="00D123B5" w:rsidRPr="00D123B5" w14:paraId="1AAA8F10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45241F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Descrição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878948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Consultar orientações de segurança. RF07; informações validadas pela UDF.</w:t>
            </w:r>
          </w:p>
        </w:tc>
      </w:tr>
      <w:tr w:rsidR="00D123B5" w:rsidRPr="00D123B5" w14:paraId="756B1179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3F0EB0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Pré-condição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23406B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Existem orientações e contatos cadastrados e validados.</w:t>
            </w:r>
          </w:p>
        </w:tc>
      </w:tr>
      <w:tr w:rsidR="00D123B5" w:rsidRPr="00D123B5" w14:paraId="01D50A86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8A4F89" w14:textId="77777777" w:rsidR="000617EE" w:rsidRPr="00C04F41" w:rsidRDefault="00203EB7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Fluxo</w:t>
            </w:r>
            <w:r w:rsidR="000617EE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 xml:space="preserve"> Principal</w:t>
            </w: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1A08ED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1. O estudante abre segurança noturna.</w:t>
            </w:r>
            <w:r>
              <w:rPr>
                <w:sz w:val="20"/>
              </w:rPr>
              <w:br/>
              <w:t>2. Consulta acessos e orientações.</w:t>
            </w:r>
            <w:r>
              <w:rPr>
                <w:sz w:val="20"/>
              </w:rPr>
              <w:br/>
              <w:t>3. Visualiza os contatos institucionais disponíveis.</w:t>
            </w:r>
          </w:p>
        </w:tc>
      </w:tr>
      <w:tr w:rsidR="00D123B5" w:rsidRPr="00D123B5" w14:paraId="2D8E1CA6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01606A" w14:textId="77777777" w:rsidR="000617EE" w:rsidRPr="00C04F41" w:rsidRDefault="00203EB7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Fluxo</w:t>
            </w:r>
            <w:r w:rsidR="000617EE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 xml:space="preserve"> Alternativo</w:t>
            </w: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DCB165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Sem informação validada, informar indisponibilidade; não sugerir rota como garantidamente segura.</w:t>
            </w:r>
          </w:p>
        </w:tc>
      </w:tr>
      <w:tr w:rsidR="00D123B5" w:rsidRPr="00D123B5" w14:paraId="28A87DE9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EDE58C" w14:textId="77777777" w:rsidR="00203EB7" w:rsidRPr="00C04F41" w:rsidRDefault="00203EB7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Pós-condições: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8BF7A7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Orientações apresentadas; sem promessa de acompanhamento ou atendimento.</w:t>
            </w:r>
          </w:p>
        </w:tc>
      </w:tr>
    </w:tbl>
    <w:p w14:paraId="62F32EFB" w14:textId="77777777" w:rsidR="0028151A" w:rsidRDefault="0028151A"/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765"/>
        <w:gridCol w:w="7347"/>
      </w:tblGrid>
      <w:tr w:rsidR="00D123B5" w:rsidRPr="00D123B5" w14:paraId="4FA04314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5E3D22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Caso de Uso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5C150D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UC08 — Configurar notificações</w:t>
            </w:r>
          </w:p>
        </w:tc>
      </w:tr>
      <w:tr w:rsidR="00D123B5" w:rsidRPr="00D123B5" w14:paraId="79923C71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3A2850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Ator(es)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295AEF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Estudante</w:t>
            </w:r>
          </w:p>
        </w:tc>
      </w:tr>
      <w:tr w:rsidR="00D123B5" w:rsidRPr="00D123B5" w14:paraId="5C5D23CE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25AF09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Descrição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B8F35E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Configurar avisos de lotação em versão futura. RF08; RN09.</w:t>
            </w:r>
          </w:p>
        </w:tc>
      </w:tr>
      <w:tr w:rsidR="00D123B5" w:rsidRPr="00D123B5" w14:paraId="592BC2B5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337AB0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Pré-condição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F69E82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Usuário identificado e canal de aviso disponível.</w:t>
            </w:r>
          </w:p>
        </w:tc>
      </w:tr>
      <w:tr w:rsidR="00D123B5" w:rsidRPr="00D123B5" w14:paraId="09981FB1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D97FA7" w14:textId="77777777" w:rsidR="000617EE" w:rsidRPr="00C04F41" w:rsidRDefault="00203EB7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Fluxo</w:t>
            </w:r>
            <w:r w:rsidR="000617EE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 xml:space="preserve"> Principal</w:t>
            </w: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032B11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1. O estudante escolhe setor e canal.</w:t>
            </w:r>
            <w:r>
              <w:rPr>
                <w:sz w:val="20"/>
              </w:rPr>
              <w:br/>
              <w:t>2. Ativa notificações.</w:t>
            </w:r>
            <w:r>
              <w:rPr>
                <w:sz w:val="20"/>
              </w:rPr>
              <w:br/>
              <w:t>3. O sistema registra a preferência.</w:t>
            </w:r>
          </w:p>
        </w:tc>
      </w:tr>
      <w:tr w:rsidR="00D123B5" w:rsidRPr="00D123B5" w14:paraId="20C266C2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048E29" w14:textId="77777777" w:rsidR="000617EE" w:rsidRPr="00C04F41" w:rsidRDefault="00203EB7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Fluxo</w:t>
            </w:r>
            <w:r w:rsidR="000617EE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 xml:space="preserve"> Alternativo</w:t>
            </w: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CE91F6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Pode desativar a qualquer momento; canal inválido impede ativação.</w:t>
            </w:r>
          </w:p>
        </w:tc>
      </w:tr>
      <w:tr w:rsidR="00D123B5" w:rsidRPr="00D123B5" w14:paraId="5C143F87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ECD287" w14:textId="77777777" w:rsidR="00203EB7" w:rsidRPr="00C04F41" w:rsidRDefault="00203EB7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Pós-condições: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556BC6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Preferência salva; envio futuro condicionado a dados válidos e mudança de status.</w:t>
            </w:r>
          </w:p>
        </w:tc>
      </w:tr>
    </w:tbl>
    <w:p w14:paraId="0FD60B84" w14:textId="77777777" w:rsidR="0028151A" w:rsidRDefault="0028151A"/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765"/>
        <w:gridCol w:w="7347"/>
      </w:tblGrid>
      <w:tr w:rsidR="00D123B5" w:rsidRPr="00D123B5" w14:paraId="1663B824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8488E4" w14:textId="77777777" w:rsidR="000617EE" w:rsidRPr="00C04F41" w:rsidRDefault="000617EE" w:rsidP="00877804">
            <w:pPr>
              <w:pageBreakBefore/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lastRenderedPageBreak/>
              <w:t>Caso de Uso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8466AC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UC09 — Atualizar informações</w:t>
            </w:r>
          </w:p>
        </w:tc>
      </w:tr>
      <w:tr w:rsidR="00D123B5" w:rsidRPr="00D123B5" w14:paraId="45535991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9C0709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Ator(es)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C6A276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Gestor autorizado</w:t>
            </w:r>
          </w:p>
        </w:tc>
      </w:tr>
      <w:tr w:rsidR="00D123B5" w:rsidRPr="00D123B5" w14:paraId="1ABC5867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9FDB35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Descrição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A93753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Manter dados operacionais. RF09; RN01, RN02, RN05, RN08.</w:t>
            </w:r>
          </w:p>
        </w:tc>
      </w:tr>
      <w:tr w:rsidR="00D123B5" w:rsidRPr="00D123B5" w14:paraId="69DCFCDB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98149A" w14:textId="77777777" w:rsidR="000617EE" w:rsidRPr="00C04F41" w:rsidRDefault="000617EE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Pré-condição</w:t>
            </w:r>
            <w:r w:rsidR="00203EB7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5B1FBA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Gestor autenticado com permissão de alteração.</w:t>
            </w:r>
          </w:p>
        </w:tc>
      </w:tr>
      <w:tr w:rsidR="00D123B5" w:rsidRPr="00D123B5" w14:paraId="170512DF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DD590A" w14:textId="77777777" w:rsidR="000617EE" w:rsidRPr="00C04F41" w:rsidRDefault="00203EB7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Fluxo</w:t>
            </w:r>
            <w:r w:rsidR="000617EE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 xml:space="preserve"> Principal</w:t>
            </w: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ADBBAA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1. O gestor seleciona o dado a atualizar.</w:t>
            </w:r>
            <w:r>
              <w:rPr>
                <w:sz w:val="20"/>
              </w:rPr>
              <w:br/>
              <w:t>2. Informa ocupação, tarifa, horário ou condição.</w:t>
            </w:r>
            <w:r>
              <w:rPr>
                <w:sz w:val="20"/>
              </w:rPr>
              <w:br/>
              <w:t>3. O sistema valida e registra responsável e horário.</w:t>
            </w:r>
          </w:p>
        </w:tc>
      </w:tr>
      <w:tr w:rsidR="00D123B5" w:rsidRPr="00D123B5" w14:paraId="40867F6D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B1ABA3" w14:textId="77777777" w:rsidR="000617EE" w:rsidRPr="00C04F41" w:rsidRDefault="00203EB7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Fluxo</w:t>
            </w:r>
            <w:r w:rsidR="000617EE"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 xml:space="preserve"> Alternativo</w:t>
            </w: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124FA7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Rejeitar ocupação fora da capacidade e acesso sem permissão; não publicar oferta pendente como vigente.</w:t>
            </w:r>
          </w:p>
        </w:tc>
      </w:tr>
      <w:tr w:rsidR="00D123B5" w:rsidRPr="00D123B5" w14:paraId="744DB6CC" w14:textId="77777777" w:rsidTr="00D123B5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0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D35690" w14:textId="77777777" w:rsidR="00203EB7" w:rsidRPr="00C04F41" w:rsidRDefault="00203EB7" w:rsidP="00877804">
            <w:pPr>
              <w:spacing w:before="40" w:after="40" w:line="240" w:lineRule="auto"/>
              <w:rPr>
                <w:rFonts w:cs="Arial"/>
                <w:color w:val="000000" w:themeColor="text1"/>
                <w:szCs w:val="24"/>
              </w:rPr>
            </w:pPr>
            <w:r w:rsidRPr="00C04F41">
              <w:rPr>
                <w:rFonts w:cs="Arial"/>
                <w:b/>
                <w:color w:val="000000" w:themeColor="text1"/>
                <w:sz w:val="20"/>
                <w:szCs w:val="24"/>
              </w:rPr>
              <w:t>Pós-condições: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AC7D40" w14:textId="77777777" w:rsidR="0028151A" w:rsidRDefault="00000000">
            <w:pPr>
              <w:spacing w:before="40" w:after="40" w:line="240" w:lineRule="auto"/>
            </w:pPr>
            <w:r>
              <w:rPr>
                <w:sz w:val="20"/>
              </w:rPr>
              <w:t>Dados válidos atualizados e registro de autoria mantido.</w:t>
            </w:r>
          </w:p>
        </w:tc>
      </w:tr>
    </w:tbl>
    <w:p w14:paraId="646AA9EF" w14:textId="77777777" w:rsidR="0028151A" w:rsidRDefault="0028151A"/>
    <w:p w14:paraId="6B063054" w14:textId="77777777" w:rsidR="000617EE" w:rsidRDefault="000617EE" w:rsidP="007547AC">
      <w:pPr>
        <w:rPr>
          <w:rFonts w:cs="Arial"/>
          <w:iCs/>
          <w:color w:val="4F81BD" w:themeColor="accent1"/>
          <w:sz w:val="20"/>
          <w:szCs w:val="20"/>
        </w:rPr>
      </w:pPr>
    </w:p>
    <w:p w14:paraId="6779060B" w14:textId="77777777" w:rsidR="002605CC" w:rsidRDefault="00FF30AD" w:rsidP="002605CC">
      <w:pPr>
        <w:pStyle w:val="Ttulo1"/>
        <w:pageBreakBefore/>
        <w:numPr>
          <w:ilvl w:val="1"/>
          <w:numId w:val="17"/>
        </w:numPr>
        <w:rPr>
          <w:rFonts w:ascii="Arial" w:hAnsi="Arial" w:cs="Arial"/>
          <w:color w:val="000000" w:themeColor="text1"/>
          <w:szCs w:val="24"/>
        </w:rPr>
      </w:pPr>
      <w:bookmarkStart w:id="14" w:name="_Toc210579076"/>
      <w:r w:rsidRPr="002605CC">
        <w:rPr>
          <w:rFonts w:ascii="Arial" w:hAnsi="Arial" w:cs="Arial"/>
          <w:szCs w:val="24"/>
        </w:rPr>
        <w:lastRenderedPageBreak/>
        <w:t xml:space="preserve">Diagrama de </w:t>
      </w:r>
      <w:r w:rsidR="00C12472">
        <w:rPr>
          <w:rFonts w:ascii="Arial" w:hAnsi="Arial" w:cs="Arial"/>
          <w:szCs w:val="24"/>
        </w:rPr>
        <w:t>Classe</w:t>
      </w:r>
      <w:bookmarkEnd w:id="14"/>
    </w:p>
    <w:p w14:paraId="28E9B3D5" w14:textId="77777777" w:rsidR="002605CC" w:rsidRDefault="00830165" w:rsidP="00C12472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Cs w:val="24"/>
        </w:rPr>
      </w:pPr>
      <w:bookmarkStart w:id="15" w:name="_Toc210579077"/>
      <w:r w:rsidRPr="002605CC">
        <w:rPr>
          <w:rFonts w:ascii="Arial" w:hAnsi="Arial" w:cs="Arial"/>
          <w:szCs w:val="24"/>
        </w:rPr>
        <w:t>Resumo</w:t>
      </w:r>
      <w:bookmarkEnd w:id="15"/>
    </w:p>
    <w:p w14:paraId="28A4B212" w14:textId="77777777" w:rsidR="00C12472" w:rsidRPr="00361A60" w:rsidRDefault="00C12472" w:rsidP="005C7DCB">
      <w:pPr>
        <w:jc w:val="both"/>
        <w:rPr>
          <w:rFonts w:cs="Arial"/>
          <w:iCs/>
          <w:color w:val="4F81BD" w:themeColor="accent1"/>
          <w:sz w:val="20"/>
          <w:szCs w:val="20"/>
        </w:rPr>
      </w:pPr>
      <w:r>
        <w:t>O diagrama de classes descreve a estrutura conceitual do sistema e as relações entre seus elementos. Cada classe representa um conjunto de objetos com características e comportamentos semelhantes. O retângulo é dividido em nome, atributos e operações, permitindo separar os dados das ações realizadas sobre eles.</w:t>
      </w:r>
    </w:p>
    <w:p w14:paraId="51501F26" w14:textId="77777777" w:rsidR="0028151A" w:rsidRDefault="00000000" w:rsidP="005C7DCB">
      <w:pPr>
        <w:jc w:val="both"/>
      </w:pPr>
      <w:r>
        <w:t>Atributos descrevem características, como capacidade de um setor ou valor de uma oferta. Operações expressam responsabilidades, como consultar um resumo ou validar a ocupação. As multiplicidades indicam quantas instâncias podem participar de uma relação: um estacionamento possui um ou mais setores, e um setor pode ter vários registros de ocupação.</w:t>
      </w:r>
    </w:p>
    <w:p w14:paraId="09C7E101" w14:textId="77777777" w:rsidR="0028151A" w:rsidRDefault="00000000" w:rsidP="005C7DCB">
      <w:pPr>
        <w:jc w:val="both"/>
      </w:pPr>
      <w:r>
        <w:t>Associação indica uma relação entre classes. Agregação e composição expressam relações de todo e parte com semânticas diferentes; herança representa especialização. Não é necessário usar todos esses relacionamentos. Este modelo utiliza associações simples para evitar assumir regras de ciclo de vida ainda não confirmadas.</w:t>
      </w:r>
    </w:p>
    <w:p w14:paraId="540FA1ED" w14:textId="77777777" w:rsidR="0028151A" w:rsidRDefault="00000000" w:rsidP="005C7DCB">
      <w:pPr>
        <w:jc w:val="both"/>
      </w:pPr>
      <w:r>
        <w:t>No UDF Parking, Estacionamento, Setor e RegistroOcupacao sustentam a consulta de vagas. OfertaTarifaria representa diária e planos; Beneficio registra condições e aprovação; PreferenciaNotificacao representa a opção futura de receber avisos. O diagrama é um recorte do domínio, não um esquema definitivo de banco de dados. Autenticação e entrega de mensagens exigirão detalhamento posterior, sem alterar o objetivo desta etapa acadêmica.</w:t>
      </w:r>
    </w:p>
    <w:p w14:paraId="76C3F4A2" w14:textId="77777777" w:rsidR="004622E4" w:rsidRDefault="004622E4" w:rsidP="00C12472">
      <w:pPr>
        <w:pStyle w:val="Ttulo1"/>
        <w:pageBreakBefore/>
        <w:numPr>
          <w:ilvl w:val="2"/>
          <w:numId w:val="17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/>
        </w:rPr>
        <w:lastRenderedPageBreak/>
        <w:t>Modelo proposto</w:t>
      </w:r>
    </w:p>
    <w:p w14:paraId="568CEE80" w14:textId="6193D668" w:rsidR="0028151A" w:rsidRDefault="00000000">
      <w:pPr>
        <w:pStyle w:val="Legenda"/>
      </w:pPr>
      <w:r>
        <w:t>Classes conceituais do UDF Parking</w:t>
      </w:r>
    </w:p>
    <w:p w14:paraId="77A683E1" w14:textId="77777777" w:rsidR="00253F44" w:rsidRDefault="00253F44" w:rsidP="002360C7">
      <w:pPr>
        <w:jc w:val="center"/>
        <w:rPr>
          <w:rFonts w:cs="Arial"/>
          <w:szCs w:val="24"/>
        </w:rPr>
      </w:pPr>
      <w:r>
        <w:rPr>
          <w:noProof/>
        </w:rPr>
        <w:drawing>
          <wp:inline distT="0" distB="0" distL="0" distR="0" wp14:anchorId="683B2F73" wp14:editId="419831D5">
            <wp:extent cx="5400000" cy="4492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57B5" w14:textId="77777777" w:rsidR="00B42AB9" w:rsidRDefault="00B42AB9" w:rsidP="00B42AB9">
      <w:pPr>
        <w:pStyle w:val="Ttulo1"/>
        <w:pageBreakBefore/>
        <w:numPr>
          <w:ilvl w:val="1"/>
          <w:numId w:val="17"/>
        </w:numPr>
        <w:rPr>
          <w:rFonts w:ascii="Arial" w:hAnsi="Arial" w:cs="Arial"/>
          <w:color w:val="000000" w:themeColor="text1"/>
          <w:szCs w:val="24"/>
        </w:rPr>
      </w:pPr>
      <w:bookmarkStart w:id="16" w:name="_Toc210579079"/>
      <w:r w:rsidRPr="002605CC">
        <w:rPr>
          <w:rFonts w:ascii="Arial" w:hAnsi="Arial" w:cs="Arial"/>
          <w:szCs w:val="24"/>
        </w:rPr>
        <w:lastRenderedPageBreak/>
        <w:t xml:space="preserve">Diagrama de </w:t>
      </w:r>
      <w:r>
        <w:rPr>
          <w:rFonts w:ascii="Arial" w:hAnsi="Arial" w:cs="Arial"/>
          <w:szCs w:val="24"/>
        </w:rPr>
        <w:t>Atividades</w:t>
      </w:r>
      <w:bookmarkEnd w:id="16"/>
    </w:p>
    <w:p w14:paraId="09179618" w14:textId="77777777" w:rsidR="00B42AB9" w:rsidRDefault="00B42AB9" w:rsidP="00B42AB9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Cs w:val="24"/>
        </w:rPr>
      </w:pPr>
      <w:bookmarkStart w:id="17" w:name="_Toc210579080"/>
      <w:r w:rsidRPr="002605CC">
        <w:rPr>
          <w:rFonts w:ascii="Arial" w:hAnsi="Arial" w:cs="Arial"/>
          <w:szCs w:val="24"/>
        </w:rPr>
        <w:t>Resumo</w:t>
      </w:r>
      <w:bookmarkEnd w:id="17"/>
    </w:p>
    <w:p w14:paraId="68E5DA4D" w14:textId="77777777" w:rsidR="00B42AB9" w:rsidRPr="00361A60" w:rsidRDefault="00B42AB9" w:rsidP="005C7DCB">
      <w:pPr>
        <w:jc w:val="both"/>
        <w:rPr>
          <w:rFonts w:cs="Arial"/>
          <w:iCs/>
          <w:color w:val="4F81BD" w:themeColor="accent1"/>
          <w:sz w:val="20"/>
          <w:szCs w:val="20"/>
        </w:rPr>
      </w:pPr>
      <w:r>
        <w:t>O diagrama de atividades representa o fluxo de execução de um processo, mostrando ações, decisões e caminhos possíveis. Seu foco é a ordem das atividades e as condições que orientam o comportamento, e não a organização das classes. Pode ser usado para modelar atendimento, cadastro, aprovação ou consulta de informações.</w:t>
      </w:r>
    </w:p>
    <w:p w14:paraId="54F4B608" w14:textId="77777777" w:rsidR="0028151A" w:rsidRDefault="00000000" w:rsidP="005C7DCB">
      <w:pPr>
        <w:jc w:val="both"/>
      </w:pPr>
      <w:r>
        <w:t>O nó inicial indica onde o processo começa e o nó final marca sua conclusão. As ações são representadas por retângulos arredondados. Os losangos representam decisões ou reunião de caminhos alternativos; as condições nas saídas indicam qual caminho deve ser seguido. Fluxos paralelos podem ser descritos por barras de separação e sincronização, quando houver atividades realmente simultâneas.</w:t>
      </w:r>
    </w:p>
    <w:p w14:paraId="4AF826A0" w14:textId="77777777" w:rsidR="0028151A" w:rsidRDefault="00000000" w:rsidP="005C7DCB">
      <w:pPr>
        <w:jc w:val="both"/>
      </w:pPr>
      <w:r>
        <w:t>No UDF Parking, o processo começa com a solicitação de consulta. O sistema obtém a ocupação e verifica se os registros são válidos e recentes. Se não forem, informa a indisponibilidade dos dados. Caso sejam válidos, apresenta vagas, setores e horário de atualização.</w:t>
      </w:r>
    </w:p>
    <w:p w14:paraId="2CEE9A2C" w14:textId="77777777" w:rsidR="0028151A" w:rsidRDefault="00000000" w:rsidP="005C7DCB">
      <w:pPr>
        <w:jc w:val="both"/>
      </w:pPr>
      <w:r>
        <w:t>Quando há vagas, o usuário pode prosseguir para preços e benefícios. Quando não há, a lotação é informada para apoiar a reavaliação do transporte. Os caminhos convergem para o encerramento da consulta, sem reserva ou cobrança. Esse fluxo permite identificar testes para dados ausentes, dados válidos e estacionamento lotado antes da implementação.</w:t>
      </w:r>
    </w:p>
    <w:p w14:paraId="589D5FDA" w14:textId="77777777" w:rsidR="00B42AB9" w:rsidRDefault="00B42AB9" w:rsidP="00B42AB9">
      <w:pPr>
        <w:pStyle w:val="Ttulo1"/>
        <w:pageBreakBefore/>
        <w:numPr>
          <w:ilvl w:val="2"/>
          <w:numId w:val="17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/>
        </w:rPr>
        <w:lastRenderedPageBreak/>
        <w:t>Modelo proposto</w:t>
      </w:r>
    </w:p>
    <w:p w14:paraId="28730E2E" w14:textId="095F6526" w:rsidR="0028151A" w:rsidRDefault="00000000">
      <w:pPr>
        <w:pStyle w:val="Legenda"/>
      </w:pPr>
      <w:r>
        <w:t>Atividade de consulta de vagas</w:t>
      </w:r>
    </w:p>
    <w:p w14:paraId="60F3C856" w14:textId="77777777" w:rsidR="00B42AB9" w:rsidRDefault="00B42AB9" w:rsidP="00E1610C">
      <w:pPr>
        <w:jc w:val="center"/>
        <w:rPr>
          <w:rFonts w:cs="Arial"/>
          <w:szCs w:val="24"/>
        </w:rPr>
      </w:pPr>
      <w:r>
        <w:rPr>
          <w:noProof/>
        </w:rPr>
        <w:drawing>
          <wp:inline distT="0" distB="0" distL="0" distR="0" wp14:anchorId="06BC972B" wp14:editId="0BFFF77C">
            <wp:extent cx="5400000" cy="481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ividad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6BFB" w14:textId="77777777" w:rsidR="0004056B" w:rsidRDefault="0004056B" w:rsidP="00E1610C">
      <w:pPr>
        <w:rPr>
          <w:rFonts w:cs="Arial"/>
          <w:szCs w:val="24"/>
        </w:rPr>
      </w:pPr>
    </w:p>
    <w:p w14:paraId="18901C68" w14:textId="77777777" w:rsidR="005E5A30" w:rsidRDefault="005E5A30" w:rsidP="00E1610C">
      <w:pPr>
        <w:rPr>
          <w:rFonts w:cs="Arial"/>
          <w:szCs w:val="24"/>
        </w:rPr>
      </w:pPr>
    </w:p>
    <w:p w14:paraId="6B9E794D" w14:textId="77777777" w:rsidR="0004056B" w:rsidRDefault="0004056B" w:rsidP="0004056B">
      <w:pPr>
        <w:pStyle w:val="Ttulo1"/>
        <w:pageBreakBefore/>
        <w:numPr>
          <w:ilvl w:val="1"/>
          <w:numId w:val="17"/>
        </w:numPr>
        <w:rPr>
          <w:rFonts w:ascii="Arial" w:hAnsi="Arial" w:cs="Arial"/>
          <w:color w:val="000000" w:themeColor="text1"/>
          <w:szCs w:val="24"/>
        </w:rPr>
      </w:pPr>
      <w:bookmarkStart w:id="18" w:name="_Toc210579082"/>
      <w:r w:rsidRPr="002605CC">
        <w:rPr>
          <w:rFonts w:ascii="Arial" w:hAnsi="Arial" w:cs="Arial"/>
          <w:szCs w:val="24"/>
        </w:rPr>
        <w:lastRenderedPageBreak/>
        <w:t xml:space="preserve">Diagrama de </w:t>
      </w:r>
      <w:r w:rsidR="000F486A" w:rsidRPr="000F486A">
        <w:rPr>
          <w:rFonts w:ascii="Arial" w:hAnsi="Arial" w:cs="Arial"/>
          <w:szCs w:val="24"/>
        </w:rPr>
        <w:t>Sequência</w:t>
      </w:r>
      <w:bookmarkEnd w:id="18"/>
    </w:p>
    <w:p w14:paraId="39A06FAA" w14:textId="77777777" w:rsidR="0004056B" w:rsidRDefault="0004056B" w:rsidP="0004056B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Cs w:val="24"/>
        </w:rPr>
      </w:pPr>
      <w:bookmarkStart w:id="19" w:name="_Toc210579083"/>
      <w:r w:rsidRPr="002605CC">
        <w:rPr>
          <w:rFonts w:ascii="Arial" w:hAnsi="Arial" w:cs="Arial"/>
          <w:szCs w:val="24"/>
        </w:rPr>
        <w:t>Resumo</w:t>
      </w:r>
      <w:bookmarkEnd w:id="19"/>
    </w:p>
    <w:p w14:paraId="5AE8ADCA" w14:textId="77777777" w:rsidR="0004056B" w:rsidRPr="00361A60" w:rsidRDefault="0004056B" w:rsidP="005C7DCB">
      <w:pPr>
        <w:jc w:val="both"/>
        <w:rPr>
          <w:rFonts w:cs="Arial"/>
          <w:iCs/>
          <w:color w:val="4F81BD" w:themeColor="accent1"/>
          <w:sz w:val="20"/>
          <w:szCs w:val="20"/>
        </w:rPr>
      </w:pPr>
      <w:r>
        <w:t>O diagrama de sequência mostra como participantes trocam mensagens durante um cenário, em ordem temporal. A leitura ocorre de cima para baixo: primeiro aparece a solicitação e depois as mensagens necessárias para produzir a resposta. Ele detalha uma interação específica, sem tentar representar todas as funcionalidades em um único desenho.</w:t>
      </w:r>
    </w:p>
    <w:p w14:paraId="2B6000D7" w14:textId="77777777" w:rsidR="0028151A" w:rsidRDefault="00000000" w:rsidP="005C7DCB">
      <w:pPr>
        <w:jc w:val="both"/>
      </w:pPr>
      <w:r>
        <w:t>Os participantes aparecem no topo e suas linhas de vida são verticais. As setas indicam mensagens enviadas e respostas retornadas. Barras de ativação podem indicar períodos de execução; fragmentos combinados permitem representar alternativas, repetições e comportamentos opcionais. Um fragmento alt separa caminhos definidos por condições de guarda.</w:t>
      </w:r>
    </w:p>
    <w:p w14:paraId="1D0D0582" w14:textId="77777777" w:rsidR="0028151A" w:rsidRDefault="00000000" w:rsidP="005C7DCB">
      <w:pPr>
        <w:jc w:val="both"/>
      </w:pPr>
      <w:r>
        <w:t>O cenário escolhido para o UDF Parking é a consulta de disponibilidade. O estudante solicita os dados pela interface; a interface pede um resumo ao serviço de consulta; esse serviço lê os registros de ocupação. O retorno inclui informações de ocupação e horário, necessários para avaliar sua validade.</w:t>
      </w:r>
    </w:p>
    <w:p w14:paraId="1799180F" w14:textId="77777777" w:rsidR="0028151A" w:rsidRDefault="00000000" w:rsidP="005C7DCB">
      <w:pPr>
        <w:jc w:val="both"/>
      </w:pPr>
      <w:r>
        <w:t>O fragmento alternativo diferencia dados válidos e recentes de dados ausentes ou desatualizados. No primeiro caso, a interface apresenta o resumo; no segundo, apresenta um aviso. Os participantes internos são responsabilidades conceituais, não APIs ou tecnologias escolhidas. Esse detalhamento apoia RF01, RF02 e RNF04 e permite verificar se a interface evita apresentar dados vencidos como disponibilidade atual.</w:t>
      </w:r>
    </w:p>
    <w:p w14:paraId="673CA408" w14:textId="77777777" w:rsidR="0004056B" w:rsidRDefault="0004056B" w:rsidP="0004056B">
      <w:pPr>
        <w:pStyle w:val="Ttulo1"/>
        <w:pageBreakBefore/>
        <w:numPr>
          <w:ilvl w:val="2"/>
          <w:numId w:val="17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/>
        </w:rPr>
        <w:lastRenderedPageBreak/>
        <w:t>Modelo proposto</w:t>
      </w:r>
    </w:p>
    <w:p w14:paraId="1C6DA3AC" w14:textId="4D79A451" w:rsidR="0028151A" w:rsidRDefault="00000000">
      <w:pPr>
        <w:pStyle w:val="Legenda"/>
      </w:pPr>
      <w:r>
        <w:t>Sequência da consulta de disponibilidade</w:t>
      </w:r>
    </w:p>
    <w:p w14:paraId="352CAC04" w14:textId="77777777" w:rsidR="0004056B" w:rsidRDefault="0004056B" w:rsidP="0057397B">
      <w:pPr>
        <w:jc w:val="center"/>
        <w:rPr>
          <w:rFonts w:cs="Arial"/>
          <w:szCs w:val="24"/>
        </w:rPr>
      </w:pPr>
      <w:r>
        <w:rPr>
          <w:noProof/>
        </w:rPr>
        <w:drawing>
          <wp:inline distT="0" distB="0" distL="0" distR="0" wp14:anchorId="75C5FFA0" wp14:editId="47EC8414">
            <wp:extent cx="5400000" cy="4147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E794" w14:textId="77777777" w:rsidR="00DE3547" w:rsidRDefault="00DE3547" w:rsidP="00DE3547">
      <w:pPr>
        <w:pStyle w:val="Ttulo1"/>
        <w:pageBreakBefore/>
        <w:numPr>
          <w:ilvl w:val="1"/>
          <w:numId w:val="17"/>
        </w:numPr>
        <w:rPr>
          <w:rFonts w:ascii="Arial" w:hAnsi="Arial" w:cs="Arial"/>
          <w:color w:val="000000" w:themeColor="text1"/>
          <w:szCs w:val="24"/>
        </w:rPr>
      </w:pPr>
      <w:bookmarkStart w:id="20" w:name="_Toc210579085"/>
      <w:r w:rsidRPr="002605CC">
        <w:rPr>
          <w:rFonts w:ascii="Arial" w:hAnsi="Arial" w:cs="Arial"/>
          <w:szCs w:val="24"/>
        </w:rPr>
        <w:lastRenderedPageBreak/>
        <w:t xml:space="preserve">Diagrama </w:t>
      </w:r>
      <w:r>
        <w:rPr>
          <w:rFonts w:ascii="Arial" w:hAnsi="Arial" w:cs="Arial"/>
          <w:szCs w:val="24"/>
        </w:rPr>
        <w:t>de Objetos</w:t>
      </w:r>
      <w:bookmarkEnd w:id="20"/>
    </w:p>
    <w:p w14:paraId="7BF3CF3C" w14:textId="77777777" w:rsidR="00DE3547" w:rsidRDefault="00DE3547" w:rsidP="00DE3547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Cs w:val="24"/>
        </w:rPr>
      </w:pPr>
      <w:bookmarkStart w:id="21" w:name="_Toc210579086"/>
      <w:r w:rsidRPr="002605CC">
        <w:rPr>
          <w:rFonts w:ascii="Arial" w:hAnsi="Arial" w:cs="Arial"/>
          <w:szCs w:val="24"/>
        </w:rPr>
        <w:t>Resumo</w:t>
      </w:r>
      <w:bookmarkEnd w:id="21"/>
    </w:p>
    <w:p w14:paraId="53623305" w14:textId="77777777" w:rsidR="00DE3547" w:rsidRPr="00361A60" w:rsidRDefault="00DE3547" w:rsidP="005C7DCB">
      <w:pPr>
        <w:jc w:val="both"/>
        <w:rPr>
          <w:rFonts w:cs="Arial"/>
          <w:iCs/>
          <w:color w:val="4F81BD" w:themeColor="accent1"/>
          <w:sz w:val="20"/>
          <w:szCs w:val="20"/>
        </w:rPr>
      </w:pPr>
      <w:r>
        <w:t>O diagrama de objetos apresenta um retrato de instâncias concretas em determinado momento. Enquanto o diagrama de classes define os tipos e seus relacionamentos possíveis, o diagrama de objetos mostra exemplos de valores e ligações compatíveis com essa estrutura. Ele é útil para conferir se um cenário pode ser representado pelo modelo proposto.</w:t>
      </w:r>
    </w:p>
    <w:p w14:paraId="794C3B54" w14:textId="77777777" w:rsidR="0028151A" w:rsidRDefault="00000000" w:rsidP="005C7DCB">
      <w:pPr>
        <w:jc w:val="both"/>
      </w:pPr>
      <w:r>
        <w:t>Cada objeto aparece em um retângulo, identificado pelo nome da instância e da classe, normalmente sublinhados. Seus atributos recebem valores específicos. As ligações entre objetos correspondem às associações do diagrama de classes; por isso, devem respeitar os tipos e as multiplicidades estabelecidos. Não se trata de uma sequência temporal nem de um fluxo de tarefas.</w:t>
      </w:r>
    </w:p>
    <w:p w14:paraId="7C8CF0A9" w14:textId="77777777" w:rsidR="0028151A" w:rsidRDefault="00000000" w:rsidP="005C7DCB">
      <w:pPr>
        <w:jc w:val="both"/>
      </w:pPr>
      <w:r>
        <w:t>O cenário ilustrativo do UDF Parking contém um estacionamento, um setor, um registro de ocupação, uma oferta mensal e um benefício. O setor possui capacidade fictícia de cinquenta vagas e um registro de trinta e duas ocupadas, resultando em dezoito livres. O instante t0 representa o momento desse registro.</w:t>
      </w:r>
    </w:p>
    <w:p w14:paraId="45F97A02" w14:textId="77777777" w:rsidR="0028151A" w:rsidRDefault="00000000" w:rsidP="005C7DCB">
      <w:pPr>
        <w:jc w:val="both"/>
      </w:pPr>
      <w:r>
        <w:t>A oferta mensal e a isenção feminina estão marcadas como não aprovadas, evidenciando a distinção entre proposta e política vigente. Os valores servem apenas à explicação acadêmica e não descrevem preços ou capacidade reais da UDF. O exemplo permite conferir o cálculo de disponibilidade e a regra de não divulgar propostas como benefícios já concedidos.</w:t>
      </w:r>
    </w:p>
    <w:p w14:paraId="0ECA66E3" w14:textId="77777777" w:rsidR="00DE3547" w:rsidRDefault="00DE3547" w:rsidP="00DE3547">
      <w:pPr>
        <w:pStyle w:val="Ttulo1"/>
        <w:pageBreakBefore/>
        <w:numPr>
          <w:ilvl w:val="2"/>
          <w:numId w:val="17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/>
        </w:rPr>
        <w:lastRenderedPageBreak/>
        <w:t>Modelo proposto</w:t>
      </w:r>
    </w:p>
    <w:p w14:paraId="05D9C2DF" w14:textId="2D5C338C" w:rsidR="0028151A" w:rsidRDefault="00000000">
      <w:pPr>
        <w:pStyle w:val="Legenda"/>
      </w:pPr>
      <w:r>
        <w:t>Objetos em cenário fictício</w:t>
      </w:r>
    </w:p>
    <w:p w14:paraId="0E15A587" w14:textId="77777777" w:rsidR="00DE3547" w:rsidRDefault="00DE3547" w:rsidP="00AE59E2">
      <w:pPr>
        <w:jc w:val="center"/>
        <w:rPr>
          <w:rFonts w:cs="Arial"/>
          <w:szCs w:val="24"/>
        </w:rPr>
      </w:pPr>
      <w:r>
        <w:rPr>
          <w:noProof/>
        </w:rPr>
        <w:drawing>
          <wp:inline distT="0" distB="0" distL="0" distR="0" wp14:anchorId="5793BCEB" wp14:editId="59C3726A">
            <wp:extent cx="5400000" cy="3974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t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EE94" w14:textId="77777777" w:rsidR="00DE3547" w:rsidRPr="00253F44" w:rsidRDefault="00DE3547" w:rsidP="00253F44"/>
    <w:p w14:paraId="007C88FF" w14:textId="77777777" w:rsidR="00870852" w:rsidRPr="00DC05F7" w:rsidRDefault="00FF30AD" w:rsidP="00DC05F7">
      <w:pPr>
        <w:pStyle w:val="Ttulo1"/>
        <w:pageBreakBefore/>
        <w:numPr>
          <w:ilvl w:val="0"/>
          <w:numId w:val="17"/>
        </w:numPr>
        <w:rPr>
          <w:rFonts w:ascii="Arial" w:hAnsi="Arial" w:cs="Arial"/>
          <w:color w:val="000000" w:themeColor="text1"/>
          <w:szCs w:val="24"/>
        </w:rPr>
      </w:pPr>
      <w:bookmarkStart w:id="22" w:name="_Toc210579088"/>
      <w:r w:rsidRPr="00870852">
        <w:rPr>
          <w:rFonts w:ascii="Arial" w:hAnsi="Arial" w:cs="Arial"/>
          <w:szCs w:val="24"/>
        </w:rPr>
        <w:lastRenderedPageBreak/>
        <w:t>CONCLUSÃO</w:t>
      </w:r>
      <w:bookmarkEnd w:id="22"/>
    </w:p>
    <w:p w14:paraId="44A06166" w14:textId="77777777" w:rsidR="008A6E79" w:rsidRPr="008A6871" w:rsidRDefault="008A6E79" w:rsidP="005C7DCB">
      <w:pPr>
        <w:jc w:val="both"/>
        <w:rPr>
          <w:rFonts w:cs="Arial"/>
          <w:szCs w:val="24"/>
        </w:rPr>
      </w:pPr>
      <w:r>
        <w:t>A documentação do UDF Parking organiza uma proposta centrada na informação antecipada sobre estacionamento e nas condições de acesso para estudantes. Foram definidos requisitos, regras e cenários que relacionam disponibilidade de vagas, custo do uso frequente e preocupação com deslocamentos noturnos de homens e mulheres.</w:t>
      </w:r>
    </w:p>
    <w:p w14:paraId="57C559D3" w14:textId="77777777" w:rsidR="0028151A" w:rsidRDefault="00000000" w:rsidP="005C7DCB">
      <w:pPr>
        <w:jc w:val="both"/>
      </w:pPr>
      <w:r>
        <w:t>A modelagem tornou explícitas responsabilidades que precisavam ser detalhadas: quem atualiza a ocupação, como tratar dados vencidos e como diferenciar benefícios propostos de políticas aprovadas. A consulta não reserva vagas, e a apresentação de planos não implica contratação. Essas distinções ajudam a manter o escopo coerente.</w:t>
      </w:r>
    </w:p>
    <w:p w14:paraId="4913DBCD" w14:textId="77777777" w:rsidR="0028151A" w:rsidRDefault="00000000" w:rsidP="005C7DCB">
      <w:pPr>
        <w:jc w:val="both"/>
      </w:pPr>
      <w:r>
        <w:t>Permanecem pendentes a validação com os usuários, a definição da fonte dos dados, os limites de lotação, a viabilidade dos descontos e a aprovação da isenção feminina noturna. Os próximos passos são revisar os modelos com a professora e com o grupo e realizar a validação da proposta. O documento não registra entrevistas, testes ou aprovações como concluídos.</w:t>
      </w:r>
    </w:p>
    <w:p w14:paraId="19E433BF" w14:textId="77777777" w:rsidR="006F6BFE" w:rsidRPr="00A571EA" w:rsidRDefault="006F6BFE">
      <w:pPr>
        <w:rPr>
          <w:rFonts w:cs="Arial"/>
          <w:szCs w:val="24"/>
        </w:rPr>
      </w:pPr>
    </w:p>
    <w:p w14:paraId="62A1EBEB" w14:textId="77777777" w:rsidR="00DC05F7" w:rsidRDefault="00FF30AD" w:rsidP="00DC05F7">
      <w:pPr>
        <w:pStyle w:val="Ttulo1"/>
        <w:pageBreakBefore/>
        <w:numPr>
          <w:ilvl w:val="0"/>
          <w:numId w:val="17"/>
        </w:numPr>
        <w:rPr>
          <w:rFonts w:ascii="Arial" w:hAnsi="Arial" w:cs="Arial"/>
          <w:color w:val="000000" w:themeColor="text1"/>
          <w:szCs w:val="24"/>
        </w:rPr>
      </w:pPr>
      <w:bookmarkStart w:id="23" w:name="_Toc210579089"/>
      <w:r w:rsidRPr="00DC05F7">
        <w:rPr>
          <w:rFonts w:ascii="Arial" w:hAnsi="Arial" w:cs="Arial"/>
          <w:szCs w:val="24"/>
        </w:rPr>
        <w:lastRenderedPageBreak/>
        <w:t>REFERÊNCIAS</w:t>
      </w:r>
      <w:bookmarkEnd w:id="23"/>
    </w:p>
    <w:p w14:paraId="5E16D6D9" w14:textId="77777777" w:rsidR="005C7DCB" w:rsidRDefault="005C7DCB" w:rsidP="005C7DCB">
      <w:pPr>
        <w:pStyle w:val="NormalWeb"/>
        <w:ind w:left="360"/>
        <w:jc w:val="both"/>
        <w:rPr>
          <w:rFonts w:ascii="Times New Roman" w:hAnsi="Times New Roman"/>
          <w:color w:val="auto"/>
        </w:rPr>
      </w:pPr>
      <w:r>
        <w:t xml:space="preserve">EQUIPE DE CONTEÚDO – PM3. </w:t>
      </w:r>
      <w:r>
        <w:rPr>
          <w:rStyle w:val="Forte"/>
        </w:rPr>
        <w:t>Método MoSCoW: framework para ajudar a priorizar tarefas</w:t>
      </w:r>
      <w:r>
        <w:t xml:space="preserve">. PM3, 16 set. 2022. Disponível em: </w:t>
      </w:r>
      <w:hyperlink r:id="rId17" w:history="1">
        <w:r>
          <w:rPr>
            <w:rStyle w:val="Hyperlink"/>
          </w:rPr>
          <w:t>Blog da PM3</w:t>
        </w:r>
      </w:hyperlink>
      <w:r>
        <w:t>. Acesso em: 17 set. 2026.</w:t>
      </w:r>
    </w:p>
    <w:p w14:paraId="2D3D291C" w14:textId="77777777" w:rsidR="005C7DCB" w:rsidRDefault="005C7DCB" w:rsidP="005C7DCB">
      <w:pPr>
        <w:pStyle w:val="NormalWeb"/>
        <w:ind w:left="360"/>
        <w:jc w:val="both"/>
      </w:pPr>
      <w:r>
        <w:t xml:space="preserve">EQUIPE UDF PARKING. </w:t>
      </w:r>
      <w:r>
        <w:rPr>
          <w:rStyle w:val="Forte"/>
        </w:rPr>
        <w:t>Priorização MoSCoW</w:t>
      </w:r>
      <w:r>
        <w:t xml:space="preserve">. Miro, 2026. Disponível em: </w:t>
      </w:r>
      <w:hyperlink r:id="rId18" w:history="1">
        <w:r>
          <w:rPr>
            <w:rStyle w:val="Hyperlink"/>
          </w:rPr>
          <w:t>Board de priorização do projeto</w:t>
        </w:r>
      </w:hyperlink>
      <w:r>
        <w:t>. Acesso em: 17 set. 2026.</w:t>
      </w:r>
    </w:p>
    <w:p w14:paraId="1E5EEEB1" w14:textId="77777777" w:rsidR="005C7DCB" w:rsidRDefault="005C7DCB" w:rsidP="005C7DCB">
      <w:pPr>
        <w:pStyle w:val="NormalWeb"/>
        <w:ind w:left="360"/>
        <w:jc w:val="both"/>
      </w:pPr>
      <w:r>
        <w:t xml:space="preserve">EQUIPE UDF PARKING. </w:t>
      </w:r>
      <w:r>
        <w:rPr>
          <w:rStyle w:val="Forte"/>
        </w:rPr>
        <w:t>Projeto APS: sistema de apoio ao estacionamento da UDF</w:t>
      </w:r>
      <w:r>
        <w:t xml:space="preserve">. GitHub, 2026. Disponível em: </w:t>
      </w:r>
      <w:hyperlink r:id="rId19" w:history="1">
        <w:r>
          <w:rPr>
            <w:rStyle w:val="Hyperlink"/>
          </w:rPr>
          <w:t>Repositório do projeto</w:t>
        </w:r>
      </w:hyperlink>
      <w:r>
        <w:t>. Acesso em: 17 set. 2026.</w:t>
      </w:r>
    </w:p>
    <w:p w14:paraId="3AF7B5C5" w14:textId="77777777" w:rsidR="005C7DCB" w:rsidRDefault="005C7DCB" w:rsidP="005C7DCB">
      <w:pPr>
        <w:pStyle w:val="NormalWeb"/>
        <w:ind w:left="360"/>
        <w:jc w:val="both"/>
      </w:pPr>
      <w:r w:rsidRPr="00D45A56">
        <w:t xml:space="preserve">EQUIPE UDF PARKING. </w:t>
      </w:r>
      <w:r w:rsidRPr="005C7DCB">
        <w:rPr>
          <w:rStyle w:val="Forte"/>
          <w:lang w:val="en-US"/>
        </w:rPr>
        <w:t>UDF Parking: protótipo mobile</w:t>
      </w:r>
      <w:r w:rsidRPr="005C7DCB">
        <w:rPr>
          <w:lang w:val="en-US"/>
        </w:rPr>
        <w:t xml:space="preserve">. </w:t>
      </w:r>
      <w:r w:rsidRPr="00D45A56">
        <w:rPr>
          <w:lang w:val="en-US"/>
        </w:rPr>
        <w:t xml:space="preserve">Figma, 2026. </w:t>
      </w:r>
      <w:r>
        <w:t xml:space="preserve">Disponível em: </w:t>
      </w:r>
      <w:hyperlink r:id="rId20" w:history="1">
        <w:r>
          <w:rPr>
            <w:rStyle w:val="Hyperlink"/>
          </w:rPr>
          <w:t>Protótipo UDF Parking</w:t>
        </w:r>
      </w:hyperlink>
      <w:r>
        <w:t>. Acesso em: 17 set. 2026.</w:t>
      </w:r>
    </w:p>
    <w:p w14:paraId="4C052C9E" w14:textId="77777777" w:rsidR="005C7DCB" w:rsidRDefault="005C7DCB" w:rsidP="005C7DCB">
      <w:pPr>
        <w:pStyle w:val="NormalWeb"/>
        <w:ind w:left="360"/>
        <w:jc w:val="both"/>
      </w:pPr>
      <w:r>
        <w:t xml:space="preserve">FERREIRA, Raphael. </w:t>
      </w:r>
      <w:r>
        <w:rPr>
          <w:rStyle w:val="Forte"/>
        </w:rPr>
        <w:t>Conheça e entenda as 5 principais metodologias de gestão de projetos</w:t>
      </w:r>
      <w:r>
        <w:t xml:space="preserve">. Ministério dos Transportes, 5 jan. 2018. Disponível em: </w:t>
      </w:r>
      <w:hyperlink r:id="rId21" w:history="1">
        <w:r>
          <w:rPr>
            <w:rStyle w:val="Hyperlink"/>
          </w:rPr>
          <w:t>Portal do Ministério dos Transportes</w:t>
        </w:r>
      </w:hyperlink>
      <w:r>
        <w:t>. Acesso em: 17 set. 2026.</w:t>
      </w:r>
    </w:p>
    <w:p w14:paraId="7D8D925F" w14:textId="77777777" w:rsidR="005C7DCB" w:rsidRPr="00D45A56" w:rsidRDefault="005C7DCB" w:rsidP="005C7DCB">
      <w:pPr>
        <w:pStyle w:val="NormalWeb"/>
        <w:ind w:left="360"/>
        <w:jc w:val="both"/>
        <w:rPr>
          <w:lang w:val="en-US"/>
        </w:rPr>
      </w:pPr>
      <w:r>
        <w:t xml:space="preserve">IBM. </w:t>
      </w:r>
      <w:r>
        <w:rPr>
          <w:rStyle w:val="Forte"/>
        </w:rPr>
        <w:t>Definindo casos de uso</w:t>
      </w:r>
      <w:r>
        <w:t xml:space="preserve">. IBM Documentation, [s. d.]. Disponível em: </w:t>
      </w:r>
      <w:hyperlink r:id="rId22" w:history="1">
        <w:r>
          <w:rPr>
            <w:rStyle w:val="Hyperlink"/>
          </w:rPr>
          <w:t>Documentação sobre casos de uso</w:t>
        </w:r>
      </w:hyperlink>
      <w:r>
        <w:t xml:space="preserve">. </w:t>
      </w:r>
      <w:r w:rsidRPr="00D45A56">
        <w:rPr>
          <w:lang w:val="en-US"/>
        </w:rPr>
        <w:t>Acesso em: 17 set. 2026.</w:t>
      </w:r>
    </w:p>
    <w:p w14:paraId="3B3532B5" w14:textId="77777777" w:rsidR="005C7DCB" w:rsidRDefault="005C7DCB" w:rsidP="005C7DCB">
      <w:pPr>
        <w:pStyle w:val="NormalWeb"/>
        <w:ind w:left="360"/>
        <w:jc w:val="both"/>
      </w:pPr>
      <w:r w:rsidRPr="005C7DCB">
        <w:rPr>
          <w:lang w:val="en-US"/>
        </w:rPr>
        <w:t xml:space="preserve">OBJECT MANAGEMENT GROUP. </w:t>
      </w:r>
      <w:r w:rsidRPr="005C7DCB">
        <w:rPr>
          <w:rStyle w:val="Forte"/>
          <w:lang w:val="en-US"/>
        </w:rPr>
        <w:t>OMG Unified Modeling Language (OMG UML), Version 2.5.1</w:t>
      </w:r>
      <w:r w:rsidRPr="005C7DCB">
        <w:rPr>
          <w:lang w:val="en-US"/>
        </w:rPr>
        <w:t xml:space="preserve">. </w:t>
      </w:r>
      <w:r>
        <w:t xml:space="preserve">OMG, 2017. Disponível em: </w:t>
      </w:r>
      <w:hyperlink r:id="rId23" w:history="1">
        <w:r>
          <w:rPr>
            <w:rStyle w:val="Hyperlink"/>
          </w:rPr>
          <w:t>Especificação UML 2.5.1</w:t>
        </w:r>
      </w:hyperlink>
      <w:r>
        <w:t>. Acesso em: 17 set. 2026.</w:t>
      </w:r>
    </w:p>
    <w:p w14:paraId="22CD322C" w14:textId="77777777" w:rsidR="005C7DCB" w:rsidRPr="005C7DCB" w:rsidRDefault="005C7DCB" w:rsidP="005525AD">
      <w:pPr>
        <w:rPr>
          <w:rFonts w:cs="Arial"/>
          <w:color w:val="548DD4" w:themeColor="text2" w:themeTint="99"/>
          <w:szCs w:val="24"/>
        </w:rPr>
      </w:pPr>
    </w:p>
    <w:sectPr w:rsidR="005C7DCB" w:rsidRPr="005C7DCB" w:rsidSect="00192234">
      <w:footerReference w:type="default" r:id="rId24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8EC8F" w14:textId="77777777" w:rsidR="00105B7F" w:rsidRDefault="00105B7F" w:rsidP="006B77F9">
      <w:pPr>
        <w:spacing w:after="0" w:line="240" w:lineRule="auto"/>
      </w:pPr>
      <w:r>
        <w:separator/>
      </w:r>
    </w:p>
  </w:endnote>
  <w:endnote w:type="continuationSeparator" w:id="0">
    <w:p w14:paraId="2EDE3055" w14:textId="77777777" w:rsidR="00105B7F" w:rsidRDefault="00105B7F" w:rsidP="006B7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22CB9" w14:textId="77777777" w:rsidR="0028151A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5C7DC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19424" w14:textId="77777777" w:rsidR="00105B7F" w:rsidRDefault="00105B7F" w:rsidP="006B77F9">
      <w:pPr>
        <w:spacing w:after="0" w:line="240" w:lineRule="auto"/>
      </w:pPr>
      <w:r>
        <w:separator/>
      </w:r>
    </w:p>
  </w:footnote>
  <w:footnote w:type="continuationSeparator" w:id="0">
    <w:p w14:paraId="29B7D9FE" w14:textId="77777777" w:rsidR="00105B7F" w:rsidRDefault="00105B7F" w:rsidP="006B77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464B91"/>
    <w:multiLevelType w:val="hybridMultilevel"/>
    <w:tmpl w:val="020E181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49F4CCF"/>
    <w:multiLevelType w:val="hybridMultilevel"/>
    <w:tmpl w:val="BE9854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CB0B1B"/>
    <w:multiLevelType w:val="hybridMultilevel"/>
    <w:tmpl w:val="89C82F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3901CA"/>
    <w:multiLevelType w:val="hybridMultilevel"/>
    <w:tmpl w:val="BE8A279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B739DB"/>
    <w:multiLevelType w:val="hybridMultilevel"/>
    <w:tmpl w:val="9628F50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3F00D3"/>
    <w:multiLevelType w:val="multilevel"/>
    <w:tmpl w:val="AC3C05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7266936"/>
    <w:multiLevelType w:val="hybridMultilevel"/>
    <w:tmpl w:val="092A051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A157DB0"/>
    <w:multiLevelType w:val="hybridMultilevel"/>
    <w:tmpl w:val="1BCCE55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A2F56BC"/>
    <w:multiLevelType w:val="multilevel"/>
    <w:tmpl w:val="62AE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041C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31E1D1B"/>
    <w:multiLevelType w:val="hybridMultilevel"/>
    <w:tmpl w:val="A1DAC5C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D8709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C082306"/>
    <w:multiLevelType w:val="hybridMultilevel"/>
    <w:tmpl w:val="B2028D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024127"/>
    <w:multiLevelType w:val="hybridMultilevel"/>
    <w:tmpl w:val="682A9A6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7E079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BD9613C"/>
    <w:multiLevelType w:val="hybridMultilevel"/>
    <w:tmpl w:val="22D2539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91C23E3"/>
    <w:multiLevelType w:val="multilevel"/>
    <w:tmpl w:val="C9CE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371AB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B210F87"/>
    <w:multiLevelType w:val="hybridMultilevel"/>
    <w:tmpl w:val="AF4C696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E3A7B60"/>
    <w:multiLevelType w:val="hybridMultilevel"/>
    <w:tmpl w:val="D28A942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0250EFB"/>
    <w:multiLevelType w:val="hybridMultilevel"/>
    <w:tmpl w:val="ED92B9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874046">
    <w:abstractNumId w:val="8"/>
  </w:num>
  <w:num w:numId="2" w16cid:durableId="1394891151">
    <w:abstractNumId w:val="6"/>
  </w:num>
  <w:num w:numId="3" w16cid:durableId="1044788122">
    <w:abstractNumId w:val="5"/>
  </w:num>
  <w:num w:numId="4" w16cid:durableId="1091001850">
    <w:abstractNumId w:val="4"/>
  </w:num>
  <w:num w:numId="5" w16cid:durableId="328557315">
    <w:abstractNumId w:val="7"/>
  </w:num>
  <w:num w:numId="6" w16cid:durableId="375475456">
    <w:abstractNumId w:val="3"/>
  </w:num>
  <w:num w:numId="7" w16cid:durableId="1782915831">
    <w:abstractNumId w:val="2"/>
  </w:num>
  <w:num w:numId="8" w16cid:durableId="915432844">
    <w:abstractNumId w:val="1"/>
  </w:num>
  <w:num w:numId="9" w16cid:durableId="626929597">
    <w:abstractNumId w:val="0"/>
  </w:num>
  <w:num w:numId="10" w16cid:durableId="608122813">
    <w:abstractNumId w:val="9"/>
  </w:num>
  <w:num w:numId="11" w16cid:durableId="1638804846">
    <w:abstractNumId w:val="10"/>
  </w:num>
  <w:num w:numId="12" w16cid:durableId="1694726760">
    <w:abstractNumId w:val="27"/>
  </w:num>
  <w:num w:numId="13" w16cid:durableId="1159810200">
    <w:abstractNumId w:val="21"/>
  </w:num>
  <w:num w:numId="14" w16cid:durableId="1512404733">
    <w:abstractNumId w:val="20"/>
  </w:num>
  <w:num w:numId="15" w16cid:durableId="54204991">
    <w:abstractNumId w:val="23"/>
  </w:num>
  <w:num w:numId="16" w16cid:durableId="471599916">
    <w:abstractNumId w:val="14"/>
  </w:num>
  <w:num w:numId="17" w16cid:durableId="514081029">
    <w:abstractNumId w:val="26"/>
  </w:num>
  <w:num w:numId="18" w16cid:durableId="998508391">
    <w:abstractNumId w:val="24"/>
  </w:num>
  <w:num w:numId="19" w16cid:durableId="1864513482">
    <w:abstractNumId w:val="12"/>
  </w:num>
  <w:num w:numId="20" w16cid:durableId="747308855">
    <w:abstractNumId w:val="25"/>
  </w:num>
  <w:num w:numId="21" w16cid:durableId="1336616045">
    <w:abstractNumId w:val="22"/>
  </w:num>
  <w:num w:numId="22" w16cid:durableId="1859003786">
    <w:abstractNumId w:val="18"/>
  </w:num>
  <w:num w:numId="23" w16cid:durableId="1263686979">
    <w:abstractNumId w:val="29"/>
  </w:num>
  <w:num w:numId="24" w16cid:durableId="1330211865">
    <w:abstractNumId w:val="19"/>
  </w:num>
  <w:num w:numId="25" w16cid:durableId="1107459728">
    <w:abstractNumId w:val="11"/>
  </w:num>
  <w:num w:numId="26" w16cid:durableId="1320963766">
    <w:abstractNumId w:val="28"/>
  </w:num>
  <w:num w:numId="27" w16cid:durableId="807892935">
    <w:abstractNumId w:val="13"/>
  </w:num>
  <w:num w:numId="28" w16cid:durableId="898126100">
    <w:abstractNumId w:val="16"/>
  </w:num>
  <w:num w:numId="29" w16cid:durableId="57439875">
    <w:abstractNumId w:val="17"/>
  </w:num>
  <w:num w:numId="30" w16cid:durableId="18284700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5B8"/>
    <w:rsid w:val="00031B8D"/>
    <w:rsid w:val="0003274F"/>
    <w:rsid w:val="00034616"/>
    <w:rsid w:val="0004056B"/>
    <w:rsid w:val="000506D2"/>
    <w:rsid w:val="0006063C"/>
    <w:rsid w:val="000617EE"/>
    <w:rsid w:val="0007445B"/>
    <w:rsid w:val="00075C1C"/>
    <w:rsid w:val="00091462"/>
    <w:rsid w:val="000D1628"/>
    <w:rsid w:val="000E2C0D"/>
    <w:rsid w:val="000E2D33"/>
    <w:rsid w:val="000E315E"/>
    <w:rsid w:val="000F486A"/>
    <w:rsid w:val="00105B7F"/>
    <w:rsid w:val="00125E00"/>
    <w:rsid w:val="001377F5"/>
    <w:rsid w:val="00137EF3"/>
    <w:rsid w:val="001408D3"/>
    <w:rsid w:val="001457B3"/>
    <w:rsid w:val="0015074B"/>
    <w:rsid w:val="00192234"/>
    <w:rsid w:val="00197B34"/>
    <w:rsid w:val="001B1DEF"/>
    <w:rsid w:val="001C75A5"/>
    <w:rsid w:val="001F0EF0"/>
    <w:rsid w:val="001F4F57"/>
    <w:rsid w:val="00203EB7"/>
    <w:rsid w:val="00204F0D"/>
    <w:rsid w:val="00214B39"/>
    <w:rsid w:val="0022209E"/>
    <w:rsid w:val="00225302"/>
    <w:rsid w:val="00234933"/>
    <w:rsid w:val="002360C7"/>
    <w:rsid w:val="00253F44"/>
    <w:rsid w:val="002605CC"/>
    <w:rsid w:val="00267C6E"/>
    <w:rsid w:val="00276487"/>
    <w:rsid w:val="0028151A"/>
    <w:rsid w:val="00282077"/>
    <w:rsid w:val="00293075"/>
    <w:rsid w:val="00293782"/>
    <w:rsid w:val="0029639D"/>
    <w:rsid w:val="002C555E"/>
    <w:rsid w:val="002D5A1F"/>
    <w:rsid w:val="002F7A5E"/>
    <w:rsid w:val="00304230"/>
    <w:rsid w:val="003142E8"/>
    <w:rsid w:val="00326F90"/>
    <w:rsid w:val="00341A20"/>
    <w:rsid w:val="00343365"/>
    <w:rsid w:val="0035248C"/>
    <w:rsid w:val="00361A60"/>
    <w:rsid w:val="003857E6"/>
    <w:rsid w:val="00387E1C"/>
    <w:rsid w:val="00396ADD"/>
    <w:rsid w:val="003A4592"/>
    <w:rsid w:val="003B2FA4"/>
    <w:rsid w:val="003D372B"/>
    <w:rsid w:val="00431EE4"/>
    <w:rsid w:val="00446561"/>
    <w:rsid w:val="004622E4"/>
    <w:rsid w:val="00462684"/>
    <w:rsid w:val="00467912"/>
    <w:rsid w:val="0048047D"/>
    <w:rsid w:val="00484E4A"/>
    <w:rsid w:val="004A42FC"/>
    <w:rsid w:val="004F0A31"/>
    <w:rsid w:val="004F26E8"/>
    <w:rsid w:val="004F2A35"/>
    <w:rsid w:val="005057EB"/>
    <w:rsid w:val="00522FB3"/>
    <w:rsid w:val="00527D60"/>
    <w:rsid w:val="005525AD"/>
    <w:rsid w:val="00565C8A"/>
    <w:rsid w:val="005702C3"/>
    <w:rsid w:val="0057397B"/>
    <w:rsid w:val="00573E3F"/>
    <w:rsid w:val="00596A46"/>
    <w:rsid w:val="005B238B"/>
    <w:rsid w:val="005C4B98"/>
    <w:rsid w:val="005C6814"/>
    <w:rsid w:val="005C7DCB"/>
    <w:rsid w:val="005E5A30"/>
    <w:rsid w:val="005F6E8C"/>
    <w:rsid w:val="00600F8C"/>
    <w:rsid w:val="006134F2"/>
    <w:rsid w:val="00626F9A"/>
    <w:rsid w:val="00645A46"/>
    <w:rsid w:val="006673A3"/>
    <w:rsid w:val="00674650"/>
    <w:rsid w:val="00695068"/>
    <w:rsid w:val="006B77F9"/>
    <w:rsid w:val="006C3D17"/>
    <w:rsid w:val="006C70E1"/>
    <w:rsid w:val="006D78CD"/>
    <w:rsid w:val="006E3E43"/>
    <w:rsid w:val="006F22C1"/>
    <w:rsid w:val="006F6BFE"/>
    <w:rsid w:val="0072441F"/>
    <w:rsid w:val="00736DA2"/>
    <w:rsid w:val="00740604"/>
    <w:rsid w:val="00750D2A"/>
    <w:rsid w:val="007547AC"/>
    <w:rsid w:val="007547DE"/>
    <w:rsid w:val="00786086"/>
    <w:rsid w:val="007A38AA"/>
    <w:rsid w:val="007A71E7"/>
    <w:rsid w:val="007B0738"/>
    <w:rsid w:val="007C5004"/>
    <w:rsid w:val="007C6D81"/>
    <w:rsid w:val="007C71DA"/>
    <w:rsid w:val="007D354B"/>
    <w:rsid w:val="007D5CC4"/>
    <w:rsid w:val="007E2E01"/>
    <w:rsid w:val="007E413D"/>
    <w:rsid w:val="00816740"/>
    <w:rsid w:val="0082047C"/>
    <w:rsid w:val="00830165"/>
    <w:rsid w:val="008308AC"/>
    <w:rsid w:val="00843CE7"/>
    <w:rsid w:val="008606DA"/>
    <w:rsid w:val="00870852"/>
    <w:rsid w:val="00877804"/>
    <w:rsid w:val="008873D9"/>
    <w:rsid w:val="008A0FDD"/>
    <w:rsid w:val="008A2884"/>
    <w:rsid w:val="008A6871"/>
    <w:rsid w:val="008A6E79"/>
    <w:rsid w:val="008C0E90"/>
    <w:rsid w:val="008C2F7C"/>
    <w:rsid w:val="008C4564"/>
    <w:rsid w:val="008E7306"/>
    <w:rsid w:val="008F1B6F"/>
    <w:rsid w:val="00912AC0"/>
    <w:rsid w:val="00922799"/>
    <w:rsid w:val="0093539A"/>
    <w:rsid w:val="009368D9"/>
    <w:rsid w:val="00940596"/>
    <w:rsid w:val="00957A71"/>
    <w:rsid w:val="00963D66"/>
    <w:rsid w:val="0097059E"/>
    <w:rsid w:val="00977493"/>
    <w:rsid w:val="00981C40"/>
    <w:rsid w:val="00984389"/>
    <w:rsid w:val="009A7CCB"/>
    <w:rsid w:val="009D31A8"/>
    <w:rsid w:val="009D6E0C"/>
    <w:rsid w:val="009F3B64"/>
    <w:rsid w:val="00A232AF"/>
    <w:rsid w:val="00A27058"/>
    <w:rsid w:val="00A32FB8"/>
    <w:rsid w:val="00A34B16"/>
    <w:rsid w:val="00A571EA"/>
    <w:rsid w:val="00A67070"/>
    <w:rsid w:val="00A85DF6"/>
    <w:rsid w:val="00A95535"/>
    <w:rsid w:val="00AA1646"/>
    <w:rsid w:val="00AA1D8D"/>
    <w:rsid w:val="00AA5D8A"/>
    <w:rsid w:val="00AB1287"/>
    <w:rsid w:val="00AB173F"/>
    <w:rsid w:val="00AB5078"/>
    <w:rsid w:val="00AB71AE"/>
    <w:rsid w:val="00AD2267"/>
    <w:rsid w:val="00AE59E2"/>
    <w:rsid w:val="00AF6396"/>
    <w:rsid w:val="00B06F2E"/>
    <w:rsid w:val="00B2005F"/>
    <w:rsid w:val="00B216AB"/>
    <w:rsid w:val="00B24BC3"/>
    <w:rsid w:val="00B265AC"/>
    <w:rsid w:val="00B42AB9"/>
    <w:rsid w:val="00B4638B"/>
    <w:rsid w:val="00B47730"/>
    <w:rsid w:val="00B84F08"/>
    <w:rsid w:val="00B86A95"/>
    <w:rsid w:val="00BD3DD4"/>
    <w:rsid w:val="00BD4FFB"/>
    <w:rsid w:val="00BD5A15"/>
    <w:rsid w:val="00BE1AB1"/>
    <w:rsid w:val="00BF114A"/>
    <w:rsid w:val="00C04F41"/>
    <w:rsid w:val="00C06368"/>
    <w:rsid w:val="00C12472"/>
    <w:rsid w:val="00C256E7"/>
    <w:rsid w:val="00C77357"/>
    <w:rsid w:val="00C871D3"/>
    <w:rsid w:val="00C97051"/>
    <w:rsid w:val="00CB0664"/>
    <w:rsid w:val="00CB276B"/>
    <w:rsid w:val="00CC0581"/>
    <w:rsid w:val="00CD0986"/>
    <w:rsid w:val="00CE6171"/>
    <w:rsid w:val="00D123B5"/>
    <w:rsid w:val="00D444E2"/>
    <w:rsid w:val="00D45A56"/>
    <w:rsid w:val="00D45D60"/>
    <w:rsid w:val="00D842DA"/>
    <w:rsid w:val="00D9417B"/>
    <w:rsid w:val="00D94D41"/>
    <w:rsid w:val="00DC05F7"/>
    <w:rsid w:val="00DE3547"/>
    <w:rsid w:val="00DE603F"/>
    <w:rsid w:val="00DF39ED"/>
    <w:rsid w:val="00E0425E"/>
    <w:rsid w:val="00E07436"/>
    <w:rsid w:val="00E1610C"/>
    <w:rsid w:val="00E2164B"/>
    <w:rsid w:val="00E546A3"/>
    <w:rsid w:val="00E64075"/>
    <w:rsid w:val="00E70BE1"/>
    <w:rsid w:val="00E81AB6"/>
    <w:rsid w:val="00E93DB2"/>
    <w:rsid w:val="00EA0316"/>
    <w:rsid w:val="00EB513B"/>
    <w:rsid w:val="00EE01C9"/>
    <w:rsid w:val="00EF2791"/>
    <w:rsid w:val="00F02883"/>
    <w:rsid w:val="00F0655B"/>
    <w:rsid w:val="00F10545"/>
    <w:rsid w:val="00F62603"/>
    <w:rsid w:val="00F6465D"/>
    <w:rsid w:val="00F65FF6"/>
    <w:rsid w:val="00FA7421"/>
    <w:rsid w:val="00FB5B3C"/>
    <w:rsid w:val="00FC693F"/>
    <w:rsid w:val="00FC7768"/>
    <w:rsid w:val="00FD4BB4"/>
    <w:rsid w:val="00FE4EA6"/>
    <w:rsid w:val="00FF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4C7B160"/>
  <w14:defaultImageDpi w14:val="330"/>
  <w15:docId w15:val="{0A58C290-EACC-46B8-94FF-1E96C4858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00000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3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sz w:val="20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E4EA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E4EA6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FE4EA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D78CD"/>
    <w:rPr>
      <w:rFonts w:cs="Times New Roman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5C7D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miro.com/app/board/uXjVHowYrAk=/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www.gov.br/transportes/pt-br/assuntos/portal-da-estrategia/artigos-gestao-estrategica/conheca-e-entenda-as-5-principais-metodologias-de-gestao-de-projetos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pm3.com.br/blog/metodo-moscow-framework-para-priorizar-tarefas/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www.figma.com/design/8sZfS0XjwaMhVcZYGXSvJT/UDF-PARKING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www.omg.org/spec/UML/2.5.1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github.com/anahonorato/APS/tree/main/ProjetoAP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www.ibm.com/docs/pt-br/engineering-lifecycle-management-suite/doors-next/7.2.0?topic=requirements-defining-use-ca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4D066CE541A74486685836078CB787" ma:contentTypeVersion="4" ma:contentTypeDescription="Create a new document." ma:contentTypeScope="" ma:versionID="350cc6a428645a8814c951d2a28d0b7d">
  <xsd:schema xmlns:xsd="http://www.w3.org/2001/XMLSchema" xmlns:xs="http://www.w3.org/2001/XMLSchema" xmlns:p="http://schemas.microsoft.com/office/2006/metadata/properties" xmlns:ns3="8675c786-e7c6-4150-842e-55af30d2527d" targetNamespace="http://schemas.microsoft.com/office/2006/metadata/properties" ma:root="true" ma:fieldsID="47c265ae2f9f4ba1a3fd63d3ec449a9a" ns3:_="">
    <xsd:import namespace="8675c786-e7c6-4150-842e-55af30d2527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75c786-e7c6-4150-842e-55af30d2527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B5D6B0-D561-4D0B-B868-335C472C33B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432F402-EF9D-466C-A90E-5A74432B3B0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0EAD0C4-5FF9-4469-867F-DF82CBEAAF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75c786-e7c6-4150-842e-55af30d252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4E05728-E385-4029-89E4-ABC13C282F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24</Pages>
  <Words>3737</Words>
  <Characters>20183</Characters>
  <Application>Microsoft Office Word</Application>
  <DocSecurity>0</DocSecurity>
  <Lines>168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UDF Parking — Documentação de negócios requisitos e modelagem UML</vt:lpstr>
      <vt:lpstr/>
    </vt:vector>
  </TitlesOfParts>
  <Manager/>
  <Company/>
  <LinksUpToDate>false</LinksUpToDate>
  <CharactersWithSpaces>23873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UDF Parking — Documentação de negócios requisitos e modelagem UML</dc:title>
  <dc:subject/>
  <dc:creator>Equipe UDF Parking</dc:creator>
  <cp:keywords/>
  <dc:description>generated by python-docx</dc:description>
  <cp:lastModifiedBy>ANA LUISA HONORATO PEREIRA</cp:lastModifiedBy>
  <cp:revision>10</cp:revision>
  <cp:lastPrinted>2026-09-17T11:58:00Z</cp:lastPrinted>
  <dcterms:created xsi:type="dcterms:W3CDTF">2026-09-17T12:27:00Z</dcterms:created>
  <dcterms:modified xsi:type="dcterms:W3CDTF">2026-09-17T13:11:00Z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0x010100574D066CE541A74486685836078CB787</vt:lpwstr>
  </property>
</Properties>
</file>