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697C" w14:textId="77777777" w:rsidR="007B289A" w:rsidRDefault="007B289A" w:rsidP="00595C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38D679C" w14:textId="77777777" w:rsidR="007B289A" w:rsidRDefault="007B289A" w:rsidP="00595C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BDC2D29" w14:textId="4C408DD1" w:rsidR="007A1D15" w:rsidRDefault="00595CA0" w:rsidP="007B289A">
      <w:pPr>
        <w:jc w:val="center"/>
        <w:rPr>
          <w:rFonts w:ascii="Times New Roman" w:hAnsi="Times New Roman" w:cs="Times New Roman"/>
          <w:sz w:val="96"/>
          <w:szCs w:val="96"/>
        </w:rPr>
      </w:pPr>
      <w:r w:rsidRPr="00595CA0">
        <w:rPr>
          <w:rFonts w:ascii="Times New Roman" w:hAnsi="Times New Roman" w:cs="Times New Roman"/>
          <w:sz w:val="96"/>
          <w:szCs w:val="96"/>
        </w:rPr>
        <w:t>MIPS</w:t>
      </w:r>
    </w:p>
    <w:p w14:paraId="4C9CED9B" w14:textId="2EC1EA02" w:rsidR="007B289A" w:rsidRDefault="007B289A" w:rsidP="007B289A">
      <w:pPr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>
        <w:rPr>
          <w:rFonts w:ascii="Times New Roman" w:hAnsi="Times New Roman" w:cs="Times New Roman"/>
          <w:sz w:val="96"/>
          <w:szCs w:val="96"/>
        </w:rPr>
        <w:t>Ciclu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>
        <w:rPr>
          <w:rFonts w:ascii="Times New Roman" w:hAnsi="Times New Roman" w:cs="Times New Roman"/>
          <w:sz w:val="96"/>
          <w:szCs w:val="96"/>
        </w:rPr>
        <w:t>Unic</w:t>
      </w:r>
      <w:proofErr w:type="spellEnd"/>
    </w:p>
    <w:p w14:paraId="43ED169C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B2E41B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42F6AF" w14:textId="476F121A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Horga Ana-Maria</w:t>
      </w:r>
    </w:p>
    <w:p w14:paraId="722E59DE" w14:textId="68E88014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Grupa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30225</w:t>
      </w:r>
    </w:p>
    <w:p w14:paraId="54539616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E15FD2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12544F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8D44B5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FEE0E1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E71C6B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6A5844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AA54BC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421014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47D590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B4CBFE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6A50E8" w14:textId="4074AAB5" w:rsidR="007B289A" w:rsidRDefault="00862E20" w:rsidP="007B28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0C47B1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0C47B1">
        <w:rPr>
          <w:rFonts w:ascii="Times New Roman" w:hAnsi="Times New Roman" w:cs="Times New Roman"/>
          <w:sz w:val="24"/>
          <w:szCs w:val="24"/>
        </w:rPr>
        <w:t xml:space="preserve"> un program in care am </w:t>
      </w:r>
      <w:proofErr w:type="spellStart"/>
      <w:r w:rsidR="000C47B1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0C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B1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0C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7B1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0C47B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0C47B1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0C47B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C47B1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="000C47B1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0C47B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C47B1">
        <w:rPr>
          <w:rFonts w:ascii="Times New Roman" w:hAnsi="Times New Roman" w:cs="Times New Roman"/>
          <w:sz w:val="24"/>
          <w:szCs w:val="24"/>
        </w:rPr>
        <w:t xml:space="preserve"> </w:t>
      </w:r>
      <w:r w:rsidR="001D61A7"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 w:rsidR="001D61A7">
        <w:rPr>
          <w:rFonts w:ascii="Times New Roman" w:hAnsi="Times New Roman" w:cs="Times New Roman"/>
          <w:sz w:val="24"/>
          <w:szCs w:val="24"/>
        </w:rPr>
        <w:t>microprocesorul</w:t>
      </w:r>
      <w:proofErr w:type="spellEnd"/>
      <w:r w:rsidR="001D61A7">
        <w:rPr>
          <w:rFonts w:ascii="Times New Roman" w:hAnsi="Times New Roman" w:cs="Times New Roman"/>
          <w:sz w:val="24"/>
          <w:szCs w:val="24"/>
        </w:rPr>
        <w:t xml:space="preserve">: add, </w:t>
      </w:r>
      <w:proofErr w:type="spellStart"/>
      <w:r w:rsidR="001D61A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1D6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D61A7">
        <w:rPr>
          <w:rFonts w:ascii="Times New Roman" w:hAnsi="Times New Roman" w:cs="Times New Roman"/>
          <w:sz w:val="24"/>
          <w:szCs w:val="24"/>
        </w:rPr>
        <w:t>sll,beq</w:t>
      </w:r>
      <w:proofErr w:type="gramEnd"/>
      <w:r w:rsidR="001D61A7">
        <w:rPr>
          <w:rFonts w:ascii="Times New Roman" w:hAnsi="Times New Roman" w:cs="Times New Roman"/>
          <w:sz w:val="24"/>
          <w:szCs w:val="24"/>
        </w:rPr>
        <w:t>,lw,sw,</w:t>
      </w:r>
      <w:r w:rsidR="002E4BF4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="002E4B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4BF4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2E4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BF4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2E4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BF4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2E4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BF4">
        <w:rPr>
          <w:rFonts w:ascii="Times New Roman" w:hAnsi="Times New Roman" w:cs="Times New Roman"/>
          <w:sz w:val="24"/>
          <w:szCs w:val="24"/>
        </w:rPr>
        <w:t>elemntelor</w:t>
      </w:r>
      <w:proofErr w:type="spellEnd"/>
      <w:r w:rsidR="002E4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BF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2E4BF4">
        <w:rPr>
          <w:rFonts w:ascii="Times New Roman" w:hAnsi="Times New Roman" w:cs="Times New Roman"/>
          <w:sz w:val="24"/>
          <w:szCs w:val="24"/>
        </w:rPr>
        <w:t xml:space="preserve"> vector</w:t>
      </w:r>
      <w:r w:rsidR="00996E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inati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fiid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shiftat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poziti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96E4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96E43">
        <w:rPr>
          <w:rFonts w:ascii="Times New Roman" w:hAnsi="Times New Roman" w:cs="Times New Roman"/>
          <w:sz w:val="24"/>
          <w:szCs w:val="24"/>
        </w:rPr>
        <w:t xml:space="preserve"> *4).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finala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fie 112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4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260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604B">
        <w:rPr>
          <w:rFonts w:ascii="Times New Roman" w:hAnsi="Times New Roman" w:cs="Times New Roman"/>
          <w:sz w:val="24"/>
          <w:szCs w:val="24"/>
        </w:rPr>
        <w:t>X“</w:t>
      </w:r>
      <w:proofErr w:type="gramEnd"/>
      <w:r w:rsidR="0032604B">
        <w:rPr>
          <w:rFonts w:ascii="Times New Roman" w:hAnsi="Times New Roman" w:cs="Times New Roman"/>
          <w:sz w:val="24"/>
          <w:szCs w:val="24"/>
        </w:rPr>
        <w:t>00000</w:t>
      </w:r>
      <w:r w:rsidR="00C01EAC">
        <w:rPr>
          <w:rFonts w:ascii="Times New Roman" w:hAnsi="Times New Roman" w:cs="Times New Roman"/>
          <w:sz w:val="24"/>
          <w:szCs w:val="24"/>
        </w:rPr>
        <w:t>070</w:t>
      </w:r>
      <w:r w:rsidR="0032604B">
        <w:rPr>
          <w:rFonts w:ascii="Times New Roman" w:hAnsi="Times New Roman" w:cs="Times New Roman"/>
          <w:sz w:val="24"/>
          <w:szCs w:val="24"/>
        </w:rPr>
        <w:t>”</w:t>
      </w:r>
      <w:r w:rsidR="00C01EAC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C01EAC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="00C01EA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01EAC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="00C01E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1EAC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01E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asteptate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Singurele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intampinate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0A334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A3344">
        <w:rPr>
          <w:rFonts w:ascii="Times New Roman" w:hAnsi="Times New Roman" w:cs="Times New Roman"/>
          <w:sz w:val="24"/>
          <w:szCs w:val="24"/>
        </w:rPr>
        <w:t>neatentie</w:t>
      </w:r>
      <w:proofErr w:type="spellEnd"/>
      <w:r w:rsidR="00C5558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5558A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="00C55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8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C555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58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C5558A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5558A">
        <w:rPr>
          <w:rFonts w:ascii="Times New Roman" w:hAnsi="Times New Roman" w:cs="Times New Roman"/>
          <w:sz w:val="24"/>
          <w:szCs w:val="24"/>
        </w:rPr>
        <w:t>re</w:t>
      </w:r>
      <w:r w:rsidR="0039120A">
        <w:rPr>
          <w:rFonts w:ascii="Times New Roman" w:hAnsi="Times New Roman" w:cs="Times New Roman"/>
          <w:sz w:val="24"/>
          <w:szCs w:val="24"/>
        </w:rPr>
        <w:t>usit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gasesc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corectez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microprocesor</w:t>
      </w:r>
      <w:r w:rsidR="00BF0E3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program de </w:t>
      </w:r>
      <w:proofErr w:type="spellStart"/>
      <w:r w:rsidR="0039120A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="0039120A">
        <w:rPr>
          <w:rFonts w:ascii="Times New Roman" w:hAnsi="Times New Roman" w:cs="Times New Roman"/>
          <w:sz w:val="24"/>
          <w:szCs w:val="24"/>
        </w:rPr>
        <w:t xml:space="preserve"> </w:t>
      </w:r>
      <w:r w:rsidR="00BF0E33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BF0E3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BF0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E33">
        <w:rPr>
          <w:rFonts w:ascii="Times New Roman" w:hAnsi="Times New Roman" w:cs="Times New Roman"/>
          <w:sz w:val="24"/>
          <w:szCs w:val="24"/>
        </w:rPr>
        <w:t>instructiuni</w:t>
      </w:r>
      <w:r w:rsidR="000E2DA9">
        <w:rPr>
          <w:rFonts w:ascii="Times New Roman" w:hAnsi="Times New Roman" w:cs="Times New Roman"/>
          <w:sz w:val="24"/>
          <w:szCs w:val="24"/>
        </w:rPr>
        <w:t>le:add</w:t>
      </w:r>
      <w:proofErr w:type="spellEnd"/>
      <w:proofErr w:type="gramEnd"/>
      <w:r w:rsidR="000E2DA9">
        <w:rPr>
          <w:rFonts w:ascii="Times New Roman" w:hAnsi="Times New Roman" w:cs="Times New Roman"/>
          <w:sz w:val="24"/>
          <w:szCs w:val="24"/>
        </w:rPr>
        <w:t xml:space="preserve">, sub, </w:t>
      </w:r>
      <w:proofErr w:type="spellStart"/>
      <w:r w:rsidR="008052FB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="00805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9A0">
        <w:rPr>
          <w:rFonts w:ascii="Times New Roman" w:hAnsi="Times New Roman" w:cs="Times New Roman"/>
          <w:sz w:val="24"/>
          <w:szCs w:val="24"/>
        </w:rPr>
        <w:t>srl</w:t>
      </w:r>
      <w:proofErr w:type="spellEnd"/>
      <w:r w:rsidR="006A29A0">
        <w:rPr>
          <w:rFonts w:ascii="Times New Roman" w:hAnsi="Times New Roman" w:cs="Times New Roman"/>
          <w:sz w:val="24"/>
          <w:szCs w:val="24"/>
        </w:rPr>
        <w:t xml:space="preserve">, and, or, </w:t>
      </w:r>
      <w:proofErr w:type="spellStart"/>
      <w:r w:rsidR="006A29A0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6A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9A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6A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9A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A29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BE1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1C5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BE1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1C5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BE1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1C5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BE1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1C5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BE1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1C5BE1">
        <w:rPr>
          <w:rFonts w:ascii="Times New Roman" w:hAnsi="Times New Roman" w:cs="Times New Roman"/>
          <w:sz w:val="24"/>
          <w:szCs w:val="24"/>
        </w:rPr>
        <w:t>, j.</w:t>
      </w:r>
    </w:p>
    <w:p w14:paraId="78B23F4C" w14:textId="77777777" w:rsidR="001C5BE1" w:rsidRDefault="001C5BE1" w:rsidP="007B289A">
      <w:pPr>
        <w:rPr>
          <w:rFonts w:ascii="Times New Roman" w:hAnsi="Times New Roman" w:cs="Times New Roman"/>
          <w:sz w:val="24"/>
          <w:szCs w:val="24"/>
        </w:rPr>
      </w:pPr>
    </w:p>
    <w:p w14:paraId="6BEBF0DE" w14:textId="77777777" w:rsidR="001C5BE1" w:rsidRDefault="001C5BE1" w:rsidP="007B289A">
      <w:pPr>
        <w:rPr>
          <w:rFonts w:ascii="Times New Roman" w:hAnsi="Times New Roman" w:cs="Times New Roman"/>
          <w:sz w:val="24"/>
          <w:szCs w:val="24"/>
        </w:rPr>
      </w:pPr>
    </w:p>
    <w:p w14:paraId="5130F2CF" w14:textId="2D67479B" w:rsidR="001C5BE1" w:rsidRDefault="001C5BE1" w:rsidP="007B28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F6D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="00931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F6D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="00931F6D">
        <w:rPr>
          <w:rFonts w:ascii="Times New Roman" w:hAnsi="Times New Roman" w:cs="Times New Roman"/>
          <w:sz w:val="24"/>
          <w:szCs w:val="24"/>
        </w:rPr>
        <w:t xml:space="preserve"> sunt: </w:t>
      </w:r>
      <w:proofErr w:type="spellStart"/>
      <w:r w:rsidR="00931F6D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931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1F6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931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1F6D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931F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1F6D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="00931F6D">
        <w:rPr>
          <w:rFonts w:ascii="Times New Roman" w:hAnsi="Times New Roman" w:cs="Times New Roman"/>
          <w:sz w:val="24"/>
          <w:szCs w:val="24"/>
        </w:rPr>
        <w:t>.</w:t>
      </w:r>
    </w:p>
    <w:p w14:paraId="2CD35294" w14:textId="77777777" w:rsidR="00931F6D" w:rsidRDefault="00931F6D" w:rsidP="007B289A">
      <w:pPr>
        <w:rPr>
          <w:rFonts w:ascii="Times New Roman" w:hAnsi="Times New Roman" w:cs="Times New Roman"/>
          <w:sz w:val="24"/>
          <w:szCs w:val="24"/>
        </w:rPr>
      </w:pPr>
    </w:p>
    <w:p w14:paraId="0B2F5213" w14:textId="24977528" w:rsidR="00931F6D" w:rsidRDefault="00931F6D" w:rsidP="007B28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</w:t>
      </w:r>
      <w:r w:rsidR="00AC1728">
        <w:rPr>
          <w:rFonts w:ascii="Times New Roman" w:hAnsi="Times New Roman" w:cs="Times New Roman"/>
          <w:sz w:val="24"/>
          <w:szCs w:val="24"/>
        </w:rPr>
        <w:t xml:space="preserve">iplication </w:t>
      </w:r>
      <w:proofErr w:type="spellStart"/>
      <w:r w:rsidR="00AC1728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AC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28"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 w:rsidR="00AC172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1728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AC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28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="00831783">
        <w:rPr>
          <w:rFonts w:ascii="Times New Roman" w:hAnsi="Times New Roman" w:cs="Times New Roman"/>
          <w:sz w:val="24"/>
          <w:szCs w:val="24"/>
        </w:rPr>
        <w:t>.</w:t>
      </w:r>
    </w:p>
    <w:p w14:paraId="1169C48E" w14:textId="0E49D6A8" w:rsidR="00831783" w:rsidRDefault="00831783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ASM:</w:t>
      </w:r>
      <w:r w:rsidR="006C5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5B57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6C5B57">
        <w:rPr>
          <w:rFonts w:ascii="Times New Roman" w:hAnsi="Times New Roman" w:cs="Times New Roman"/>
          <w:sz w:val="24"/>
          <w:szCs w:val="24"/>
        </w:rPr>
        <w:t xml:space="preserve"> </w:t>
      </w:r>
      <w:r w:rsidR="00C5132B">
        <w:rPr>
          <w:rFonts w:ascii="Times New Roman" w:hAnsi="Times New Roman" w:cs="Times New Roman"/>
          <w:sz w:val="24"/>
          <w:szCs w:val="24"/>
        </w:rPr>
        <w:t>$d, $s, $t</w:t>
      </w:r>
    </w:p>
    <w:p w14:paraId="7DCBBF5E" w14:textId="1E794481" w:rsidR="00C5132B" w:rsidRDefault="00C5132B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</w:t>
      </w:r>
      <w:r w:rsidR="00374B0A">
        <w:rPr>
          <w:rFonts w:ascii="Times New Roman" w:hAnsi="Times New Roman" w:cs="Times New Roman"/>
          <w:sz w:val="24"/>
          <w:szCs w:val="24"/>
        </w:rPr>
        <w:t>$d&lt;- $s * $t</w:t>
      </w:r>
    </w:p>
    <w:p w14:paraId="6BBDF494" w14:textId="407F8ED0" w:rsidR="00374B0A" w:rsidRDefault="00374B0A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</w:t>
      </w:r>
      <w:r w:rsidR="00361499">
        <w:rPr>
          <w:rFonts w:ascii="Times New Roman" w:hAnsi="Times New Roman" w:cs="Times New Roman"/>
          <w:sz w:val="24"/>
          <w:szCs w:val="24"/>
        </w:rPr>
        <w:t xml:space="preserve">000000 </w:t>
      </w:r>
      <w:proofErr w:type="spellStart"/>
      <w:r w:rsidR="00361499">
        <w:rPr>
          <w:rFonts w:ascii="Times New Roman" w:hAnsi="Times New Roman" w:cs="Times New Roman"/>
          <w:sz w:val="24"/>
          <w:szCs w:val="24"/>
        </w:rPr>
        <w:t>sssss</w:t>
      </w:r>
      <w:proofErr w:type="spellEnd"/>
      <w:r w:rsidR="00361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499">
        <w:rPr>
          <w:rFonts w:ascii="Times New Roman" w:hAnsi="Times New Roman" w:cs="Times New Roman"/>
          <w:sz w:val="24"/>
          <w:szCs w:val="24"/>
        </w:rPr>
        <w:t>ttttt</w:t>
      </w:r>
      <w:proofErr w:type="spellEnd"/>
      <w:r w:rsidR="00361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499">
        <w:rPr>
          <w:rFonts w:ascii="Times New Roman" w:hAnsi="Times New Roman" w:cs="Times New Roman"/>
          <w:sz w:val="24"/>
          <w:szCs w:val="24"/>
        </w:rPr>
        <w:t>ddddd</w:t>
      </w:r>
      <w:proofErr w:type="spellEnd"/>
      <w:r w:rsidR="00361499">
        <w:rPr>
          <w:rFonts w:ascii="Times New Roman" w:hAnsi="Times New Roman" w:cs="Times New Roman"/>
          <w:sz w:val="24"/>
          <w:szCs w:val="24"/>
        </w:rPr>
        <w:t xml:space="preserve"> </w:t>
      </w:r>
      <w:r w:rsidR="00EA2333">
        <w:rPr>
          <w:rFonts w:ascii="Times New Roman" w:hAnsi="Times New Roman" w:cs="Times New Roman"/>
          <w:sz w:val="24"/>
          <w:szCs w:val="24"/>
        </w:rPr>
        <w:t>00000 000111</w:t>
      </w:r>
    </w:p>
    <w:p w14:paraId="447E5F6F" w14:textId="079E1441" w:rsidR="00EA2333" w:rsidRDefault="00EA2333" w:rsidP="007B28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control: 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8D2643" w:rsidRPr="008C0CC7" w14:paraId="2617D787" w14:textId="77777777" w:rsidTr="008D2643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9EF0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20CEC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661E5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675D1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82B4C8" w14:textId="77777777" w:rsidR="008D2643" w:rsidRPr="008C0CC7" w:rsidRDefault="008D2643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E3F09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52912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54121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03B31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BCD72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D41F4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8D2643" w:rsidRPr="00194169" w14:paraId="7D83F6F9" w14:textId="77777777" w:rsidTr="008D2643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49B98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1E7F7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CCF16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16F75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97DCE12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75809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946C1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C5320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DB383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C8DF9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D7FDE68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100</w:t>
            </w:r>
          </w:p>
        </w:tc>
      </w:tr>
    </w:tbl>
    <w:p w14:paraId="451AB764" w14:textId="77777777" w:rsidR="000F4716" w:rsidRPr="007B289A" w:rsidRDefault="000F4716" w:rsidP="007B289A">
      <w:pPr>
        <w:rPr>
          <w:rFonts w:ascii="Times New Roman" w:hAnsi="Times New Roman" w:cs="Times New Roman"/>
          <w:sz w:val="24"/>
          <w:szCs w:val="24"/>
        </w:rPr>
      </w:pPr>
    </w:p>
    <w:p w14:paraId="79F9E12E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0BCEB0" w14:textId="5AFB8BA4" w:rsidR="007B289A" w:rsidRDefault="001A57EA" w:rsidP="00070E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D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E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D2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="008E27D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8E27D2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E27D2">
        <w:rPr>
          <w:rFonts w:ascii="Times New Roman" w:hAnsi="Times New Roman" w:cs="Times New Roman"/>
          <w:sz w:val="24"/>
          <w:szCs w:val="24"/>
        </w:rPr>
        <w:t>.</w:t>
      </w:r>
    </w:p>
    <w:p w14:paraId="5F533E6E" w14:textId="77777777" w:rsidR="008E27D2" w:rsidRPr="001A57EA" w:rsidRDefault="008E27D2" w:rsidP="00070E09">
      <w:pPr>
        <w:rPr>
          <w:rFonts w:ascii="Times New Roman" w:hAnsi="Times New Roman" w:cs="Times New Roman"/>
          <w:sz w:val="24"/>
          <w:szCs w:val="24"/>
        </w:rPr>
      </w:pPr>
    </w:p>
    <w:p w14:paraId="212F1CA5" w14:textId="0AEE3817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ASM: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$d, $s, $t</w:t>
      </w:r>
    </w:p>
    <w:p w14:paraId="276AA5C8" w14:textId="425B1836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$d&lt;- $s </w:t>
      </w:r>
      <w:r w:rsidR="00752B0D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$t</w:t>
      </w:r>
    </w:p>
    <w:p w14:paraId="4166BA34" w14:textId="6B9B59B0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000000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sssss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ttttt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ddddd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00000 00</w:t>
      </w:r>
      <w:r w:rsidR="00752B0D">
        <w:rPr>
          <w:rFonts w:ascii="Times New Roman" w:hAnsi="Times New Roman" w:cs="Times New Roman"/>
          <w:sz w:val="24"/>
          <w:szCs w:val="24"/>
        </w:rPr>
        <w:t>1000</w:t>
      </w:r>
    </w:p>
    <w:p w14:paraId="1D0240D9" w14:textId="77777777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control: 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8D2643" w:rsidRPr="008C0CC7" w14:paraId="4CBE6941" w14:textId="77777777" w:rsidTr="008D2643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13FDA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B378E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F269E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41AF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A99895" w14:textId="77777777" w:rsidR="008D2643" w:rsidRPr="008C0CC7" w:rsidRDefault="008D2643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F8D4F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CC8DF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DD32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C73E5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702E4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0B360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8D2643" w:rsidRPr="00194169" w14:paraId="632012F5" w14:textId="77777777" w:rsidTr="008D2643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C5ED0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E02B8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B0650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AE111D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D36E82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435D6D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3DD2A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8616F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EBC9C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68BFB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E1412BF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101</w:t>
            </w:r>
          </w:p>
        </w:tc>
      </w:tr>
    </w:tbl>
    <w:p w14:paraId="6D6D10D1" w14:textId="77777777" w:rsidR="007B289A" w:rsidRPr="007B289A" w:rsidRDefault="007B289A" w:rsidP="007B289A">
      <w:pPr>
        <w:rPr>
          <w:rFonts w:ascii="Times New Roman" w:hAnsi="Times New Roman" w:cs="Times New Roman"/>
          <w:sz w:val="24"/>
          <w:szCs w:val="24"/>
        </w:rPr>
      </w:pPr>
    </w:p>
    <w:p w14:paraId="6D2994DF" w14:textId="77777777" w:rsidR="007B289A" w:rsidRDefault="007B289A" w:rsidP="007B289A">
      <w:pPr>
        <w:rPr>
          <w:rFonts w:ascii="Times New Roman" w:hAnsi="Times New Roman" w:cs="Times New Roman"/>
          <w:sz w:val="24"/>
          <w:szCs w:val="24"/>
        </w:rPr>
      </w:pPr>
    </w:p>
    <w:p w14:paraId="5E82C58D" w14:textId="3C79387A" w:rsidR="006D6BC4" w:rsidRDefault="006D6BC4" w:rsidP="006D6B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Instructiunea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3B0B0A">
        <w:rPr>
          <w:rFonts w:ascii="Times New Roman" w:hAnsi="Times New Roman" w:cs="Times New Roman"/>
          <w:sz w:val="24"/>
          <w:szCs w:val="24"/>
        </w:rPr>
        <w:t xml:space="preserve">ranch on not equal, </w:t>
      </w:r>
      <w:proofErr w:type="spellStart"/>
      <w:r w:rsidR="003B0B0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B0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A"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 w:rsidR="003B0B0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B0B0A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3B0B0A">
        <w:rPr>
          <w:rFonts w:ascii="Times New Roman" w:hAnsi="Times New Roman" w:cs="Times New Roman"/>
          <w:sz w:val="24"/>
          <w:szCs w:val="24"/>
        </w:rPr>
        <w:t>,</w:t>
      </w:r>
      <w:r w:rsidR="0014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operanzii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diferiti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284">
        <w:rPr>
          <w:rFonts w:ascii="Times New Roman" w:hAnsi="Times New Roman" w:cs="Times New Roman"/>
          <w:sz w:val="24"/>
          <w:szCs w:val="24"/>
        </w:rPr>
        <w:t>sare</w:t>
      </w:r>
      <w:proofErr w:type="spellEnd"/>
      <w:r w:rsidR="00141284">
        <w:rPr>
          <w:rFonts w:ascii="Times New Roman" w:hAnsi="Times New Roman" w:cs="Times New Roman"/>
          <w:sz w:val="24"/>
          <w:szCs w:val="24"/>
        </w:rPr>
        <w:t xml:space="preserve"> </w:t>
      </w:r>
      <w:r w:rsidR="003661A9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3661A9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3661A9">
        <w:rPr>
          <w:rFonts w:ascii="Times New Roman" w:hAnsi="Times New Roman" w:cs="Times New Roman"/>
          <w:sz w:val="24"/>
          <w:szCs w:val="24"/>
        </w:rPr>
        <w:t xml:space="preserve"> </w:t>
      </w:r>
      <w:r w:rsidR="00672E0A">
        <w:rPr>
          <w:rFonts w:ascii="Times New Roman" w:hAnsi="Times New Roman" w:cs="Times New Roman"/>
          <w:sz w:val="24"/>
          <w:szCs w:val="24"/>
        </w:rPr>
        <w:t>de offset</w:t>
      </w:r>
      <w:r w:rsidR="00366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A9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="00366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57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354F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54F57">
        <w:rPr>
          <w:rFonts w:ascii="Times New Roman" w:hAnsi="Times New Roman" w:cs="Times New Roman"/>
          <w:sz w:val="24"/>
          <w:szCs w:val="24"/>
        </w:rPr>
        <w:t>instructiuea</w:t>
      </w:r>
      <w:proofErr w:type="spellEnd"/>
      <w:r w:rsidR="00354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F57">
        <w:rPr>
          <w:rFonts w:ascii="Times New Roman" w:hAnsi="Times New Roman" w:cs="Times New Roman"/>
          <w:sz w:val="24"/>
          <w:szCs w:val="24"/>
        </w:rPr>
        <w:t>urmatoare</w:t>
      </w:r>
      <w:proofErr w:type="spellEnd"/>
      <w:r w:rsidR="00354F57">
        <w:rPr>
          <w:rFonts w:ascii="Times New Roman" w:hAnsi="Times New Roman" w:cs="Times New Roman"/>
          <w:sz w:val="24"/>
          <w:szCs w:val="24"/>
        </w:rPr>
        <w:t>.</w:t>
      </w:r>
    </w:p>
    <w:p w14:paraId="59E1998C" w14:textId="77777777" w:rsidR="006D6BC4" w:rsidRPr="001A57EA" w:rsidRDefault="006D6BC4" w:rsidP="006D6BC4">
      <w:pPr>
        <w:rPr>
          <w:rFonts w:ascii="Times New Roman" w:hAnsi="Times New Roman" w:cs="Times New Roman"/>
          <w:sz w:val="24"/>
          <w:szCs w:val="24"/>
        </w:rPr>
      </w:pPr>
    </w:p>
    <w:p w14:paraId="3ECC7C35" w14:textId="20DB806D" w:rsidR="006D6BC4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ASM: </w:t>
      </w:r>
      <w:proofErr w:type="spellStart"/>
      <w:r w:rsidR="00FD2243"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$s, $t</w:t>
      </w:r>
      <w:r w:rsidR="00FD224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D2243">
        <w:rPr>
          <w:rFonts w:ascii="Times New Roman" w:hAnsi="Times New Roman" w:cs="Times New Roman"/>
          <w:sz w:val="24"/>
          <w:szCs w:val="24"/>
        </w:rPr>
        <w:t>offset</w:t>
      </w:r>
      <w:proofErr w:type="gramEnd"/>
    </w:p>
    <w:p w14:paraId="45C5C9C1" w14:textId="6A25E1EE" w:rsidR="006D6BC4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</w:t>
      </w:r>
      <w:r w:rsidR="00FD2243">
        <w:rPr>
          <w:rFonts w:ascii="Times New Roman" w:hAnsi="Times New Roman" w:cs="Times New Roman"/>
          <w:sz w:val="24"/>
          <w:szCs w:val="24"/>
        </w:rPr>
        <w:t>if $</w:t>
      </w:r>
      <w:proofErr w:type="gramStart"/>
      <w:r w:rsidR="00FD2243">
        <w:rPr>
          <w:rFonts w:ascii="Times New Roman" w:hAnsi="Times New Roman" w:cs="Times New Roman"/>
          <w:sz w:val="24"/>
          <w:szCs w:val="24"/>
        </w:rPr>
        <w:t>s!=</w:t>
      </w:r>
      <w:proofErr w:type="gramEnd"/>
      <w:r w:rsidR="00CB656B">
        <w:rPr>
          <w:rFonts w:ascii="Times New Roman" w:hAnsi="Times New Roman" w:cs="Times New Roman"/>
          <w:sz w:val="24"/>
          <w:szCs w:val="24"/>
        </w:rPr>
        <w:t>$t then PC&lt;-(PC+4)+S_EXT(offset)&lt;&lt;2</w:t>
      </w:r>
    </w:p>
    <w:p w14:paraId="65A8D3ED" w14:textId="13D90576" w:rsidR="003712D1" w:rsidRDefault="003712D1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Else PC&lt;-PC+4</w:t>
      </w:r>
    </w:p>
    <w:p w14:paraId="4FD9DC69" w14:textId="2D34EF92" w:rsidR="006D6BC4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 00</w:t>
      </w:r>
      <w:r w:rsidR="003712D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</w:t>
      </w:r>
      <w:r w:rsidR="003712D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ttttt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2D1">
        <w:rPr>
          <w:rFonts w:ascii="Times New Roman" w:hAnsi="Times New Roman" w:cs="Times New Roman"/>
          <w:sz w:val="24"/>
          <w:szCs w:val="24"/>
        </w:rPr>
        <w:t>offset(</w:t>
      </w:r>
      <w:proofErr w:type="gramEnd"/>
      <w:r w:rsidR="003712D1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="003712D1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3712D1">
        <w:rPr>
          <w:rFonts w:ascii="Times New Roman" w:hAnsi="Times New Roman" w:cs="Times New Roman"/>
          <w:sz w:val="24"/>
          <w:szCs w:val="24"/>
        </w:rPr>
        <w:t>)</w:t>
      </w:r>
    </w:p>
    <w:p w14:paraId="20B53D42" w14:textId="73E9862D" w:rsidR="007B289A" w:rsidRDefault="006D6BC4" w:rsidP="006D6B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control: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6A20AD" w:rsidRPr="008C0CC7" w14:paraId="470A7E4B" w14:textId="77777777" w:rsidTr="006A20AD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82CFE" w14:textId="77777777" w:rsidR="006A20AD" w:rsidRPr="00BE2D46" w:rsidRDefault="006A20AD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2BE07" w14:textId="77777777" w:rsidR="006A20AD" w:rsidRPr="00BE2D46" w:rsidRDefault="006A20AD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DD66" w14:textId="77777777" w:rsidR="006A20AD" w:rsidRPr="008C0CC7" w:rsidRDefault="006A20AD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A5723" w14:textId="77777777" w:rsidR="006A20AD" w:rsidRPr="008C0CC7" w:rsidRDefault="006A20AD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3DC5B0" w14:textId="77777777" w:rsidR="006A20AD" w:rsidRPr="008C0CC7" w:rsidRDefault="006A20AD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5C108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B56C7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CE856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9EF22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78E31" w14:textId="77777777" w:rsidR="006A20AD" w:rsidRPr="008C0CC7" w:rsidRDefault="006A20AD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9E106" w14:textId="77777777" w:rsidR="006A20AD" w:rsidRPr="008C0CC7" w:rsidRDefault="006A20AD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6A20AD" w:rsidRPr="00194169" w14:paraId="0191A2C1" w14:textId="77777777" w:rsidTr="006A20AD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56F0A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18DE7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9DA465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8897D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7F4F3B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F8DEF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4DB45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CD0E9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77B99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9D6749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3E8B5C2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010</w:t>
            </w:r>
          </w:p>
        </w:tc>
      </w:tr>
    </w:tbl>
    <w:p w14:paraId="188B5536" w14:textId="77777777" w:rsidR="006A20AD" w:rsidRDefault="006A20AD" w:rsidP="006D6BC4">
      <w:pPr>
        <w:rPr>
          <w:rFonts w:ascii="Times New Roman" w:hAnsi="Times New Roman" w:cs="Times New Roman"/>
          <w:sz w:val="24"/>
          <w:szCs w:val="24"/>
        </w:rPr>
      </w:pPr>
    </w:p>
    <w:p w14:paraId="1DB5DE34" w14:textId="77777777" w:rsidR="006A20AD" w:rsidRDefault="006A20AD" w:rsidP="006D6BC4">
      <w:pPr>
        <w:rPr>
          <w:rFonts w:ascii="Times New Roman" w:hAnsi="Times New Roman" w:cs="Times New Roman"/>
          <w:sz w:val="24"/>
          <w:szCs w:val="24"/>
        </w:rPr>
      </w:pPr>
    </w:p>
    <w:p w14:paraId="42651641" w14:textId="560D9446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Instructiunea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immediate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, s</w:t>
      </w:r>
      <w:proofErr w:type="spellStart"/>
      <w:r>
        <w:rPr>
          <w:rFonts w:ascii="Times New Roman" w:hAnsi="Times New Roman" w:cs="Times New Roman"/>
          <w:sz w:val="24"/>
          <w:szCs w:val="24"/>
        </w:rPr>
        <w:t>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 un operand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5D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="00747E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E5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47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5D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="00747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47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E5D">
        <w:rPr>
          <w:rFonts w:ascii="Times New Roman" w:hAnsi="Times New Roman" w:cs="Times New Roman"/>
          <w:sz w:val="24"/>
          <w:szCs w:val="24"/>
        </w:rPr>
        <w:t>imediata</w:t>
      </w:r>
      <w:proofErr w:type="spellEnd"/>
      <w:r w:rsidR="00747E5D">
        <w:rPr>
          <w:rFonts w:ascii="Times New Roman" w:hAnsi="Times New Roman" w:cs="Times New Roman"/>
          <w:sz w:val="24"/>
          <w:szCs w:val="24"/>
        </w:rPr>
        <w:t xml:space="preserve"> extensa.</w:t>
      </w:r>
    </w:p>
    <w:p w14:paraId="3B1391EE" w14:textId="77777777" w:rsidR="006A20AD" w:rsidRPr="001A57EA" w:rsidRDefault="006A20AD" w:rsidP="006A20AD">
      <w:pPr>
        <w:rPr>
          <w:rFonts w:ascii="Times New Roman" w:hAnsi="Times New Roman" w:cs="Times New Roman"/>
          <w:sz w:val="24"/>
          <w:szCs w:val="24"/>
        </w:rPr>
      </w:pPr>
    </w:p>
    <w:p w14:paraId="78D23AE3" w14:textId="28F9E6A6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ASM: </w:t>
      </w:r>
      <w:proofErr w:type="spellStart"/>
      <w:r w:rsidR="00747E5D"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$t,</w:t>
      </w:r>
      <w:r w:rsidR="00AC7C84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="00AC7C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C8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72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E0A">
        <w:rPr>
          <w:rFonts w:ascii="Times New Roman" w:hAnsi="Times New Roman" w:cs="Times New Roman"/>
          <w:sz w:val="24"/>
          <w:szCs w:val="24"/>
        </w:rPr>
        <w:t>imm</w:t>
      </w:r>
      <w:proofErr w:type="spellEnd"/>
    </w:p>
    <w:p w14:paraId="4DEB0D7C" w14:textId="50AAE750" w:rsidR="006A20AD" w:rsidRDefault="006A20AD" w:rsidP="0074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</w:t>
      </w:r>
      <w:r w:rsidR="00AC7C84">
        <w:rPr>
          <w:rFonts w:ascii="Times New Roman" w:hAnsi="Times New Roman" w:cs="Times New Roman"/>
          <w:sz w:val="24"/>
          <w:szCs w:val="24"/>
        </w:rPr>
        <w:t xml:space="preserve">$t&lt;-$s | </w:t>
      </w:r>
      <w:r w:rsidR="00672E0A">
        <w:rPr>
          <w:rFonts w:ascii="Times New Roman" w:hAnsi="Times New Roman" w:cs="Times New Roman"/>
          <w:sz w:val="24"/>
          <w:szCs w:val="24"/>
        </w:rPr>
        <w:t>Z_</w:t>
      </w:r>
      <w:proofErr w:type="gramStart"/>
      <w:r w:rsidR="00672E0A">
        <w:rPr>
          <w:rFonts w:ascii="Times New Roman" w:hAnsi="Times New Roman" w:cs="Times New Roman"/>
          <w:sz w:val="24"/>
          <w:szCs w:val="24"/>
        </w:rPr>
        <w:t>EXT(</w:t>
      </w:r>
      <w:proofErr w:type="spellStart"/>
      <w:proofErr w:type="gramEnd"/>
      <w:r w:rsidR="00672E0A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="00672E0A">
        <w:rPr>
          <w:rFonts w:ascii="Times New Roman" w:hAnsi="Times New Roman" w:cs="Times New Roman"/>
          <w:sz w:val="24"/>
          <w:szCs w:val="24"/>
        </w:rPr>
        <w:t>)</w:t>
      </w:r>
    </w:p>
    <w:p w14:paraId="4D7133CD" w14:textId="2B4F4271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 0011</w:t>
      </w:r>
      <w:r w:rsidR="00672E0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sssss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ttttt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2E0A">
        <w:rPr>
          <w:rFonts w:ascii="Times New Roman" w:hAnsi="Times New Roman" w:cs="Times New Roman"/>
          <w:sz w:val="24"/>
          <w:szCs w:val="24"/>
        </w:rPr>
        <w:t>imm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ADD0C94" w14:textId="77777777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control: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8D245F" w:rsidRPr="008C0CC7" w14:paraId="5B3B0A91" w14:textId="77777777" w:rsidTr="008D245F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037C8" w14:textId="77777777" w:rsidR="008D245F" w:rsidRPr="00BE2D46" w:rsidRDefault="008D245F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8DC8F" w14:textId="77777777" w:rsidR="008D245F" w:rsidRPr="00BE2D46" w:rsidRDefault="008D245F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218D0" w14:textId="77777777" w:rsidR="008D245F" w:rsidRPr="008C0CC7" w:rsidRDefault="008D245F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ECC9D" w14:textId="77777777" w:rsidR="008D245F" w:rsidRPr="008C0CC7" w:rsidRDefault="008D245F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0C6FD6" w14:textId="77777777" w:rsidR="008D245F" w:rsidRPr="008C0CC7" w:rsidRDefault="008D245F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B458D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FFC7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C28B1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FF5F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96BC" w14:textId="77777777" w:rsidR="008D245F" w:rsidRPr="008C0CC7" w:rsidRDefault="008D245F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A6CC1" w14:textId="77777777" w:rsidR="008D245F" w:rsidRPr="008C0CC7" w:rsidRDefault="008D245F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8D245F" w:rsidRPr="00194169" w14:paraId="01906A7C" w14:textId="77777777" w:rsidTr="008D245F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2A66F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7D7E0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18743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EFBD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70538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413584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EC9C4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F429C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B55C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69DD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5FB430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011</w:t>
            </w:r>
          </w:p>
        </w:tc>
      </w:tr>
    </w:tbl>
    <w:p w14:paraId="6FF62331" w14:textId="77777777" w:rsidR="006A20AD" w:rsidRPr="007B289A" w:rsidRDefault="006A20AD" w:rsidP="006D6BC4">
      <w:pPr>
        <w:rPr>
          <w:rFonts w:ascii="Times New Roman" w:hAnsi="Times New Roman" w:cs="Times New Roman"/>
          <w:sz w:val="24"/>
          <w:szCs w:val="24"/>
        </w:rPr>
      </w:pPr>
    </w:p>
    <w:sectPr w:rsidR="006A20AD" w:rsidRPr="007B289A" w:rsidSect="00C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8F"/>
    <w:rsid w:val="00070E09"/>
    <w:rsid w:val="000A3344"/>
    <w:rsid w:val="000C47B1"/>
    <w:rsid w:val="000E2DA9"/>
    <w:rsid w:val="000F4716"/>
    <w:rsid w:val="00141284"/>
    <w:rsid w:val="001A57EA"/>
    <w:rsid w:val="001C5BE1"/>
    <w:rsid w:val="001D61A7"/>
    <w:rsid w:val="002E4BF4"/>
    <w:rsid w:val="0032604B"/>
    <w:rsid w:val="00340B4E"/>
    <w:rsid w:val="00354F57"/>
    <w:rsid w:val="00361499"/>
    <w:rsid w:val="003661A9"/>
    <w:rsid w:val="003712D1"/>
    <w:rsid w:val="00374B0A"/>
    <w:rsid w:val="0039120A"/>
    <w:rsid w:val="003B0B0A"/>
    <w:rsid w:val="00595CA0"/>
    <w:rsid w:val="005F088F"/>
    <w:rsid w:val="00672E0A"/>
    <w:rsid w:val="006A20AD"/>
    <w:rsid w:val="006A29A0"/>
    <w:rsid w:val="006C5B57"/>
    <w:rsid w:val="006D6BC4"/>
    <w:rsid w:val="00747E5D"/>
    <w:rsid w:val="00752B0D"/>
    <w:rsid w:val="007A1D15"/>
    <w:rsid w:val="007B289A"/>
    <w:rsid w:val="008052FB"/>
    <w:rsid w:val="00831783"/>
    <w:rsid w:val="00862E20"/>
    <w:rsid w:val="008D245F"/>
    <w:rsid w:val="008D2643"/>
    <w:rsid w:val="008E27D2"/>
    <w:rsid w:val="00931F6D"/>
    <w:rsid w:val="009835E7"/>
    <w:rsid w:val="00996E43"/>
    <w:rsid w:val="00A84993"/>
    <w:rsid w:val="00AC1728"/>
    <w:rsid w:val="00AC7C84"/>
    <w:rsid w:val="00BF0E33"/>
    <w:rsid w:val="00C01EAC"/>
    <w:rsid w:val="00C5132B"/>
    <w:rsid w:val="00C5558A"/>
    <w:rsid w:val="00CB656B"/>
    <w:rsid w:val="00CD7C12"/>
    <w:rsid w:val="00EA2333"/>
    <w:rsid w:val="00F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0ABF"/>
  <w15:chartTrackingRefBased/>
  <w15:docId w15:val="{093BCF9E-31A2-4745-BD39-AAC50A67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AD"/>
  </w:style>
  <w:style w:type="paragraph" w:styleId="Titlu1">
    <w:name w:val="heading 1"/>
    <w:basedOn w:val="Normal"/>
    <w:next w:val="Normal"/>
    <w:link w:val="Titlu1Caracter"/>
    <w:uiPriority w:val="9"/>
    <w:qFormat/>
    <w:rsid w:val="005F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F0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F0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F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F0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F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F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F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F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F0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F0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F0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F088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F088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F088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F088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F088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F088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F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F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F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F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F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F088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F088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F088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F0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F088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F0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Horga</dc:creator>
  <cp:keywords/>
  <dc:description/>
  <cp:lastModifiedBy>Ana Horga</cp:lastModifiedBy>
  <cp:revision>48</cp:revision>
  <dcterms:created xsi:type="dcterms:W3CDTF">2024-04-22T17:22:00Z</dcterms:created>
  <dcterms:modified xsi:type="dcterms:W3CDTF">2024-04-22T18:07:00Z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2024-04-22T17:23:26Z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755736f7-da72-4bf6-adb3-e190e1a7b8fc</vt:lpwstr>
  </property>
  <property fmtid="{D5CDD505-2E9C-101B-9397-08002B2CF9AE}" pid="8" name="MSIP_Label_5b58b62f-6f94-46bd-8089-18e64b0a9abb_ContentBits">
    <vt:lpwstr>0</vt:lpwstr>
  </property>
</Properties>
</file>