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kp-3-antiterror-001"/>
    <w:p>
      <w:pPr>
        <w:pStyle w:val="Heading1"/>
      </w:pPr>
      <w:r>
        <w:t xml:space="preserve">DKP-3-ANTITERROR-001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rPr>
          <w:b/>
          <w:bCs/>
        </w:rPr>
        <w:t xml:space="preserve">Anti-Terror &amp; Asymmetric Harm Containment Protocol</w:t>
      </w:r>
    </w:p>
    <w:p>
      <w:r>
        <w:pict>
          <v:rect style="width:0;height:1.5pt" o:hralign="center" o:hrstd="t" o:hr="t"/>
        </w:pict>
      </w:r>
    </w:p>
    <w:bookmarkStart w:id="9" w:name="X7a23a5f07c5edab015cfb0f255e1ff30e4ba5c5"/>
    <w:p>
      <w:pPr>
        <w:pStyle w:val="Heading3"/>
      </w:pPr>
      <w:r>
        <w:t xml:space="preserve">0. Preamble</w:t>
      </w:r>
    </w:p>
    <w:p>
      <w:pPr>
        <w:pStyle w:val="FirstParagraph"/>
      </w:pPr>
      <w:r>
        <w:t xml:space="preserve">DKP-3-ANTITERROR-001 defines the protocol by which Dikenocracy responds to</w:t>
      </w:r>
      <w:r>
        <w:t xml:space="preserve"> </w:t>
      </w:r>
      <w:r>
        <w:rPr>
          <w:b/>
          <w:bCs/>
        </w:rPr>
        <w:t xml:space="preserve">asymmetric, non-state, non-linear harm mechanisms</w:t>
      </w:r>
      <w:r>
        <w:t xml:space="preserve"> </w:t>
      </w:r>
      <w:r>
        <w:t xml:space="preserve">commonly labeled as “terrorism”.</w:t>
      </w:r>
    </w:p>
    <w:p>
      <w:pPr>
        <w:pStyle w:val="BodyText"/>
      </w:pPr>
      <w:r>
        <w:t xml:space="preserve">Within DKP, terrorism is</w:t>
      </w:r>
      <w:r>
        <w:t xml:space="preserve"> </w:t>
      </w:r>
      <w:r>
        <w:rPr>
          <w:b/>
          <w:bCs/>
        </w:rPr>
        <w:t xml:space="preserve">not an ideology, belief system, identity, or affiliation</w:t>
      </w:r>
      <w:r>
        <w:t xml:space="preserve">. It is a</w:t>
      </w:r>
      <w:r>
        <w:t xml:space="preserve"> </w:t>
      </w:r>
      <w:r>
        <w:rPr>
          <w:b/>
          <w:bCs/>
        </w:rPr>
        <w:t xml:space="preserve">functional pattern of harm</w:t>
      </w:r>
      <w:r>
        <w:t xml:space="preserve"> </w:t>
      </w:r>
      <w:r>
        <w:t xml:space="preserve">characterized by:</w:t>
      </w:r>
    </w:p>
    <w:p>
      <w:pPr>
        <w:pStyle w:val="Compact"/>
        <w:numPr>
          <w:ilvl w:val="0"/>
          <w:numId w:val="1001"/>
        </w:numPr>
      </w:pPr>
      <w:r>
        <w:t xml:space="preserve">deliberate targeting of life (A1),</w:t>
      </w:r>
    </w:p>
    <w:p>
      <w:pPr>
        <w:pStyle w:val="Compact"/>
        <w:numPr>
          <w:ilvl w:val="0"/>
          <w:numId w:val="1001"/>
        </w:numPr>
      </w:pPr>
      <w:r>
        <w:t xml:space="preserve">asymmetric delivery of violence,</w:t>
      </w:r>
    </w:p>
    <w:p>
      <w:pPr>
        <w:pStyle w:val="Compact"/>
        <w:numPr>
          <w:ilvl w:val="0"/>
          <w:numId w:val="1001"/>
        </w:numPr>
      </w:pPr>
      <w:r>
        <w:t xml:space="preserve">intent to induce systemic instability beyond the immediate physical damage.</w:t>
      </w:r>
    </w:p>
    <w:p>
      <w:pPr>
        <w:pStyle w:val="FirstParagraph"/>
      </w:pPr>
      <w:r>
        <w:t xml:space="preserve">This protocol is strictly defensive and containment-oriented.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The purpose of this protocol is to define how DKP detects, contains, and neutralizes</w:t>
      </w:r>
      <w:r>
        <w:t xml:space="preserve"> </w:t>
      </w:r>
      <w:r>
        <w:rPr>
          <w:b/>
          <w:bCs/>
        </w:rPr>
        <w:t xml:space="preserve">ongoing asymmetric harm streams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02"/>
        </w:numPr>
      </w:pPr>
      <w:r>
        <w:t xml:space="preserve">target civilians or protected domains,</w:t>
      </w:r>
    </w:p>
    <w:p>
      <w:pPr>
        <w:pStyle w:val="Compact"/>
        <w:numPr>
          <w:ilvl w:val="0"/>
          <w:numId w:val="1002"/>
        </w:numPr>
      </w:pPr>
      <w:r>
        <w:t xml:space="preserve">bypass conventional Defense symmetry,</w:t>
      </w:r>
    </w:p>
    <w:p>
      <w:pPr>
        <w:pStyle w:val="Compact"/>
        <w:numPr>
          <w:ilvl w:val="0"/>
          <w:numId w:val="1002"/>
        </w:numPr>
      </w:pPr>
      <w:r>
        <w:t xml:space="preserve">seek amplification through fear, randomness, or cascade effects,</w:t>
      </w:r>
    </w:p>
    <w:p>
      <w:pPr>
        <w:pStyle w:val="Compact"/>
        <w:numPr>
          <w:ilvl w:val="0"/>
          <w:numId w:val="1002"/>
        </w:numPr>
      </w:pPr>
      <w:r>
        <w:t xml:space="preserve">are confirmed by Physical Truth Layer (PTL).</w:t>
      </w:r>
    </w:p>
    <w:p>
      <w:pPr>
        <w:pStyle w:val="FirstParagraph"/>
      </w:pPr>
      <w:r>
        <w:t xml:space="preserve">ANTITERROR is not punitive and does not replace Justice.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3"/>
      </w:pPr>
      <w:r>
        <w:t xml:space="preserve">2. System Position</w:t>
      </w:r>
    </w:p>
    <w:p>
      <w:pPr>
        <w:pStyle w:val="FirstParagraph"/>
      </w:pPr>
      <w:r>
        <w:t xml:space="preserve">This protocol operates:</w:t>
      </w:r>
    </w:p>
    <w:p>
      <w:pPr>
        <w:pStyle w:val="Compact"/>
        <w:numPr>
          <w:ilvl w:val="0"/>
          <w:numId w:val="1003"/>
        </w:numPr>
      </w:pPr>
      <w:r>
        <w:t xml:space="preserve">strictly downstream of DKP-0-ORACLE-001 (PTL) and DKP-0-TIME-001,</w:t>
      </w:r>
    </w:p>
    <w:p>
      <w:pPr>
        <w:pStyle w:val="Compact"/>
        <w:numPr>
          <w:ilvl w:val="0"/>
          <w:numId w:val="1003"/>
        </w:numPr>
      </w:pPr>
      <w:r>
        <w:t xml:space="preserve">downstream of DKP-1-IMPACT-001, DKP-1-IDENTITY-001, DKP-1-JUSTICE-001,</w:t>
      </w:r>
    </w:p>
    <w:p>
      <w:pPr>
        <w:pStyle w:val="Compact"/>
        <w:numPr>
          <w:ilvl w:val="0"/>
          <w:numId w:val="1003"/>
        </w:numPr>
      </w:pPr>
      <w:r>
        <w:t xml:space="preserve">after DKP-3-INTERNAL-SEC-001,</w:t>
      </w:r>
    </w:p>
    <w:p>
      <w:pPr>
        <w:pStyle w:val="Compact"/>
        <w:numPr>
          <w:ilvl w:val="0"/>
          <w:numId w:val="1003"/>
        </w:numPr>
      </w:pPr>
      <w:r>
        <w:t xml:space="preserve">after and in coordination with DKP-3-DEFENSE-001,</w:t>
      </w:r>
    </w:p>
    <w:p>
      <w:pPr>
        <w:pStyle w:val="Compact"/>
        <w:numPr>
          <w:ilvl w:val="0"/>
          <w:numId w:val="1003"/>
        </w:numPr>
      </w:pPr>
      <w:r>
        <w:t xml:space="preserve">upstream of DKP-4-CRISIS-001.</w:t>
      </w:r>
    </w:p>
    <w:p>
      <w:pPr>
        <w:pStyle w:val="FirstParagraph"/>
      </w:pPr>
      <w:r>
        <w:t xml:space="preserve">Hard constraints:</w:t>
      </w:r>
    </w:p>
    <w:p>
      <w:pPr>
        <w:pStyle w:val="Compact"/>
        <w:numPr>
          <w:ilvl w:val="0"/>
          <w:numId w:val="1004"/>
        </w:numPr>
      </w:pPr>
      <w:r>
        <w:t xml:space="preserve">SHALL NOT infer ideology, intent, belief, or affiliation.</w:t>
      </w:r>
    </w:p>
    <w:p>
      <w:pPr>
        <w:pStyle w:val="Compact"/>
        <w:numPr>
          <w:ilvl w:val="0"/>
          <w:numId w:val="1004"/>
        </w:numPr>
      </w:pPr>
      <w:r>
        <w:t xml:space="preserve">SHALL NOT apply collective responsibility.</w:t>
      </w:r>
    </w:p>
    <w:p>
      <w:pPr>
        <w:pStyle w:val="Compact"/>
        <w:numPr>
          <w:ilvl w:val="0"/>
          <w:numId w:val="1004"/>
        </w:numPr>
      </w:pPr>
      <w:r>
        <w:t xml:space="preserve">SHALL NOT operate without PTL-confirmed harm.</w:t>
      </w:r>
    </w:p>
    <w:p>
      <w:pPr>
        <w:pStyle w:val="Compact"/>
        <w:numPr>
          <w:ilvl w:val="0"/>
          <w:numId w:val="1004"/>
        </w:numPr>
      </w:pPr>
      <w:r>
        <w:t xml:space="preserve">SHALL NOT substitute Justice or Defense protocols.</w:t>
      </w:r>
    </w:p>
    <w:p>
      <w:r>
        <w:pict>
          <v:rect style="width:0;height:1.5pt" o:hralign="center" o:hrstd="t" o:hr="t"/>
        </w:pict>
      </w:r>
    </w:p>
    <w:bookmarkEnd w:id="11"/>
    <w:bookmarkStart w:id="15" w:name="X181837d14a0515875e67aea3e7a6eb6033519d9"/>
    <w:p>
      <w:pPr>
        <w:pStyle w:val="Heading3"/>
      </w:pPr>
      <w:r>
        <w:t xml:space="preserve">3. Core Definitions</w:t>
      </w:r>
    </w:p>
    <w:bookmarkStart w:id="12" w:name="X8ebc580d64798eb8b97b783fc47f49d23452d52"/>
    <w:p>
      <w:pPr>
        <w:pStyle w:val="Heading4"/>
      </w:pPr>
      <w:r>
        <w:t xml:space="preserve">3.1 Terror Event (DKP Definition)</w:t>
      </w:r>
    </w:p>
    <w:p>
      <w:pPr>
        <w:pStyle w:val="FirstParagraph"/>
      </w:pPr>
      <w:r>
        <w:t xml:space="preserve">A Terror Event is any</w:t>
      </w:r>
      <w:r>
        <w:t xml:space="preserve"> </w:t>
      </w:r>
      <w:r>
        <w:rPr>
          <w:b/>
          <w:bCs/>
        </w:rPr>
        <w:t xml:space="preserve">PTL-confirmed asymmetric harm stream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05"/>
        </w:numPr>
      </w:pPr>
      <w:r>
        <w:t xml:space="preserve">targets non-combatant subjects or protected civilian domains,</w:t>
      </w:r>
    </w:p>
    <w:p>
      <w:pPr>
        <w:pStyle w:val="Compact"/>
        <w:numPr>
          <w:ilvl w:val="0"/>
          <w:numId w:val="1005"/>
        </w:numPr>
      </w:pPr>
      <w:r>
        <w:t xml:space="preserve">produces high systemic destabilization relative to physical scale,</w:t>
      </w:r>
    </w:p>
    <w:p>
      <w:pPr>
        <w:pStyle w:val="Compact"/>
        <w:numPr>
          <w:ilvl w:val="0"/>
          <w:numId w:val="1005"/>
        </w:numPr>
      </w:pPr>
      <w:r>
        <w:t xml:space="preserve">employs non-linear delivery methods (randomized, concealed, decentralized).</w:t>
      </w:r>
    </w:p>
    <w:p>
      <w:pPr>
        <w:pStyle w:val="FirstParagraph"/>
      </w:pPr>
      <w:r>
        <w:t xml:space="preserve">Systemic destabilization is defined functionally and MUST be measurable via DKP-1-IMPACT-001, including but not limited to:</w:t>
      </w:r>
    </w:p>
    <w:p>
      <w:pPr>
        <w:pStyle w:val="Compact"/>
        <w:numPr>
          <w:ilvl w:val="0"/>
          <w:numId w:val="1006"/>
        </w:numPr>
      </w:pPr>
      <w:r>
        <w:t xml:space="preserve">sharp entropy spikes in social or informational nodes,</w:t>
      </w:r>
    </w:p>
    <w:p>
      <w:pPr>
        <w:pStyle w:val="Compact"/>
        <w:numPr>
          <w:ilvl w:val="0"/>
          <w:numId w:val="1006"/>
        </w:numPr>
      </w:pPr>
      <w:r>
        <w:t xml:space="preserve">abrupt population mobility vector changes (panic dispersion),</w:t>
      </w:r>
    </w:p>
    <w:p>
      <w:pPr>
        <w:pStyle w:val="Compact"/>
        <w:numPr>
          <w:ilvl w:val="0"/>
          <w:numId w:val="1006"/>
        </w:numPr>
      </w:pPr>
      <w:r>
        <w:t xml:space="preserve">PTL-confirmed overload of civilian response or emergency channels.</w:t>
      </w:r>
    </w:p>
    <w:p>
      <w:pPr>
        <w:pStyle w:val="FirstParagraph"/>
      </w:pPr>
      <w:r>
        <w:t xml:space="preserve">“Terror” is a property of the harm pattern, not of the actor.</w:t>
      </w:r>
    </w:p>
    <w:p>
      <w:r>
        <w:pict>
          <v:rect style="width:0;height:1.5pt" o:hralign="center" o:hrstd="t" o:hr="t"/>
        </w:pict>
      </w:r>
    </w:p>
    <w:bookmarkEnd w:id="12"/>
    <w:bookmarkStart w:id="13" w:name="X960b88869a03a772eaf2b734597cf22cded913c"/>
    <w:p>
      <w:pPr>
        <w:pStyle w:val="Heading4"/>
      </w:pPr>
      <w:r>
        <w:t xml:space="preserve">3.2 Asymmetric Harm Stream</w:t>
      </w:r>
    </w:p>
    <w:p>
      <w:pPr>
        <w:pStyle w:val="FirstParagraph"/>
      </w:pPr>
      <w:r>
        <w:t xml:space="preserve">An Asymmetric Harm Stream is a sequence of harm events where:</w:t>
      </w:r>
    </w:p>
    <w:p>
      <w:pPr>
        <w:pStyle w:val="Compact"/>
        <w:numPr>
          <w:ilvl w:val="0"/>
          <w:numId w:val="1007"/>
        </w:numPr>
      </w:pPr>
      <w:r>
        <w:t xml:space="preserve">the attacker is not a symmetric system participant,</w:t>
      </w:r>
    </w:p>
    <w:p>
      <w:pPr>
        <w:pStyle w:val="Compact"/>
        <w:numPr>
          <w:ilvl w:val="0"/>
          <w:numId w:val="1007"/>
        </w:numPr>
      </w:pPr>
      <w:r>
        <w:t xml:space="preserve">the harm delivery does not require territorial control,</w:t>
      </w:r>
    </w:p>
    <w:p>
      <w:pPr>
        <w:pStyle w:val="Compact"/>
        <w:numPr>
          <w:ilvl w:val="0"/>
          <w:numId w:val="1007"/>
        </w:numPr>
      </w:pPr>
      <w:r>
        <w:t xml:space="preserve">the damage propagates through fear, uncertainty, or infrastructure cascades.</w:t>
      </w:r>
    </w:p>
    <w:p>
      <w:r>
        <w:pict>
          <v:rect style="width:0;height:1.5pt" o:hralign="center" o:hrstd="t" o:hr="t"/>
        </w:pict>
      </w:r>
    </w:p>
    <w:bookmarkEnd w:id="13"/>
    <w:bookmarkStart w:id="14" w:name="X423ffb065dd852687aaa90e02760eb26ee3a8a2"/>
    <w:p>
      <w:pPr>
        <w:pStyle w:val="Heading4"/>
      </w:pPr>
      <w:r>
        <w:t xml:space="preserve">3.3 Protected Civilian Domain</w:t>
      </w:r>
    </w:p>
    <w:p>
      <w:pPr>
        <w:pStyle w:val="FirstParagraph"/>
      </w:pPr>
      <w:r>
        <w:t xml:space="preserve">Protected Civilian Domains include:</w:t>
      </w:r>
    </w:p>
    <w:p>
      <w:pPr>
        <w:pStyle w:val="Compact"/>
        <w:numPr>
          <w:ilvl w:val="0"/>
          <w:numId w:val="1008"/>
        </w:numPr>
      </w:pPr>
      <w:r>
        <w:t xml:space="preserve">civilian populations and public spaces,</w:t>
      </w:r>
    </w:p>
    <w:p>
      <w:pPr>
        <w:pStyle w:val="Compact"/>
        <w:numPr>
          <w:ilvl w:val="0"/>
          <w:numId w:val="1008"/>
        </w:numPr>
      </w:pPr>
      <w:r>
        <w:t xml:space="preserve">civilian transport systems,</w:t>
      </w:r>
    </w:p>
    <w:p>
      <w:pPr>
        <w:pStyle w:val="Compact"/>
        <w:numPr>
          <w:ilvl w:val="0"/>
          <w:numId w:val="1008"/>
        </w:numPr>
      </w:pPr>
      <w:r>
        <w:t xml:space="preserve">hospitals, schools, shelters,</w:t>
      </w:r>
    </w:p>
    <w:p>
      <w:pPr>
        <w:pStyle w:val="Compact"/>
        <w:numPr>
          <w:ilvl w:val="0"/>
          <w:numId w:val="1008"/>
        </w:numPr>
      </w:pPr>
      <w:r>
        <w:t xml:space="preserve">food, water, and energy distribution nodes serving civilians.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32d90b5361ace78db95af8802f855ec67a28aed"/>
    <w:p>
      <w:pPr>
        <w:pStyle w:val="Heading3"/>
      </w:pPr>
      <w:r>
        <w:t xml:space="preserve">4. Anti-Terror Invariants (Hard)</w:t>
      </w:r>
    </w:p>
    <w:bookmarkStart w:id="16" w:name="X8e1e1578fa23559f417728300e663eca7adf646"/>
    <w:p>
      <w:pPr>
        <w:pStyle w:val="Heading4"/>
      </w:pPr>
      <w:r>
        <w:t xml:space="preserve">4.1 PTL Supremacy</w:t>
      </w:r>
    </w:p>
    <w:p>
      <w:pPr>
        <w:pStyle w:val="FirstParagraph"/>
      </w:pPr>
      <w:r>
        <w:t xml:space="preserve">No anti-terror action may occur without PTL-confirmed evidence of an ongoing terror event or asymmetric harm stream.</w:t>
      </w:r>
    </w:p>
    <w:p>
      <w:r>
        <w:pict>
          <v:rect style="width:0;height:1.5pt" o:hralign="center" o:hrstd="t" o:hr="t"/>
        </w:pict>
      </w:r>
    </w:p>
    <w:bookmarkEnd w:id="16"/>
    <w:bookmarkStart w:id="17" w:name="Xbfd5a1273016353c6270eb429052f5ac5a31e70"/>
    <w:p>
      <w:pPr>
        <w:pStyle w:val="Heading4"/>
      </w:pPr>
      <w:r>
        <w:t xml:space="preserve">4.2 Non-Ideological Constraint</w:t>
      </w:r>
    </w:p>
    <w:p>
      <w:pPr>
        <w:pStyle w:val="FirstParagraph"/>
      </w:pPr>
      <w:r>
        <w:t xml:space="preserve">ANTITERROR SHALL NOT:</w:t>
      </w:r>
    </w:p>
    <w:p>
      <w:pPr>
        <w:pStyle w:val="Compact"/>
        <w:numPr>
          <w:ilvl w:val="0"/>
          <w:numId w:val="1009"/>
        </w:numPr>
      </w:pPr>
      <w:r>
        <w:t xml:space="preserve">profile beliefs, religions, ethnicities, or political views,</w:t>
      </w:r>
    </w:p>
    <w:p>
      <w:pPr>
        <w:pStyle w:val="Compact"/>
        <w:numPr>
          <w:ilvl w:val="0"/>
          <w:numId w:val="1009"/>
        </w:numPr>
      </w:pPr>
      <w:r>
        <w:t xml:space="preserve">infer intent from speech or association,</w:t>
      </w:r>
    </w:p>
    <w:p>
      <w:pPr>
        <w:pStyle w:val="Compact"/>
        <w:numPr>
          <w:ilvl w:val="0"/>
          <w:numId w:val="1009"/>
        </w:numPr>
      </w:pPr>
      <w:r>
        <w:t xml:space="preserve">treat identity as a risk signal.</w:t>
      </w:r>
    </w:p>
    <w:p>
      <w:pPr>
        <w:pStyle w:val="FirstParagraph"/>
      </w:pPr>
      <w:r>
        <w:t xml:space="preserve">Only physical/system harm patterns qualify.</w:t>
      </w:r>
    </w:p>
    <w:p>
      <w:r>
        <w:pict>
          <v:rect style="width:0;height:1.5pt" o:hralign="center" o:hrstd="t" o:hr="t"/>
        </w:pict>
      </w:r>
    </w:p>
    <w:bookmarkEnd w:id="17"/>
    <w:bookmarkStart w:id="18" w:name="Xb0bcf53ec3310e4edb2e000f07aa513e8cd94af"/>
    <w:p>
      <w:pPr>
        <w:pStyle w:val="Heading4"/>
      </w:pPr>
      <w:r>
        <w:t xml:space="preserve">4.3 Containment-Only Rule</w:t>
      </w:r>
    </w:p>
    <w:p>
      <w:pPr>
        <w:pStyle w:val="FirstParagraph"/>
      </w:pPr>
      <w:r>
        <w:t xml:space="preserve">ANTITERROR actions aim solely to:</w:t>
      </w:r>
    </w:p>
    <w:p>
      <w:pPr>
        <w:pStyle w:val="Compact"/>
        <w:numPr>
          <w:ilvl w:val="0"/>
          <w:numId w:val="1010"/>
        </w:numPr>
      </w:pPr>
      <w:r>
        <w:t xml:space="preserve">stop ongoing harm,</w:t>
      </w:r>
    </w:p>
    <w:p>
      <w:pPr>
        <w:pStyle w:val="Compact"/>
        <w:numPr>
          <w:ilvl w:val="0"/>
          <w:numId w:val="1010"/>
        </w:numPr>
      </w:pPr>
      <w:r>
        <w:t xml:space="preserve">prevent immediate recurrence,</w:t>
      </w:r>
    </w:p>
    <w:p>
      <w:pPr>
        <w:pStyle w:val="Compact"/>
        <w:numPr>
          <w:ilvl w:val="0"/>
          <w:numId w:val="1010"/>
        </w:numPr>
      </w:pPr>
      <w:r>
        <w:t xml:space="preserve">protect civilian life.</w:t>
      </w:r>
    </w:p>
    <w:p>
      <w:pPr>
        <w:pStyle w:val="FirstParagraph"/>
      </w:pPr>
      <w:r>
        <w:t xml:space="preserve">They do not seek punishment, deterrence through fear, or symbolic retaliation.</w:t>
      </w:r>
    </w:p>
    <w:p>
      <w:r>
        <w:pict>
          <v:rect style="width:0;height:1.5pt" o:hralign="center" o:hrstd="t" o:hr="t"/>
        </w:pict>
      </w:r>
    </w:p>
    <w:bookmarkEnd w:id="18"/>
    <w:bookmarkStart w:id="19" w:name="Xc755c8f60fbd438f396df6a7b153f125dc582c4"/>
    <w:p>
      <w:pPr>
        <w:pStyle w:val="Heading4"/>
      </w:pPr>
      <w:r>
        <w:t xml:space="preserve">4.4 Minimal Necessary Force</w:t>
      </w:r>
    </w:p>
    <w:p>
      <w:pPr>
        <w:pStyle w:val="FirstParagraph"/>
      </w:pPr>
      <w:r>
        <w:t xml:space="preserve">All actions MUST be:</w:t>
      </w:r>
    </w:p>
    <w:p>
      <w:pPr>
        <w:pStyle w:val="Compact"/>
        <w:numPr>
          <w:ilvl w:val="0"/>
          <w:numId w:val="1011"/>
        </w:numPr>
      </w:pPr>
      <w:r>
        <w:t xml:space="preserve">proportional to the measured harm,</w:t>
      </w:r>
    </w:p>
    <w:p>
      <w:pPr>
        <w:pStyle w:val="Compact"/>
        <w:numPr>
          <w:ilvl w:val="0"/>
          <w:numId w:val="1011"/>
        </w:numPr>
      </w:pPr>
      <w:r>
        <w:t xml:space="preserve">localized to the threat vector,</w:t>
      </w:r>
    </w:p>
    <w:p>
      <w:pPr>
        <w:pStyle w:val="Compact"/>
        <w:numPr>
          <w:ilvl w:val="0"/>
          <w:numId w:val="1011"/>
        </w:numPr>
      </w:pPr>
      <w:r>
        <w:t xml:space="preserve">reversible where possible,</w:t>
      </w:r>
    </w:p>
    <w:p>
      <w:pPr>
        <w:pStyle w:val="Compact"/>
        <w:numPr>
          <w:ilvl w:val="0"/>
          <w:numId w:val="1011"/>
        </w:numPr>
      </w:pPr>
      <w:r>
        <w:t xml:space="preserve">immediately terminable when PTL confirms harm cessation.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8d60c3ab46e41d80e7deea179001edaf5cff70e"/>
    <w:p>
      <w:pPr>
        <w:pStyle w:val="Heading3"/>
      </w:pPr>
      <w:r>
        <w:t xml:space="preserve">5. Anti-Terror State Model (DTI-Governed)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T0 – No Terror Activity</w:t>
      </w:r>
    </w:p>
    <w:p>
      <w:pPr>
        <w:numPr>
          <w:ilvl w:val="0"/>
          <w:numId w:val="1000"/>
        </w:numPr>
      </w:pPr>
      <w:r>
        <w:t xml:space="preserve">* No PTL-confirmed asymmetric harm streams.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T1 – Active Terror Event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PTL confirms an ongoing asymmetric harm stream targeting civilians.</w:t>
      </w:r>
      <w:r>
        <w:t xml:space="preserve"> </w:t>
      </w:r>
      <w:r>
        <w:t xml:space="preserve">Immediate localized containment actions permitted.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T2 – Sustained Asymmetric Threat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Multiple or continuous terror events confirmed.</w:t>
      </w:r>
      <w:r>
        <w:t xml:space="preserve"> </w:t>
      </w:r>
      <w:r>
        <w:t xml:space="preserve">Coordinated multi-domain containment permitted.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T3 – Mass Casualty / Systemic Terror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PTL confirms threat exceeding Defense capacity or mass-casualty risk.</w:t>
      </w:r>
      <w:r>
        <w:t xml:space="preserve"> </w:t>
      </w:r>
      <w:r>
        <w:t xml:space="preserve">Mandatory escalation to DKP-4-CRISIS-001.</w:t>
      </w:r>
    </w:p>
    <w:p>
      <w:pPr>
        <w:pStyle w:val="FirstParagraph"/>
      </w:pPr>
      <w:r>
        <w:t xml:space="preserve">States require continuous PTL refresh to persist.</w:t>
      </w:r>
    </w:p>
    <w:p>
      <w:r>
        <w:pict>
          <v:rect style="width:0;height:1.5pt" o:hralign="center" o:hrstd="t" o:hr="t"/>
        </w:pict>
      </w:r>
    </w:p>
    <w:bookmarkEnd w:id="21"/>
    <w:bookmarkStart w:id="22" w:name="X7d2535843f4f7f7262a21f0aad7073559074359"/>
    <w:p>
      <w:pPr>
        <w:pStyle w:val="Heading3"/>
      </w:pPr>
      <w:r>
        <w:t xml:space="preserve">6. Allowed Anti-Terror Actions</w:t>
      </w:r>
    </w:p>
    <w:p>
      <w:pPr>
        <w:pStyle w:val="FirstParagraph"/>
      </w:pPr>
      <w:r>
        <w:t xml:space="preserve">Permitted actions include:</w:t>
      </w:r>
    </w:p>
    <w:p>
      <w:pPr>
        <w:pStyle w:val="Compact"/>
        <w:numPr>
          <w:ilvl w:val="0"/>
          <w:numId w:val="1013"/>
        </w:numPr>
      </w:pPr>
      <w:r>
        <w:t xml:space="preserve">physical interdiction of active attackers,</w:t>
      </w:r>
    </w:p>
    <w:p>
      <w:pPr>
        <w:pStyle w:val="Compact"/>
        <w:numPr>
          <w:ilvl w:val="0"/>
          <w:numId w:val="1013"/>
        </w:numPr>
      </w:pPr>
      <w:r>
        <w:t xml:space="preserve">isolation of attack vectors (transport, access routes),</w:t>
      </w:r>
    </w:p>
    <w:p>
      <w:pPr>
        <w:pStyle w:val="Compact"/>
        <w:numPr>
          <w:ilvl w:val="0"/>
          <w:numId w:val="1013"/>
        </w:numPr>
      </w:pPr>
      <w:r>
        <w:t xml:space="preserve">emergency evacuation and sheltering of civilians,</w:t>
      </w:r>
    </w:p>
    <w:p>
      <w:pPr>
        <w:pStyle w:val="Compact"/>
        <w:numPr>
          <w:ilvl w:val="0"/>
          <w:numId w:val="1013"/>
        </w:numPr>
      </w:pPr>
      <w:r>
        <w:t xml:space="preserve">rapid neutralization of active harm sources,</w:t>
      </w:r>
    </w:p>
    <w:p>
      <w:pPr>
        <w:pStyle w:val="Compact"/>
        <w:numPr>
          <w:ilvl w:val="0"/>
          <w:numId w:val="1013"/>
        </w:numPr>
      </w:pPr>
      <w:r>
        <w:t xml:space="preserve">temporary spatial lockdowns strictly limited to the threat zone,</w:t>
      </w:r>
    </w:p>
    <w:p>
      <w:pPr>
        <w:pStyle w:val="Compact"/>
        <w:numPr>
          <w:ilvl w:val="0"/>
          <w:numId w:val="1013"/>
        </w:numPr>
      </w:pPr>
      <w:r>
        <w:t xml:space="preserve">emergency medical response coordination,</w:t>
      </w:r>
    </w:p>
    <w:p>
      <w:pPr>
        <w:pStyle w:val="Compact"/>
        <w:numPr>
          <w:ilvl w:val="0"/>
          <w:numId w:val="1013"/>
        </w:numPr>
      </w:pPr>
      <w:r>
        <w:t xml:space="preserve">temporary technical isolation of local information propagation channels to limit nonlinear panic amplification (signal amplitude containment, not content control).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14"/>
        </w:numPr>
      </w:pPr>
      <w:r>
        <w:t xml:space="preserve">Actions are reactive and event-scoped.</w:t>
      </w:r>
    </w:p>
    <w:p>
      <w:pPr>
        <w:pStyle w:val="Compact"/>
        <w:numPr>
          <w:ilvl w:val="0"/>
          <w:numId w:val="1014"/>
        </w:numPr>
      </w:pPr>
      <w:r>
        <w:t xml:space="preserve">Information isolation is technical and time-limited, not ideological or content-based.</w:t>
      </w:r>
    </w:p>
    <w:p>
      <w:pPr>
        <w:pStyle w:val="Compact"/>
        <w:numPr>
          <w:ilvl w:val="0"/>
          <w:numId w:val="1014"/>
        </w:numPr>
      </w:pPr>
      <w:r>
        <w:t xml:space="preserve">No long-term occupation or control is permitted.</w:t>
      </w:r>
    </w:p>
    <w:p>
      <w:r>
        <w:pict>
          <v:rect style="width:0;height:1.5pt" o:hralign="center" o:hrstd="t" o:hr="t"/>
        </w:pict>
      </w:r>
    </w:p>
    <w:bookmarkEnd w:id="22"/>
    <w:bookmarkStart w:id="23" w:name="X6aefd470d3981da0f6b7ec4901f7d8441ac982e"/>
    <w:p>
      <w:pPr>
        <w:pStyle w:val="Heading3"/>
      </w:pPr>
      <w:r>
        <w:t xml:space="preserve">7. Prohibited Actions (Hard Bans)</w:t>
      </w:r>
    </w:p>
    <w:p>
      <w:pPr>
        <w:pStyle w:val="FirstParagraph"/>
      </w:pPr>
      <w:r>
        <w:t xml:space="preserve">ANTITERROR SHALL NOT:</w:t>
      </w:r>
    </w:p>
    <w:p>
      <w:pPr>
        <w:pStyle w:val="Compact"/>
        <w:numPr>
          <w:ilvl w:val="0"/>
          <w:numId w:val="1015"/>
        </w:numPr>
      </w:pPr>
      <w:r>
        <w:t xml:space="preserve">conduct ideological screening,</w:t>
      </w:r>
    </w:p>
    <w:p>
      <w:pPr>
        <w:pStyle w:val="Compact"/>
        <w:numPr>
          <w:ilvl w:val="0"/>
          <w:numId w:val="1015"/>
        </w:numPr>
      </w:pPr>
      <w:r>
        <w:t xml:space="preserve">implement mass surveillance,</w:t>
      </w:r>
    </w:p>
    <w:p>
      <w:pPr>
        <w:pStyle w:val="Compact"/>
        <w:numPr>
          <w:ilvl w:val="0"/>
          <w:numId w:val="1015"/>
        </w:numPr>
      </w:pPr>
      <w:r>
        <w:t xml:space="preserve">impose collective punishment,</w:t>
      </w:r>
    </w:p>
    <w:p>
      <w:pPr>
        <w:pStyle w:val="Compact"/>
        <w:numPr>
          <w:ilvl w:val="0"/>
          <w:numId w:val="1015"/>
        </w:numPr>
      </w:pPr>
      <w:r>
        <w:t xml:space="preserve">detain subjects without PTL-confirmed active harm,</w:t>
      </w:r>
    </w:p>
    <w:p>
      <w:pPr>
        <w:pStyle w:val="Compact"/>
        <w:numPr>
          <w:ilvl w:val="0"/>
          <w:numId w:val="1015"/>
        </w:numPr>
      </w:pPr>
      <w:r>
        <w:t xml:space="preserve">use terror designation to suppress dissent,</w:t>
      </w:r>
    </w:p>
    <w:p>
      <w:pPr>
        <w:pStyle w:val="Compact"/>
        <w:numPr>
          <w:ilvl w:val="0"/>
          <w:numId w:val="1015"/>
        </w:numPr>
      </w:pPr>
      <w:r>
        <w:t xml:space="preserve">apply retrospective justification.</w:t>
      </w:r>
    </w:p>
    <w:p>
      <w:pPr>
        <w:pStyle w:val="FirstParagraph"/>
      </w:pPr>
      <w:r>
        <w:t xml:space="preserve">No successful containment outcome may be used to justify violation of axioms or absence of PTL evidence at the moment an action was initiated.</w:t>
      </w:r>
    </w:p>
    <w:p>
      <w:r>
        <w:pict>
          <v:rect style="width:0;height:1.5pt" o:hralign="center" o:hrstd="t" o:hr="t"/>
        </w:pict>
      </w:r>
    </w:p>
    <w:bookmarkEnd w:id="23"/>
    <w:bookmarkStart w:id="24" w:name="Xf2e1be9a3a76ea4af48441c4d5cf978a2bb372e"/>
    <w:p>
      <w:pPr>
        <w:pStyle w:val="Heading3"/>
      </w:pPr>
      <w:r>
        <w:t xml:space="preserve">8. Interaction with Defense, Justice, and Impact</w:t>
      </w:r>
    </w:p>
    <w:p>
      <w:pPr>
        <w:pStyle w:val="Compact"/>
        <w:numPr>
          <w:ilvl w:val="0"/>
          <w:numId w:val="1016"/>
        </w:numPr>
      </w:pPr>
      <w:r>
        <w:t xml:space="preserve">ANTITERROR is a specialization of Defense for asymmetric civilian-targeted harm.</w:t>
      </w:r>
    </w:p>
    <w:p>
      <w:pPr>
        <w:pStyle w:val="Compact"/>
        <w:numPr>
          <w:ilvl w:val="0"/>
          <w:numId w:val="1016"/>
        </w:numPr>
      </w:pPr>
      <w:r>
        <w:t xml:space="preserve">Defense provides infrastructure shielding; ANTITERROR provides rapid civilian protection.</w:t>
      </w:r>
    </w:p>
    <w:p>
      <w:pPr>
        <w:pStyle w:val="Compact"/>
        <w:numPr>
          <w:ilvl w:val="0"/>
          <w:numId w:val="1016"/>
        </w:numPr>
      </w:pPr>
      <w:r>
        <w:t xml:space="preserve">All harm stream data and containment logs SHALL be forwarded to DKP-1-IMPACT-001 for damage assessment and externality accounting.</w:t>
      </w:r>
    </w:p>
    <w:p>
      <w:pPr>
        <w:pStyle w:val="Compact"/>
        <w:numPr>
          <w:ilvl w:val="0"/>
          <w:numId w:val="1016"/>
        </w:numPr>
      </w:pPr>
      <w:r>
        <w:t xml:space="preserve">Justice consumes PTL evidence and logs post-factum.</w:t>
      </w:r>
    </w:p>
    <w:p>
      <w:pPr>
        <w:pStyle w:val="Compact"/>
        <w:numPr>
          <w:ilvl w:val="0"/>
          <w:numId w:val="1016"/>
        </w:numPr>
      </w:pPr>
      <w:r>
        <w:t xml:space="preserve">ANTITERROR actions terminate automatically when PTL confirms threat cessation.</w:t>
      </w:r>
    </w:p>
    <w:p>
      <w:r>
        <w:pict>
          <v:rect style="width:0;height:1.5pt" o:hralign="center" o:hrstd="t" o:hr="t"/>
        </w:pict>
      </w:r>
    </w:p>
    <w:bookmarkEnd w:id="24"/>
    <w:bookmarkStart w:id="25" w:name="X71c509b10e3e1dded2387d1c68a83fe9202db86"/>
    <w:p>
      <w:pPr>
        <w:pStyle w:val="Heading3"/>
      </w:pPr>
      <w:r>
        <w:t xml:space="preserve">9. Escalation Rules</w:t>
      </w:r>
    </w:p>
    <w:p>
      <w:pPr>
        <w:pStyle w:val="FirstParagraph"/>
      </w:pPr>
      <w:r>
        <w:t xml:space="preserve">ANTITERROR MUST escalate to DKP-4-CRISIS-001 when:</w:t>
      </w:r>
    </w:p>
    <w:p>
      <w:pPr>
        <w:pStyle w:val="Compact"/>
        <w:numPr>
          <w:ilvl w:val="0"/>
          <w:numId w:val="1017"/>
        </w:numPr>
      </w:pPr>
      <w:r>
        <w:t xml:space="preserve">civilian casualty risk exceeds acceptable thresholds,</w:t>
      </w:r>
    </w:p>
    <w:p>
      <w:pPr>
        <w:pStyle w:val="Compact"/>
        <w:numPr>
          <w:ilvl w:val="0"/>
          <w:numId w:val="1017"/>
        </w:numPr>
      </w:pPr>
      <w:r>
        <w:t xml:space="preserve">terror events propagate system-wide,</w:t>
      </w:r>
    </w:p>
    <w:p>
      <w:pPr>
        <w:pStyle w:val="Compact"/>
        <w:numPr>
          <w:ilvl w:val="0"/>
          <w:numId w:val="1017"/>
        </w:numPr>
      </w:pPr>
      <w:r>
        <w:t xml:space="preserve">asymmetric threat overwhelms containment capacity,</w:t>
      </w:r>
    </w:p>
    <w:p>
      <w:pPr>
        <w:pStyle w:val="Compact"/>
        <w:numPr>
          <w:ilvl w:val="0"/>
          <w:numId w:val="1017"/>
        </w:numPr>
      </w:pPr>
      <w:r>
        <w:t xml:space="preserve">PTL signals systemic destabilization.</w:t>
      </w:r>
    </w:p>
    <w:p>
      <w:pPr>
        <w:pStyle w:val="FirstParagraph"/>
      </w:pPr>
      <w:r>
        <w:t xml:space="preserve">If PTL confirms systematic use of civilian or transport infrastructure for asymmetric harm delivery, RED-based economic isolation mechanisms MAY be triggered via downstream protocols, rendering such logistics economically non-viable.</w:t>
      </w:r>
    </w:p>
    <w:p>
      <w:r>
        <w:pict>
          <v:rect style="width:0;height:1.5pt" o:hralign="center" o:hrstd="t" o:hr="t"/>
        </w:pict>
      </w:r>
    </w:p>
    <w:bookmarkEnd w:id="25"/>
    <w:bookmarkStart w:id="26" w:name="X8add85db161187e6cd92d002308456ed59141dd"/>
    <w:p>
      <w:pPr>
        <w:pStyle w:val="Heading3"/>
      </w:pPr>
      <w:r>
        <w:t xml:space="preserve">10. Audit and Transparency</w:t>
      </w:r>
    </w:p>
    <w:p>
      <w:pPr>
        <w:pStyle w:val="FirstParagraph"/>
      </w:pPr>
      <w:r>
        <w:t xml:space="preserve">All actions MUST be:</w:t>
      </w:r>
    </w:p>
    <w:p>
      <w:pPr>
        <w:pStyle w:val="Compact"/>
        <w:numPr>
          <w:ilvl w:val="0"/>
          <w:numId w:val="1018"/>
        </w:numPr>
      </w:pPr>
      <w:r>
        <w:t xml:space="preserve">logged with PTL anchoring,</w:t>
      </w:r>
    </w:p>
    <w:p>
      <w:pPr>
        <w:pStyle w:val="Compact"/>
        <w:numPr>
          <w:ilvl w:val="0"/>
          <w:numId w:val="1018"/>
        </w:numPr>
      </w:pPr>
      <w:r>
        <w:t xml:space="preserve">indexed by DTI-Day,</w:t>
      </w:r>
    </w:p>
    <w:p>
      <w:pPr>
        <w:pStyle w:val="Compact"/>
        <w:numPr>
          <w:ilvl w:val="0"/>
          <w:numId w:val="1018"/>
        </w:numPr>
      </w:pPr>
      <w:r>
        <w:t xml:space="preserve">reviewable post-event,</w:t>
      </w:r>
    </w:p>
    <w:p>
      <w:pPr>
        <w:pStyle w:val="Compact"/>
        <w:numPr>
          <w:ilvl w:val="0"/>
          <w:numId w:val="1018"/>
        </w:numPr>
      </w:pPr>
      <w:r>
        <w:t xml:space="preserve">subject to Justice review.</w:t>
      </w:r>
    </w:p>
    <w:p>
      <w:r>
        <w:pict>
          <v:rect style="width:0;height:1.5pt" o:hralign="center" o:hrstd="t" o:hr="t"/>
        </w:pict>
      </w:r>
    </w:p>
    <w:bookmarkEnd w:id="26"/>
    <w:bookmarkStart w:id="27" w:name="X07d84be3f11917212081277158af82a2ec467a7"/>
    <w:p>
      <w:pPr>
        <w:pStyle w:val="Heading3"/>
      </w:pPr>
      <w:r>
        <w:t xml:space="preserve">11. Cross-Layer Isolation</w:t>
      </w:r>
    </w:p>
    <w:p>
      <w:pPr>
        <w:pStyle w:val="FirstParagraph"/>
      </w:pPr>
      <w:r>
        <w:t xml:space="preserve">DKP-3-ANTITERROR-001 SHALL NOT:</w:t>
      </w:r>
    </w:p>
    <w:p>
      <w:pPr>
        <w:pStyle w:val="Compact"/>
        <w:numPr>
          <w:ilvl w:val="0"/>
          <w:numId w:val="1019"/>
        </w:numPr>
      </w:pPr>
      <w:r>
        <w:t xml:space="preserve">modify economic protocols,</w:t>
      </w:r>
    </w:p>
    <w:p>
      <w:pPr>
        <w:pStyle w:val="Compact"/>
        <w:numPr>
          <w:ilvl w:val="0"/>
          <w:numId w:val="1019"/>
        </w:numPr>
      </w:pPr>
      <w:r>
        <w:t xml:space="preserve">impose sanctions,</w:t>
      </w:r>
    </w:p>
    <w:p>
      <w:pPr>
        <w:pStyle w:val="Compact"/>
        <w:numPr>
          <w:ilvl w:val="0"/>
          <w:numId w:val="1019"/>
        </w:numPr>
      </w:pPr>
      <w:r>
        <w:t xml:space="preserve">regulate speech or ideology,</w:t>
      </w:r>
    </w:p>
    <w:p>
      <w:pPr>
        <w:pStyle w:val="Compact"/>
        <w:numPr>
          <w:ilvl w:val="0"/>
          <w:numId w:val="1019"/>
        </w:numPr>
      </w:pPr>
      <w:r>
        <w:t xml:space="preserve">override Defense or Justice decisions.</w:t>
      </w:r>
    </w:p>
    <w:p>
      <w:r>
        <w:pict>
          <v:rect style="width:0;height:1.5pt" o:hralign="center" o:hrstd="t" o:hr="t"/>
        </w:pict>
      </w:r>
    </w:p>
    <w:bookmarkEnd w:id="27"/>
    <w:bookmarkStart w:id="28" w:name="X9632dc1e446e96d86d4dd417625109f0888d4c3"/>
    <w:p>
      <w:pPr>
        <w:pStyle w:val="Heading3"/>
      </w:pPr>
      <w:r>
        <w:t xml:space="preserve">12. Finality Clause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In addition:</w:t>
      </w:r>
    </w:p>
    <w:p>
      <w:pPr>
        <w:pStyle w:val="Compact"/>
        <w:numPr>
          <w:ilvl w:val="0"/>
          <w:numId w:val="1020"/>
        </w:numPr>
      </w:pPr>
      <w:r>
        <w:t xml:space="preserve">changes require a new protocol identifier,</w:t>
      </w:r>
    </w:p>
    <w:p>
      <w:pPr>
        <w:pStyle w:val="Compact"/>
        <w:numPr>
          <w:ilvl w:val="0"/>
          <w:numId w:val="1020"/>
        </w:numPr>
      </w:pPr>
      <w:r>
        <w:t xml:space="preserve">mandatory simulation under DKP-8-SIMULATION-001,</w:t>
      </w:r>
    </w:p>
    <w:p>
      <w:pPr>
        <w:pStyle w:val="Compact"/>
        <w:numPr>
          <w:ilvl w:val="0"/>
          <w:numId w:val="1020"/>
        </w:numPr>
      </w:pPr>
      <w:r>
        <w:t xml:space="preserve">explicit incompatibility declaration.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p>
      <w:pPr>
        <w:pStyle w:val="BodyText"/>
      </w:pPr>
      <w:r>
        <w:t xml:space="preserve">END OF PROTOCOL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2026-10-04T10:23:47Z</dcterms:created>
  <dcterms:modified xsi:type="dcterms:W3CDTF">2026-10-04T10:23:47Z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