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kp-4-error-001"/>
    <w:p>
      <w:pPr>
        <w:pStyle w:val="Heading1"/>
      </w:pPr>
      <w:r>
        <w:t xml:space="preserve">DKP-4-ERROR-001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</w:p>
    <w:p>
      <w:pPr>
        <w:pStyle w:val="BodyText"/>
      </w:pPr>
      <w:r>
        <w:rPr>
          <w:b/>
          <w:bCs/>
        </w:rPr>
        <w:t xml:space="preserve">Errors &amp; Appeals Protocol</w:t>
      </w:r>
    </w:p>
    <w:p>
      <w:r>
        <w:pict>
          <v:rect style="width:0;height:1.5pt" o:hralign="center" o:hrstd="t" o:hr="t"/>
        </w:pict>
      </w:r>
    </w:p>
    <w:bookmarkStart w:id="9" w:name="X7a23a5f07c5edab015cfb0f255e1ff30e4ba5c5"/>
    <w:p>
      <w:pPr>
        <w:pStyle w:val="Heading3"/>
      </w:pPr>
      <w:r>
        <w:t xml:space="preserve">0. Preamble</w:t>
      </w:r>
    </w:p>
    <w:p>
      <w:pPr>
        <w:pStyle w:val="FirstParagraph"/>
      </w:pPr>
      <w:r>
        <w:t xml:space="preserve">DKP-4-ERROR-001 defines how the Dikenocracy system detects, corrects, and resolves</w:t>
      </w:r>
      <w:r>
        <w:t xml:space="preserve"> </w:t>
      </w:r>
      <w:r>
        <w:rPr>
          <w:b/>
          <w:bCs/>
        </w:rPr>
        <w:t xml:space="preserve">errors</w:t>
      </w:r>
      <w:r>
        <w:t xml:space="preserve">, including erroneous actions, incorrect state transitions, and misapplied protocol outputs.</w:t>
      </w:r>
    </w:p>
    <w:p>
      <w:pPr>
        <w:pStyle w:val="BodyText"/>
      </w:pPr>
      <w:r>
        <w:t xml:space="preserve">This protocol exists to ensure that Dikenocracy remains:</w:t>
      </w:r>
    </w:p>
    <w:p>
      <w:pPr>
        <w:pStyle w:val="Compact"/>
        <w:numPr>
          <w:ilvl w:val="0"/>
          <w:numId w:val="1001"/>
        </w:numPr>
      </w:pPr>
      <w:r>
        <w:t xml:space="preserve">self-correcting,</w:t>
      </w:r>
    </w:p>
    <w:p>
      <w:pPr>
        <w:pStyle w:val="Compact"/>
        <w:numPr>
          <w:ilvl w:val="0"/>
          <w:numId w:val="1001"/>
        </w:numPr>
      </w:pPr>
      <w:r>
        <w:t xml:space="preserve">reversible where possible,</w:t>
      </w:r>
    </w:p>
    <w:p>
      <w:pPr>
        <w:pStyle w:val="Compact"/>
        <w:numPr>
          <w:ilvl w:val="0"/>
          <w:numId w:val="1001"/>
        </w:numPr>
      </w:pPr>
      <w:r>
        <w:t xml:space="preserve">resistant to cascading failure,</w:t>
      </w:r>
    </w:p>
    <w:p>
      <w:pPr>
        <w:pStyle w:val="Compact"/>
        <w:numPr>
          <w:ilvl w:val="0"/>
          <w:numId w:val="1001"/>
        </w:numPr>
      </w:pPr>
      <w:r>
        <w:t xml:space="preserve">accountable without discretionary power.</w:t>
      </w:r>
    </w:p>
    <w:p>
      <w:pPr>
        <w:pStyle w:val="FirstParagraph"/>
      </w:pPr>
      <w:r>
        <w:t xml:space="preserve">Errors in DKP are treated as</w:t>
      </w:r>
      <w:r>
        <w:t xml:space="preserve"> </w:t>
      </w:r>
      <w:r>
        <w:rPr>
          <w:b/>
          <w:bCs/>
        </w:rPr>
        <w:t xml:space="preserve">system states</w:t>
      </w:r>
      <w:r>
        <w:t xml:space="preserve">, not as moral failures or intent-based misconduct.</w:t>
      </w:r>
    </w:p>
    <w:p>
      <w:r>
        <w:pict>
          <v:rect style="width:0;height:1.5pt" o:hralign="center" o:hrstd="t" o:hr="t"/>
        </w:pict>
      </w:r>
    </w:p>
    <w:bookmarkEnd w:id="9"/>
    <w:bookmarkStart w:id="10" w:name="Xe656c7b6450ec476f453091ff6f524ec7bd654f"/>
    <w:p>
      <w:pPr>
        <w:pStyle w:val="Heading3"/>
      </w:pPr>
      <w:r>
        <w:t xml:space="preserve">1. Purpose</w:t>
      </w:r>
    </w:p>
    <w:p>
      <w:pPr>
        <w:pStyle w:val="FirstParagraph"/>
      </w:pPr>
      <w:r>
        <w:t xml:space="preserve">The purpose of this protocol is to:</w:t>
      </w:r>
    </w:p>
    <w:p>
      <w:pPr>
        <w:pStyle w:val="Compact"/>
        <w:numPr>
          <w:ilvl w:val="0"/>
          <w:numId w:val="1002"/>
        </w:numPr>
      </w:pPr>
      <w:r>
        <w:t xml:space="preserve">provide a formal mechanism for identifying and correcting system errors,</w:t>
      </w:r>
    </w:p>
    <w:p>
      <w:pPr>
        <w:pStyle w:val="Compact"/>
        <w:numPr>
          <w:ilvl w:val="0"/>
          <w:numId w:val="1002"/>
        </w:numPr>
      </w:pPr>
      <w:r>
        <w:t xml:space="preserve">define appeal pathways for affected Subjects,</w:t>
      </w:r>
    </w:p>
    <w:p>
      <w:pPr>
        <w:pStyle w:val="Compact"/>
        <w:numPr>
          <w:ilvl w:val="0"/>
          <w:numId w:val="1002"/>
        </w:numPr>
      </w:pPr>
      <w:r>
        <w:t xml:space="preserve">prevent irreversible harm caused by incorrect execution,</w:t>
      </w:r>
    </w:p>
    <w:p>
      <w:pPr>
        <w:pStyle w:val="Compact"/>
        <w:numPr>
          <w:ilvl w:val="0"/>
          <w:numId w:val="1002"/>
        </w:numPr>
      </w:pPr>
      <w:r>
        <w:t xml:space="preserve">preserve trust in DKP through deterministic correction.</w:t>
      </w:r>
    </w:p>
    <w:p>
      <w:pPr>
        <w:pStyle w:val="FirstParagraph"/>
      </w:pPr>
      <w:r>
        <w:t xml:space="preserve">ERROR handling is strictly procedural and non-punitive.</w:t>
      </w:r>
    </w:p>
    <w:p>
      <w:r>
        <w:pict>
          <v:rect style="width:0;height:1.5pt" o:hralign="center" o:hrstd="t" o:hr="t"/>
        </w:pict>
      </w:r>
    </w:p>
    <w:bookmarkEnd w:id="10"/>
    <w:bookmarkStart w:id="11" w:name="Xa3317ba21fa978274b1e9d4e4eff2aa3d4f65fa"/>
    <w:p>
      <w:pPr>
        <w:pStyle w:val="Heading3"/>
      </w:pPr>
      <w:r>
        <w:t xml:space="preserve">2. System Position</w:t>
      </w:r>
    </w:p>
    <w:p>
      <w:pPr>
        <w:pStyle w:val="FirstParagraph"/>
      </w:pPr>
      <w:r>
        <w:t xml:space="preserve">This protocol operates:</w:t>
      </w:r>
    </w:p>
    <w:p>
      <w:pPr>
        <w:pStyle w:val="Compact"/>
        <w:numPr>
          <w:ilvl w:val="0"/>
          <w:numId w:val="1003"/>
        </w:numPr>
      </w:pPr>
      <w:r>
        <w:t xml:space="preserve">strictly downstream of DKP-0-ORACLE-001 (PTL) and DKP-0-TIME-001,</w:t>
      </w:r>
    </w:p>
    <w:p>
      <w:pPr>
        <w:pStyle w:val="Compact"/>
        <w:numPr>
          <w:ilvl w:val="0"/>
          <w:numId w:val="1003"/>
        </w:numPr>
      </w:pPr>
      <w:r>
        <w:t xml:space="preserve">downstream of DKP-1-IDENTITY-001, DKP-1-IMPACT-001, DKP-1-JUSTICE-001,</w:t>
      </w:r>
    </w:p>
    <w:p>
      <w:pPr>
        <w:pStyle w:val="Compact"/>
        <w:numPr>
          <w:ilvl w:val="0"/>
          <w:numId w:val="1003"/>
        </w:numPr>
      </w:pPr>
      <w:r>
        <w:t xml:space="preserve">downstream of all L3 protocols (INTERNAL-SEC, DEFENSE, ANTITERROR),</w:t>
      </w:r>
    </w:p>
    <w:p>
      <w:pPr>
        <w:pStyle w:val="Compact"/>
        <w:numPr>
          <w:ilvl w:val="0"/>
          <w:numId w:val="1003"/>
        </w:numPr>
      </w:pPr>
      <w:r>
        <w:t xml:space="preserve">upstream of DKP-4-CRISIS-001.</w:t>
      </w:r>
    </w:p>
    <w:p>
      <w:pPr>
        <w:pStyle w:val="FirstParagraph"/>
      </w:pPr>
      <w:r>
        <w:t xml:space="preserve">Hard constraints:</w:t>
      </w:r>
    </w:p>
    <w:p>
      <w:pPr>
        <w:pStyle w:val="Compact"/>
        <w:numPr>
          <w:ilvl w:val="0"/>
          <w:numId w:val="1004"/>
        </w:numPr>
      </w:pPr>
      <w:r>
        <w:t xml:space="preserve">DKP-4-ERROR-001 SHALL NOT introduce new coercive measures.</w:t>
      </w:r>
    </w:p>
    <w:p>
      <w:pPr>
        <w:pStyle w:val="Compact"/>
        <w:numPr>
          <w:ilvl w:val="0"/>
          <w:numId w:val="1004"/>
        </w:numPr>
      </w:pPr>
      <w:r>
        <w:t xml:space="preserve">DKP-4-ERROR-001 SHALL NOT reinterpret axioms or Physical Truth.</w:t>
      </w:r>
    </w:p>
    <w:p>
      <w:pPr>
        <w:pStyle w:val="Compact"/>
        <w:numPr>
          <w:ilvl w:val="0"/>
          <w:numId w:val="1004"/>
        </w:numPr>
      </w:pPr>
      <w:r>
        <w:t xml:space="preserve">DKP-4-ERROR-001 SHALL NOT override Justice outcomes, only request recomputation.</w:t>
      </w:r>
    </w:p>
    <w:p>
      <w:r>
        <w:pict>
          <v:rect style="width:0;height:1.5pt" o:hralign="center" o:hrstd="t" o:hr="t"/>
        </w:pict>
      </w:r>
    </w:p>
    <w:bookmarkEnd w:id="11"/>
    <w:bookmarkStart w:id="15" w:name="X181837d14a0515875e67aea3e7a6eb6033519d9"/>
    <w:p>
      <w:pPr>
        <w:pStyle w:val="Heading3"/>
      </w:pPr>
      <w:r>
        <w:t xml:space="preserve">3. Core Definitions</w:t>
      </w:r>
    </w:p>
    <w:bookmarkStart w:id="12" w:name="X28cc983b08a7be12572615e062f31655e73c9e8"/>
    <w:p>
      <w:pPr>
        <w:pStyle w:val="Heading4"/>
      </w:pPr>
      <w:r>
        <w:t xml:space="preserve">3.1 Error</w:t>
      </w:r>
    </w:p>
    <w:p>
      <w:pPr>
        <w:pStyle w:val="FirstParagraph"/>
      </w:pPr>
      <w:r>
        <w:t xml:space="preserve">An Error is any PTL-confirmed deviation between:</w:t>
      </w:r>
    </w:p>
    <w:p>
      <w:pPr>
        <w:pStyle w:val="Compact"/>
        <w:numPr>
          <w:ilvl w:val="0"/>
          <w:numId w:val="1005"/>
        </w:numPr>
      </w:pPr>
      <w:r>
        <w:t xml:space="preserve">intended protocol behavior,</w:t>
      </w:r>
    </w:p>
    <w:p>
      <w:pPr>
        <w:pStyle w:val="Compact"/>
        <w:numPr>
          <w:ilvl w:val="0"/>
          <w:numId w:val="1005"/>
        </w:numPr>
      </w:pPr>
      <w:r>
        <w:t xml:space="preserve">actual system execution,</w:t>
      </w:r>
    </w:p>
    <w:p>
      <w:pPr>
        <w:pStyle w:val="Compact"/>
        <w:numPr>
          <w:ilvl w:val="0"/>
          <w:numId w:val="1005"/>
        </w:numPr>
      </w:pPr>
      <w:r>
        <w:t xml:space="preserve">or recorded system state,</w:t>
      </w:r>
    </w:p>
    <w:p>
      <w:pPr>
        <w:pStyle w:val="FirstParagraph"/>
      </w:pPr>
      <w:r>
        <w:t xml:space="preserve">where such deviation results in:</w:t>
      </w:r>
    </w:p>
    <w:p>
      <w:pPr>
        <w:pStyle w:val="Compact"/>
        <w:numPr>
          <w:ilvl w:val="0"/>
          <w:numId w:val="1006"/>
        </w:numPr>
      </w:pPr>
      <w:r>
        <w:t xml:space="preserve">incorrect restriction or action,</w:t>
      </w:r>
    </w:p>
    <w:p>
      <w:pPr>
        <w:pStyle w:val="Compact"/>
        <w:numPr>
          <w:ilvl w:val="0"/>
          <w:numId w:val="1006"/>
        </w:numPr>
      </w:pPr>
      <w:r>
        <w:t xml:space="preserve">incorrect attribution,</w:t>
      </w:r>
    </w:p>
    <w:p>
      <w:pPr>
        <w:pStyle w:val="Compact"/>
        <w:numPr>
          <w:ilvl w:val="0"/>
          <w:numId w:val="1006"/>
        </w:numPr>
      </w:pPr>
      <w:r>
        <w:t xml:space="preserve">incorrect impact calculation,</w:t>
      </w:r>
    </w:p>
    <w:p>
      <w:pPr>
        <w:pStyle w:val="Compact"/>
        <w:numPr>
          <w:ilvl w:val="0"/>
          <w:numId w:val="1006"/>
        </w:numPr>
      </w:pPr>
      <w:r>
        <w:t xml:space="preserve">incorrect application of protocol rules.</w:t>
      </w:r>
    </w:p>
    <w:p>
      <w:r>
        <w:pict>
          <v:rect style="width:0;height:1.5pt" o:hralign="center" o:hrstd="t" o:hr="t"/>
        </w:pict>
      </w:r>
    </w:p>
    <w:bookmarkEnd w:id="12"/>
    <w:bookmarkStart w:id="13" w:name="Xe50467437a83bc33c0f42dedc5652bb7f5ed168"/>
    <w:p>
      <w:pPr>
        <w:pStyle w:val="Heading4"/>
      </w:pPr>
      <w:r>
        <w:t xml:space="preserve">3.2 Appealable Decision</w:t>
      </w:r>
    </w:p>
    <w:p>
      <w:pPr>
        <w:pStyle w:val="FirstParagraph"/>
      </w:pPr>
      <w:r>
        <w:t xml:space="preserve">An Appealable Decision is any DKP action or outcome that:</w:t>
      </w:r>
    </w:p>
    <w:p>
      <w:pPr>
        <w:pStyle w:val="Compact"/>
        <w:numPr>
          <w:ilvl w:val="0"/>
          <w:numId w:val="1007"/>
        </w:numPr>
      </w:pPr>
      <w:r>
        <w:t xml:space="preserve">affects a Subject’s rights, access, assets, or status,</w:t>
      </w:r>
    </w:p>
    <w:p>
      <w:pPr>
        <w:pStyle w:val="Compact"/>
        <w:numPr>
          <w:ilvl w:val="0"/>
          <w:numId w:val="1007"/>
        </w:numPr>
      </w:pPr>
      <w:r>
        <w:t xml:space="preserve">is derived from protocol execution,</w:t>
      </w:r>
    </w:p>
    <w:p>
      <w:pPr>
        <w:pStyle w:val="Compact"/>
        <w:numPr>
          <w:ilvl w:val="0"/>
          <w:numId w:val="1007"/>
        </w:numPr>
      </w:pPr>
      <w:r>
        <w:t xml:space="preserve">is not explicitly marked as irreversible by higher-layer rules.</w:t>
      </w:r>
    </w:p>
    <w:p>
      <w:r>
        <w:pict>
          <v:rect style="width:0;height:1.5pt" o:hralign="center" o:hrstd="t" o:hr="t"/>
        </w:pict>
      </w:r>
    </w:p>
    <w:bookmarkEnd w:id="13"/>
    <w:bookmarkStart w:id="14" w:name="Xe7509f6c03b9b28aff2ce37111bd798da66a487"/>
    <w:p>
      <w:pPr>
        <w:pStyle w:val="Heading4"/>
      </w:pPr>
      <w:r>
        <w:t xml:space="preserve">3.3 Appellant</w:t>
      </w:r>
    </w:p>
    <w:p>
      <w:pPr>
        <w:pStyle w:val="FirstParagraph"/>
      </w:pPr>
      <w:r>
        <w:t xml:space="preserve">An Appellant is any Subject who:</w:t>
      </w:r>
    </w:p>
    <w:p>
      <w:pPr>
        <w:pStyle w:val="Compact"/>
        <w:numPr>
          <w:ilvl w:val="0"/>
          <w:numId w:val="1008"/>
        </w:numPr>
      </w:pPr>
      <w:r>
        <w:t xml:space="preserve">is directly affected by an Appealable Decision, and</w:t>
      </w:r>
    </w:p>
    <w:p>
      <w:pPr>
        <w:pStyle w:val="Compact"/>
        <w:numPr>
          <w:ilvl w:val="0"/>
          <w:numId w:val="1008"/>
        </w:numPr>
      </w:pPr>
      <w:r>
        <w:t xml:space="preserve">submits a formal error claim under this protocol.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52e07a0e6aab1faebe91633994380f8240960ac"/>
    <w:p>
      <w:pPr>
        <w:pStyle w:val="Heading3"/>
      </w:pPr>
      <w:r>
        <w:t xml:space="preserve">4. Error Classification</w:t>
      </w:r>
    </w:p>
    <w:p>
      <w:pPr>
        <w:pStyle w:val="FirstParagraph"/>
      </w:pPr>
      <w:r>
        <w:t xml:space="preserve">Errors are classified functionally: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E1 – Measurement Error</w:t>
      </w:r>
    </w:p>
    <w:p>
      <w:pPr>
        <w:numPr>
          <w:ilvl w:val="0"/>
          <w:numId w:val="1000"/>
        </w:numPr>
      </w:pPr>
      <w:r>
        <w:t xml:space="preserve">PTL sensor, data ingestion, or oracle misreporting.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E2 – Execution Error</w:t>
      </w:r>
    </w:p>
    <w:p>
      <w:pPr>
        <w:numPr>
          <w:ilvl w:val="0"/>
          <w:numId w:val="1000"/>
        </w:numPr>
      </w:pPr>
      <w:r>
        <w:t xml:space="preserve">Protocol logic executed incorrectly or out of order.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E3 – Attribution Error</w:t>
      </w:r>
    </w:p>
    <w:p>
      <w:pPr>
        <w:numPr>
          <w:ilvl w:val="0"/>
          <w:numId w:val="1000"/>
        </w:numPr>
      </w:pPr>
      <w:r>
        <w:t xml:space="preserve">Incorrect Identity binding or responsibility assignment.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E4 – Impact Computation Error</w:t>
      </w:r>
    </w:p>
    <w:p>
      <w:pPr>
        <w:numPr>
          <w:ilvl w:val="0"/>
          <w:numId w:val="1000"/>
        </w:numPr>
      </w:pPr>
      <w:r>
        <w:t xml:space="preserve">Incorrect impact magnitude, scope, or channel mapping.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E5 – Procedural Error</w:t>
      </w:r>
    </w:p>
    <w:p>
      <w:pPr>
        <w:numPr>
          <w:ilvl w:val="0"/>
          <w:numId w:val="1000"/>
        </w:numPr>
      </w:pPr>
      <w:r>
        <w:t xml:space="preserve">Violation of timing (DTI), escalation rules, or isolation constraints.</w:t>
      </w:r>
    </w:p>
    <w:p>
      <w:r>
        <w:pict>
          <v:rect style="width:0;height:1.5pt" o:hralign="center" o:hrstd="t" o:hr="t"/>
        </w:pict>
      </w:r>
    </w:p>
    <w:bookmarkEnd w:id="16"/>
    <w:bookmarkStart w:id="17" w:name="X2de31848b1d56ff207c96bd2ccdac8c60b54257"/>
    <w:p>
      <w:pPr>
        <w:pStyle w:val="Heading3"/>
      </w:pPr>
      <w:r>
        <w:t xml:space="preserve">5. Error State Model (DTI-Governed)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R0 – No Error</w:t>
      </w:r>
    </w:p>
    <w:p>
      <w:pPr>
        <w:numPr>
          <w:ilvl w:val="0"/>
          <w:numId w:val="1000"/>
        </w:numPr>
      </w:pPr>
      <w:r>
        <w:t xml:space="preserve">* System operating within admissible parameters.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R1 – Error Suspected</w:t>
      </w:r>
    </w:p>
    <w:p>
      <w:pPr>
        <w:numPr>
          <w:ilvl w:val="0"/>
          <w:numId w:val="1000"/>
        </w:numPr>
      </w:pPr>
      <w:r>
        <w:t xml:space="preserve">* Error signal detected; non-coercive verification initiated.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R2 – Error Confirmed</w:t>
      </w:r>
    </w:p>
    <w:p>
      <w:pPr>
        <w:numPr>
          <w:ilvl w:val="0"/>
          <w:numId w:val="1000"/>
        </w:numPr>
      </w:pPr>
      <w:r>
        <w:t xml:space="preserve">* Error validated via PTL and protocol audit.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R3 – Correction Applied</w:t>
      </w:r>
    </w:p>
    <w:p>
      <w:pPr>
        <w:numPr>
          <w:ilvl w:val="0"/>
          <w:numId w:val="1000"/>
        </w:numPr>
      </w:pPr>
      <w:r>
        <w:t xml:space="preserve">* Corrective action executed.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R4 – Residual Dispute</w:t>
      </w:r>
    </w:p>
    <w:p>
      <w:pPr>
        <w:numPr>
          <w:ilvl w:val="0"/>
          <w:numId w:val="1000"/>
        </w:numPr>
      </w:pPr>
      <w:r>
        <w:t xml:space="preserve">* Correction completed, but appeal unresolved.</w:t>
      </w:r>
    </w:p>
    <w:p>
      <w:pPr>
        <w:pStyle w:val="FirstParagraph"/>
      </w:pPr>
      <w:r>
        <w:t xml:space="preserve">All states are indexed by DTI-Day and subject to timeouts.</w:t>
      </w:r>
    </w:p>
    <w:p>
      <w:r>
        <w:pict>
          <v:rect style="width:0;height:1.5pt" o:hralign="center" o:hrstd="t" o:hr="t"/>
        </w:pict>
      </w:r>
    </w:p>
    <w:bookmarkEnd w:id="17"/>
    <w:bookmarkStart w:id="18" w:name="Xd3864bb1460ce793170c5655390ae1bb5d7ad1e"/>
    <w:p>
      <w:pPr>
        <w:pStyle w:val="Heading3"/>
      </w:pPr>
      <w:r>
        <w:t xml:space="preserve">6. Error Detection and Initiation</w:t>
      </w:r>
    </w:p>
    <w:p>
      <w:pPr>
        <w:pStyle w:val="FirstParagraph"/>
      </w:pPr>
      <w:r>
        <w:t xml:space="preserve">An error review MAY be initiated by:</w:t>
      </w:r>
    </w:p>
    <w:p>
      <w:pPr>
        <w:pStyle w:val="Compact"/>
        <w:numPr>
          <w:ilvl w:val="0"/>
          <w:numId w:val="1011"/>
        </w:numPr>
      </w:pPr>
      <w:r>
        <w:t xml:space="preserve">PTL-detected inconsistency,</w:t>
      </w:r>
    </w:p>
    <w:p>
      <w:pPr>
        <w:pStyle w:val="Compact"/>
        <w:numPr>
          <w:ilvl w:val="0"/>
          <w:numId w:val="1011"/>
        </w:numPr>
      </w:pPr>
      <w:r>
        <w:t xml:space="preserve">internal protocol audit,</w:t>
      </w:r>
    </w:p>
    <w:p>
      <w:pPr>
        <w:pStyle w:val="Compact"/>
        <w:numPr>
          <w:ilvl w:val="0"/>
          <w:numId w:val="1011"/>
        </w:numPr>
      </w:pPr>
      <w:r>
        <w:t xml:space="preserve">formal appeal submission by an Appellant accompanied by a minimal economic bond.</w:t>
      </w:r>
    </w:p>
    <w:p>
      <w:pPr>
        <w:pStyle w:val="FirstParagraph"/>
      </w:pPr>
      <w:r>
        <w:t xml:space="preserve">The bond SHALL be returned in full if the error is confirmed (R2). If the appeal is rejected as unfounded, the bond SHALL be used to cover system audit costs.</w:t>
      </w:r>
    </w:p>
    <w:p>
      <w:pPr>
        <w:pStyle w:val="BodyText"/>
      </w:pPr>
      <w:r>
        <w:t xml:space="preserve">No prediction or intent inference is permitted.</w:t>
      </w:r>
    </w:p>
    <w:p>
      <w:r>
        <w:pict>
          <v:rect style="width:0;height:1.5pt" o:hralign="center" o:hrstd="t" o:hr="t"/>
        </w:pict>
      </w:r>
    </w:p>
    <w:bookmarkEnd w:id="18"/>
    <w:bookmarkStart w:id="19" w:name="Xfcbb01be4713e2d489bdbbe70f455fa3769f087"/>
    <w:p>
      <w:pPr>
        <w:pStyle w:val="Heading3"/>
      </w:pPr>
      <w:r>
        <w:t xml:space="preserve">7. Appeal Submission</w:t>
      </w:r>
    </w:p>
    <w:p>
      <w:pPr>
        <w:pStyle w:val="FirstParagraph"/>
      </w:pPr>
      <w:r>
        <w:t xml:space="preserve">Appeals MUST:</w:t>
      </w:r>
    </w:p>
    <w:p>
      <w:pPr>
        <w:pStyle w:val="Compact"/>
        <w:numPr>
          <w:ilvl w:val="0"/>
          <w:numId w:val="1012"/>
        </w:numPr>
      </w:pPr>
      <w:r>
        <w:t xml:space="preserve">reference the specific Appealable Decision,</w:t>
      </w:r>
    </w:p>
    <w:p>
      <w:pPr>
        <w:pStyle w:val="Compact"/>
        <w:numPr>
          <w:ilvl w:val="0"/>
          <w:numId w:val="1012"/>
        </w:numPr>
      </w:pPr>
      <w:r>
        <w:t xml:space="preserve">include PTL-indexed evidence or pointers,</w:t>
      </w:r>
    </w:p>
    <w:p>
      <w:pPr>
        <w:pStyle w:val="Compact"/>
        <w:numPr>
          <w:ilvl w:val="0"/>
          <w:numId w:val="1012"/>
        </w:numPr>
      </w:pPr>
      <w:r>
        <w:t xml:space="preserve">be submitted within</w:t>
      </w:r>
      <w:r>
        <w:t xml:space="preserve"> </w:t>
      </w:r>
      <w:r>
        <w:rPr>
          <w:b/>
          <w:bCs/>
        </w:rPr>
        <w:t xml:space="preserve">30 DTI-Days</w:t>
      </w:r>
      <w:r>
        <w:t xml:space="preserve"> </w:t>
      </w:r>
      <w:r>
        <w:t xml:space="preserve">from the moment the decision was recorded in PTL,</w:t>
      </w:r>
    </w:p>
    <w:p>
      <w:pPr>
        <w:pStyle w:val="Compact"/>
        <w:numPr>
          <w:ilvl w:val="0"/>
          <w:numId w:val="1012"/>
        </w:numPr>
      </w:pPr>
      <w:r>
        <w:t xml:space="preserve">specify the alleged error category (E1–E5).</w:t>
      </w:r>
    </w:p>
    <w:p>
      <w:pPr>
        <w:pStyle w:val="FirstParagraph"/>
      </w:pPr>
      <w:r>
        <w:t xml:space="preserve">Errors of category</w:t>
      </w:r>
      <w:r>
        <w:t xml:space="preserve"> </w:t>
      </w:r>
      <w:r>
        <w:rPr>
          <w:b/>
          <w:bCs/>
        </w:rPr>
        <w:t xml:space="preserve">E1 (Oracle / Physical Truth error)</w:t>
      </w:r>
      <w:r>
        <w:t xml:space="preserve"> </w:t>
      </w:r>
      <w:r>
        <w:t xml:space="preserve">are not subject to any statute of limitations.</w:t>
      </w:r>
    </w:p>
    <w:p>
      <w:pPr>
        <w:pStyle w:val="BodyText"/>
      </w:pPr>
      <w:r>
        <w:t xml:space="preserve">Upon formal validation of an appeal (state R1), execution of the contested decision, if reversible, MAY be temporarily suspended for up to</w:t>
      </w:r>
      <w:r>
        <w:t xml:space="preserve"> </w:t>
      </w:r>
      <w:r>
        <w:rPr>
          <w:b/>
          <w:bCs/>
        </w:rPr>
        <w:t xml:space="preserve">7 DTI-Days</w:t>
      </w:r>
      <w:r>
        <w:t xml:space="preserve"> </w:t>
      </w:r>
      <w:r>
        <w:t xml:space="preserve">(Status Quo Suspension) pending verification.</w:t>
      </w:r>
    </w:p>
    <w:p>
      <w:pPr>
        <w:pStyle w:val="BodyText"/>
      </w:pPr>
      <w:r>
        <w:t xml:space="preserve">Appeals that do not meet formal requirements SHALL be rejected procedurally, without prejudice.</w:t>
      </w:r>
    </w:p>
    <w:p>
      <w:r>
        <w:pict>
          <v:rect style="width:0;height:1.5pt" o:hralign="center" o:hrstd="t" o:hr="t"/>
        </w:pict>
      </w:r>
    </w:p>
    <w:bookmarkEnd w:id="19"/>
    <w:bookmarkStart w:id="20" w:name="X4465d1b5feed2e0fc00eff8cbbf217f41e68851"/>
    <w:p>
      <w:pPr>
        <w:pStyle w:val="Heading3"/>
      </w:pPr>
      <w:r>
        <w:t xml:space="preserve">8. Review and Re-computation</w:t>
      </w:r>
    </w:p>
    <w:p>
      <w:pPr>
        <w:pStyle w:val="FirstParagraph"/>
      </w:pPr>
      <w:r>
        <w:t xml:space="preserve">Upon confirmation of an error:</w:t>
      </w:r>
    </w:p>
    <w:p>
      <w:pPr>
        <w:pStyle w:val="Compact"/>
        <w:numPr>
          <w:ilvl w:val="0"/>
          <w:numId w:val="1013"/>
        </w:numPr>
      </w:pPr>
      <w:r>
        <w:t xml:space="preserve">affected protocol outputs SHALL be recomputed,</w:t>
      </w:r>
    </w:p>
    <w:p>
      <w:pPr>
        <w:pStyle w:val="Compact"/>
        <w:numPr>
          <w:ilvl w:val="0"/>
          <w:numId w:val="1013"/>
        </w:numPr>
      </w:pPr>
      <w:r>
        <w:t xml:space="preserve">reversible effects SHALL be rolled back,</w:t>
      </w:r>
    </w:p>
    <w:p>
      <w:pPr>
        <w:pStyle w:val="Compact"/>
        <w:numPr>
          <w:ilvl w:val="0"/>
          <w:numId w:val="1013"/>
        </w:numPr>
      </w:pPr>
      <w:r>
        <w:t xml:space="preserve">irreversible effects SHALL be logged and compensated where possible,</w:t>
      </w:r>
    </w:p>
    <w:p>
      <w:pPr>
        <w:pStyle w:val="Compact"/>
        <w:numPr>
          <w:ilvl w:val="0"/>
          <w:numId w:val="1013"/>
        </w:numPr>
      </w:pPr>
      <w:r>
        <w:t xml:space="preserve">Justice MAY be re-invoked using corrected inputs.</w:t>
      </w:r>
    </w:p>
    <w:p>
      <w:pPr>
        <w:pStyle w:val="FirstParagraph"/>
      </w:pPr>
      <w:r>
        <w:t xml:space="preserve">ERROR handling never introduces new penalties.</w:t>
      </w:r>
    </w:p>
    <w:p>
      <w:r>
        <w:pict>
          <v:rect style="width:0;height:1.5pt" o:hralign="center" o:hrstd="t" o:hr="t"/>
        </w:pict>
      </w:r>
    </w:p>
    <w:bookmarkEnd w:id="20"/>
    <w:bookmarkStart w:id="21" w:name="X17a9f2af286e1723b3b5fd8e3ae7caeef6646e8"/>
    <w:p>
      <w:pPr>
        <w:pStyle w:val="Heading3"/>
      </w:pPr>
      <w:r>
        <w:t xml:space="preserve">9. Correction Principles</w:t>
      </w:r>
    </w:p>
    <w:p>
      <w:pPr>
        <w:pStyle w:val="FirstParagraph"/>
      </w:pPr>
      <w:r>
        <w:t xml:space="preserve">All corrections MUST:</w:t>
      </w:r>
    </w:p>
    <w:p>
      <w:pPr>
        <w:pStyle w:val="Compact"/>
        <w:numPr>
          <w:ilvl w:val="0"/>
          <w:numId w:val="1014"/>
        </w:numPr>
      </w:pPr>
      <w:r>
        <w:t xml:space="preserve">minimize secondary impact,</w:t>
      </w:r>
    </w:p>
    <w:p>
      <w:pPr>
        <w:pStyle w:val="Compact"/>
        <w:numPr>
          <w:ilvl w:val="0"/>
          <w:numId w:val="1014"/>
        </w:numPr>
      </w:pPr>
      <w:r>
        <w:t xml:space="preserve">preserve PTL consistency,</w:t>
      </w:r>
    </w:p>
    <w:p>
      <w:pPr>
        <w:pStyle w:val="Compact"/>
        <w:numPr>
          <w:ilvl w:val="0"/>
          <w:numId w:val="1014"/>
        </w:numPr>
      </w:pPr>
      <w:r>
        <w:t xml:space="preserve">prefer reversibility over compensation,</w:t>
      </w:r>
    </w:p>
    <w:p>
      <w:pPr>
        <w:pStyle w:val="Compact"/>
        <w:numPr>
          <w:ilvl w:val="0"/>
          <w:numId w:val="1014"/>
        </w:numPr>
      </w:pPr>
      <w:r>
        <w:t xml:space="preserve">avoid cascading changes outside the error scope.</w:t>
      </w:r>
    </w:p>
    <w:p>
      <w:pPr>
        <w:pStyle w:val="FirstParagraph"/>
      </w:pPr>
      <w:r>
        <w:t xml:space="preserve">If a</w:t>
      </w:r>
      <w:r>
        <w:t xml:space="preserve"> </w:t>
      </w:r>
      <w:r>
        <w:rPr>
          <w:b/>
          <w:bCs/>
        </w:rPr>
        <w:t xml:space="preserve">systemic or cascading error</w:t>
      </w:r>
      <w:r>
        <w:t xml:space="preserve"> </w:t>
      </w:r>
      <w:r>
        <w:t xml:space="preserve">is detected (impacting more than a protocol-defined threshold of Subjects or cross-layer execution), DKP-4-ERROR-001 SHALL automatically escalate to DKP-4-CRISIS-001 for Systemic Rollback and coordinated recovery.</w:t>
      </w:r>
    </w:p>
    <w:p>
      <w:r>
        <w:pict>
          <v:rect style="width:0;height:1.5pt" o:hralign="center" o:hrstd="t" o:hr="t"/>
        </w:pict>
      </w:r>
    </w:p>
    <w:bookmarkEnd w:id="21"/>
    <w:bookmarkStart w:id="22" w:name="X4f845f7939eb9b4e3e2656a7f6223c8a6876bbf"/>
    <w:p>
      <w:pPr>
        <w:pStyle w:val="Heading3"/>
      </w:pPr>
      <w:r>
        <w:t xml:space="preserve">10. Transparency and Audit</w:t>
      </w:r>
    </w:p>
    <w:p>
      <w:pPr>
        <w:pStyle w:val="FirstParagraph"/>
      </w:pPr>
      <w:r>
        <w:t xml:space="preserve">All error cases MUST be:</w:t>
      </w:r>
    </w:p>
    <w:p>
      <w:pPr>
        <w:pStyle w:val="Compact"/>
        <w:numPr>
          <w:ilvl w:val="0"/>
          <w:numId w:val="1015"/>
        </w:numPr>
      </w:pPr>
      <w:r>
        <w:t xml:space="preserve">logged with PTL anchoring,</w:t>
      </w:r>
    </w:p>
    <w:p>
      <w:pPr>
        <w:pStyle w:val="Compact"/>
        <w:numPr>
          <w:ilvl w:val="0"/>
          <w:numId w:val="1015"/>
        </w:numPr>
      </w:pPr>
      <w:r>
        <w:t xml:space="preserve">indexed by DTI-Day,</w:t>
      </w:r>
    </w:p>
    <w:p>
      <w:pPr>
        <w:pStyle w:val="Compact"/>
        <w:numPr>
          <w:ilvl w:val="0"/>
          <w:numId w:val="1015"/>
        </w:numPr>
      </w:pPr>
      <w:r>
        <w:t xml:space="preserve">reviewable post-factum,</w:t>
      </w:r>
    </w:p>
    <w:p>
      <w:pPr>
        <w:pStyle w:val="Compact"/>
        <w:numPr>
          <w:ilvl w:val="0"/>
          <w:numId w:val="1015"/>
        </w:numPr>
      </w:pPr>
      <w:r>
        <w:t xml:space="preserve">included in system reliability metrics.</w:t>
      </w:r>
    </w:p>
    <w:p>
      <w:r>
        <w:pict>
          <v:rect style="width:0;height:1.5pt" o:hralign="center" o:hrstd="t" o:hr="t"/>
        </w:pict>
      </w:r>
    </w:p>
    <w:bookmarkEnd w:id="22"/>
    <w:bookmarkStart w:id="23" w:name="Xa134dd28b0b5a6daaec4522528937638d51c55e"/>
    <w:p>
      <w:pPr>
        <w:pStyle w:val="Heading3"/>
      </w:pPr>
      <w:r>
        <w:t xml:space="preserve">11. Prohibited Actions</w:t>
      </w:r>
    </w:p>
    <w:p>
      <w:pPr>
        <w:pStyle w:val="FirstParagraph"/>
      </w:pPr>
      <w:r>
        <w:t xml:space="preserve">This protocol SHALL NOT:</w:t>
      </w:r>
    </w:p>
    <w:p>
      <w:pPr>
        <w:pStyle w:val="Compact"/>
        <w:numPr>
          <w:ilvl w:val="0"/>
          <w:numId w:val="1016"/>
        </w:numPr>
      </w:pPr>
      <w:r>
        <w:t xml:space="preserve">suppress valid appeals,</w:t>
      </w:r>
    </w:p>
    <w:p>
      <w:pPr>
        <w:pStyle w:val="Compact"/>
        <w:numPr>
          <w:ilvl w:val="0"/>
          <w:numId w:val="1016"/>
        </w:numPr>
      </w:pPr>
      <w:r>
        <w:t xml:space="preserve">retaliate against Appellants,</w:t>
      </w:r>
    </w:p>
    <w:p>
      <w:pPr>
        <w:pStyle w:val="Compact"/>
        <w:numPr>
          <w:ilvl w:val="0"/>
          <w:numId w:val="1016"/>
        </w:numPr>
      </w:pPr>
      <w:r>
        <w:t xml:space="preserve">hide error statistics,</w:t>
      </w:r>
    </w:p>
    <w:p>
      <w:pPr>
        <w:pStyle w:val="Compact"/>
        <w:numPr>
          <w:ilvl w:val="0"/>
          <w:numId w:val="1016"/>
        </w:numPr>
      </w:pPr>
      <w:r>
        <w:t xml:space="preserve">introduce discretionary overrides.</w:t>
      </w:r>
    </w:p>
    <w:p>
      <w:r>
        <w:pict>
          <v:rect style="width:0;height:1.5pt" o:hralign="center" o:hrstd="t" o:hr="t"/>
        </w:pict>
      </w:r>
    </w:p>
    <w:bookmarkEnd w:id="23"/>
    <w:bookmarkStart w:id="24" w:name="X9632dc1e446e96d86d4dd417625109f0888d4c3"/>
    <w:p>
      <w:pPr>
        <w:pStyle w:val="Heading3"/>
      </w:pPr>
      <w:r>
        <w:t xml:space="preserve">12. Finality Clause</w:t>
      </w:r>
    </w:p>
    <w:p>
      <w:pPr>
        <w:pStyle w:val="FirstParagraph"/>
      </w:pPr>
      <w:r>
        <w:t xml:space="preserve">This protocol is changed only through the controlled procedure of DKP-4-UPGRADE-001: proposal, simulation under DKP-8-SIMULATION-001, audit under DKP-8-AUDIT-001, acceptance conditions, activation window and rollback.</w:t>
      </w:r>
    </w:p>
    <w:p>
      <w:pPr>
        <w:pStyle w:val="BodyText"/>
      </w:pPr>
      <w:r>
        <w:t xml:space="preserve">In addition:</w:t>
      </w:r>
    </w:p>
    <w:p>
      <w:pPr>
        <w:pStyle w:val="Compact"/>
        <w:numPr>
          <w:ilvl w:val="0"/>
          <w:numId w:val="1017"/>
        </w:numPr>
      </w:pPr>
      <w:r>
        <w:t xml:space="preserve">modifications require a new protocol identifier,</w:t>
      </w:r>
    </w:p>
    <w:p>
      <w:pPr>
        <w:pStyle w:val="Compact"/>
        <w:numPr>
          <w:ilvl w:val="0"/>
          <w:numId w:val="1017"/>
        </w:numPr>
      </w:pPr>
      <w:r>
        <w:t xml:space="preserve">mandatory simulation under DKP-8-SIMULATION-001,</w:t>
      </w:r>
    </w:p>
    <w:p>
      <w:pPr>
        <w:pStyle w:val="Compact"/>
        <w:numPr>
          <w:ilvl w:val="0"/>
          <w:numId w:val="1017"/>
        </w:numPr>
      </w:pPr>
      <w:r>
        <w:t xml:space="preserve">explicit compatibility declaration.</w:t>
      </w:r>
    </w:p>
    <w:p>
      <w:pPr>
        <w:pStyle w:val="FirstParagraph"/>
      </w:pPr>
      <w:r>
        <w:t xml:space="preserve">Presentation-only corrections that do not change normative content are not Upgrades (DKP-4-UPGRADE-001 §3); they are recorded only by the "Last updated" date of this document.</w:t>
      </w:r>
    </w:p>
    <w:p>
      <w:pPr>
        <w:pStyle w:val="BodyText"/>
      </w:pPr>
      <w:r>
        <w:t xml:space="preserve">Edition integrity: the SHA-256 digest of the canonical source of each published edition is listed in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of the canonical repository (github.com/anahronic/World).</w:t>
      </w:r>
    </w:p>
    <w:p>
      <w:pPr>
        <w:pStyle w:val="BodyText"/>
      </w:pPr>
      <w:r>
        <w:t xml:space="preserve">END OF PROTOCOL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2026-10-04T10:23:48Z</dcterms:created>
  <dcterms:modified xsi:type="dcterms:W3CDTF">2026-10-04T10:23:48Z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