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kp-4-upgrade-001"/>
    <w:p>
      <w:pPr>
        <w:pStyle w:val="Heading1"/>
      </w:pPr>
      <w:r>
        <w:t xml:space="preserve">DKP-4-UPGRADE-001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System Upgrade &amp; Anti-Capture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DKP-4-UPGRADE-001 defines the only lawful mechanism by which the Dikenocracy system may be modified after deployment.</w:t>
      </w:r>
    </w:p>
    <w:p>
      <w:pPr>
        <w:pStyle w:val="BodyText"/>
      </w:pPr>
      <w:r>
        <w:t xml:space="preserve">In DKP, upgrades are treated as high-risk system events. Any change to formulas, thresholds, weights, or protocol logic may alter power balance, incentives, and survival guarantees.</w:t>
      </w:r>
    </w:p>
    <w:p>
      <w:pPr>
        <w:pStyle w:val="BodyText"/>
      </w:pPr>
      <w:r>
        <w:t xml:space="preserve">This protocol exists to ensure that:</w:t>
      </w:r>
    </w:p>
    <w:p>
      <w:pPr>
        <w:pStyle w:val="Compact"/>
        <w:numPr>
          <w:ilvl w:val="0"/>
          <w:numId w:val="1001"/>
        </w:numPr>
      </w:pPr>
      <w:r>
        <w:t xml:space="preserve">system evolution remains possible,</w:t>
      </w:r>
    </w:p>
    <w:p>
      <w:pPr>
        <w:pStyle w:val="Compact"/>
        <w:numPr>
          <w:ilvl w:val="0"/>
          <w:numId w:val="1001"/>
        </w:numPr>
      </w:pPr>
      <w:r>
        <w:t xml:space="preserve">system capture remains impossible,</w:t>
      </w:r>
    </w:p>
    <w:p>
      <w:pPr>
        <w:pStyle w:val="Compact"/>
        <w:numPr>
          <w:ilvl w:val="0"/>
          <w:numId w:val="1001"/>
        </w:numPr>
      </w:pPr>
      <w:r>
        <w:t xml:space="preserve">no upgrade can bypass axioms, Physical Truth, Defense integrity, Crisis safeguards, or Justice constraints.</w:t>
      </w:r>
    </w:p>
    <w:p>
      <w:pPr>
        <w:pStyle w:val="FirstParagraph"/>
      </w:pPr>
      <w:r>
        <w:t xml:space="preserve">UPGRADE is not governance-by-vote; it is</w:t>
      </w:r>
      <w:r>
        <w:t xml:space="preserve"> </w:t>
      </w:r>
      <w:r>
        <w:rPr>
          <w:b/>
          <w:bCs/>
        </w:rPr>
        <w:t xml:space="preserve">governance-by-proof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protocol is to:</w:t>
      </w:r>
    </w:p>
    <w:p>
      <w:pPr>
        <w:pStyle w:val="Compact"/>
        <w:numPr>
          <w:ilvl w:val="0"/>
          <w:numId w:val="1002"/>
        </w:numPr>
      </w:pPr>
      <w:r>
        <w:t xml:space="preserve">regulate changes to DKP formulas, parameters, and protocol logic,</w:t>
      </w:r>
    </w:p>
    <w:p>
      <w:pPr>
        <w:pStyle w:val="Compact"/>
        <w:numPr>
          <w:ilvl w:val="0"/>
          <w:numId w:val="1002"/>
        </w:numPr>
      </w:pPr>
      <w:r>
        <w:t xml:space="preserve">prevent hostile, covert, or incremental system capture,</w:t>
      </w:r>
    </w:p>
    <w:p>
      <w:pPr>
        <w:pStyle w:val="Compact"/>
        <w:numPr>
          <w:ilvl w:val="0"/>
          <w:numId w:val="1002"/>
        </w:numPr>
      </w:pPr>
      <w:r>
        <w:t xml:space="preserve">enforce full transparency, simulation, and reversibility of upgrades,</w:t>
      </w:r>
    </w:p>
    <w:p>
      <w:pPr>
        <w:pStyle w:val="Compact"/>
        <w:numPr>
          <w:ilvl w:val="0"/>
          <w:numId w:val="1002"/>
        </w:numPr>
      </w:pPr>
      <w:r>
        <w:t xml:space="preserve">provide deterministic rollback and recovery paths.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3"/>
        </w:numPr>
      </w:pPr>
      <w:r>
        <w:t xml:space="preserve">strictly downstream of DKP-0-ORACLE-001 (PTL) and DKP-0-TIME-001,</w:t>
      </w:r>
    </w:p>
    <w:p>
      <w:pPr>
        <w:pStyle w:val="Compact"/>
        <w:numPr>
          <w:ilvl w:val="0"/>
          <w:numId w:val="1003"/>
        </w:numPr>
      </w:pPr>
      <w:r>
        <w:t xml:space="preserve">downstream of all L1–L3 execution protocols,</w:t>
      </w:r>
    </w:p>
    <w:p>
      <w:pPr>
        <w:pStyle w:val="Compact"/>
        <w:numPr>
          <w:ilvl w:val="0"/>
          <w:numId w:val="1003"/>
        </w:numPr>
      </w:pPr>
      <w:r>
        <w:t xml:space="preserve">downstream of DKP-4-ERROR-001 and DKP-4-CRISIS-001,</w:t>
      </w:r>
    </w:p>
    <w:p>
      <w:pPr>
        <w:pStyle w:val="Compact"/>
        <w:numPr>
          <w:ilvl w:val="0"/>
          <w:numId w:val="1003"/>
        </w:numPr>
      </w:pPr>
      <w:r>
        <w:t xml:space="preserve">upstream of DKP-8-SIMULATION-001 and DKP-8-AUDIT-001.</w:t>
      </w:r>
    </w:p>
    <w:p>
      <w:pPr>
        <w:pStyle w:val="FirstParagraph"/>
      </w:pPr>
      <w:r>
        <w:t xml:space="preserve">Hard constraints:</w:t>
      </w:r>
    </w:p>
    <w:p>
      <w:pPr>
        <w:pStyle w:val="Compact"/>
        <w:numPr>
          <w:ilvl w:val="0"/>
          <w:numId w:val="1004"/>
        </w:numPr>
      </w:pPr>
      <w:r>
        <w:t xml:space="preserve">DKP-4-UPGRADE-001 SHALL NOT redefine axioms (A1/A2).</w:t>
      </w:r>
    </w:p>
    <w:p>
      <w:pPr>
        <w:pStyle w:val="Compact"/>
        <w:numPr>
          <w:ilvl w:val="0"/>
          <w:numId w:val="1004"/>
        </w:numPr>
      </w:pPr>
      <w:r>
        <w:t xml:space="preserve">DKP-4-UPGRADE-001 SHALL NOT modify Physical Truth Layer rules.</w:t>
      </w:r>
    </w:p>
    <w:p>
      <w:pPr>
        <w:pStyle w:val="Compact"/>
        <w:numPr>
          <w:ilvl w:val="0"/>
          <w:numId w:val="1004"/>
        </w:numPr>
      </w:pPr>
      <w:r>
        <w:t xml:space="preserve">DKP-4-UPGRADE-001 SHALL NOT operate during active Crisis states (C1–C4).</w:t>
      </w:r>
    </w:p>
    <w:p>
      <w:pPr>
        <w:pStyle w:val="FirstParagraph"/>
      </w:pPr>
      <w:r>
        <w:t xml:space="preserve">Any modification of DKP-4-UPGRADE-001 itself SHALL require the highest security threshold and MUST demonstrably preserve or strengthen anti-capture guarantees relative to the current version.</w:t>
      </w:r>
    </w:p>
    <w:p>
      <w:r>
        <w:pict>
          <v:rect style="width:0;height:1.5pt" o:hralign="center" o:hrstd="t" o:hr="t"/>
        </w:pict>
      </w:r>
    </w:p>
    <w:bookmarkEnd w:id="11"/>
    <w:bookmarkStart w:id="12" w:name="X0802233a3892b797b229ebedfcf38bee81f741b"/>
    <w:p>
      <w:pPr>
        <w:pStyle w:val="Heading3"/>
      </w:pPr>
      <w:r>
        <w:t xml:space="preserve">3. Upgrade Definition</w:t>
      </w:r>
    </w:p>
    <w:p>
      <w:pPr>
        <w:pStyle w:val="FirstParagraph"/>
      </w:pPr>
      <w:r>
        <w:t xml:space="preserve">An Upgrade is any proposed change that affects:</w:t>
      </w:r>
    </w:p>
    <w:p>
      <w:pPr>
        <w:pStyle w:val="Compact"/>
        <w:numPr>
          <w:ilvl w:val="0"/>
          <w:numId w:val="1005"/>
        </w:numPr>
      </w:pPr>
      <w:r>
        <w:t xml:space="preserve">mathematical formulas, coefficients, or transformations,</w:t>
      </w:r>
    </w:p>
    <w:p>
      <w:pPr>
        <w:pStyle w:val="Compact"/>
        <w:numPr>
          <w:ilvl w:val="0"/>
          <w:numId w:val="1005"/>
        </w:numPr>
      </w:pPr>
      <w:r>
        <w:t xml:space="preserve">thresholds, weights, or scoring functions,</w:t>
      </w:r>
    </w:p>
    <w:p>
      <w:pPr>
        <w:pStyle w:val="Compact"/>
        <w:numPr>
          <w:ilvl w:val="0"/>
          <w:numId w:val="1005"/>
        </w:numPr>
      </w:pPr>
      <w:r>
        <w:t xml:space="preserve">protocol logic, state machines, or trigger conditions,</w:t>
      </w:r>
    </w:p>
    <w:p>
      <w:pPr>
        <w:pStyle w:val="Compact"/>
        <w:numPr>
          <w:ilvl w:val="0"/>
          <w:numId w:val="1005"/>
        </w:numPr>
      </w:pPr>
      <w:r>
        <w:t xml:space="preserve">cross-layer interactions or escalation rules.</w:t>
      </w:r>
    </w:p>
    <w:p>
      <w:pPr>
        <w:pStyle w:val="FirstParagraph"/>
      </w:pPr>
      <w:r>
        <w:t xml:space="preserve">Cosmetic, UI, documentation, or presentation changes are not considered upgrades under this protocol.</w:t>
      </w:r>
    </w:p>
    <w:p>
      <w:r>
        <w:pict>
          <v:rect style="width:0;height:1.5pt" o:hralign="center" o:hrstd="t" o:hr="t"/>
        </w:pict>
      </w:r>
    </w:p>
    <w:bookmarkEnd w:id="12"/>
    <w:bookmarkStart w:id="19" w:name="X3af6a761bb6ccf14d48e42212787c2594957598"/>
    <w:p>
      <w:pPr>
        <w:pStyle w:val="Heading3"/>
      </w:pPr>
      <w:r>
        <w:t xml:space="preserve">4. Upgrade Invariants (Hard)</w:t>
      </w:r>
    </w:p>
    <w:bookmarkStart w:id="13" w:name="X4d492d0344e1d0e4391d462f80d8e680f468b1d"/>
    <w:p>
      <w:pPr>
        <w:pStyle w:val="Heading4"/>
      </w:pPr>
      <w:r>
        <w:t xml:space="preserve">4.1 Axiom Preservation</w:t>
      </w:r>
    </w:p>
    <w:p>
      <w:pPr>
        <w:pStyle w:val="FirstParagraph"/>
      </w:pPr>
      <w:r>
        <w:t xml:space="preserve">No upgrade SHALL weaken, reinterpret, or condition Axiom A1 (Preservation of Life) or Axiom A2 (Systemic Sustainability).</w:t>
      </w:r>
    </w:p>
    <w:bookmarkEnd w:id="13"/>
    <w:bookmarkStart w:id="14" w:name="Xcea01078c8cf9f070d5effc65db9bc22d468900"/>
    <w:p>
      <w:pPr>
        <w:pStyle w:val="Heading4"/>
      </w:pPr>
      <w:r>
        <w:t xml:space="preserve">4.2 PTL Anchoring</w:t>
      </w:r>
    </w:p>
    <w:p>
      <w:pPr>
        <w:pStyle w:val="FirstParagraph"/>
      </w:pPr>
      <w:r>
        <w:t xml:space="preserve">All upgrade evaluation, validation, and acceptance MUST rely exclusively on PTL-verifiable data and simulations.</w:t>
      </w:r>
    </w:p>
    <w:bookmarkEnd w:id="14"/>
    <w:bookmarkStart w:id="15" w:name="X9cebddd299c8a0227e38d6a8dbc87038d595616"/>
    <w:p>
      <w:pPr>
        <w:pStyle w:val="Heading4"/>
      </w:pPr>
      <w:r>
        <w:t xml:space="preserve">4.3 Non-Emergency Rule</w:t>
      </w:r>
    </w:p>
    <w:p>
      <w:pPr>
        <w:pStyle w:val="FirstParagraph"/>
      </w:pPr>
      <w:r>
        <w:t xml:space="preserve">Upgrades SHALL NOT be executed under urgency, fear, or crisis conditions.</w:t>
      </w:r>
    </w:p>
    <w:bookmarkEnd w:id="15"/>
    <w:bookmarkStart w:id="16" w:name="X5618e793d7d56741123e33213bd0a93bf84aec5"/>
    <w:p>
      <w:pPr>
        <w:pStyle w:val="Heading4"/>
      </w:pPr>
      <w:r>
        <w:t xml:space="preserve">4.4 No Silent Change</w:t>
      </w:r>
    </w:p>
    <w:p>
      <w:pPr>
        <w:pStyle w:val="FirstParagraph"/>
      </w:pPr>
      <w:r>
        <w:t xml:space="preserve">Every upgrade MUST be publicly visible, formally specified, and fully auditable.</w:t>
      </w:r>
    </w:p>
    <w:bookmarkEnd w:id="16"/>
    <w:bookmarkStart w:id="17" w:name="X786a72dbc56ba06dfecc2a29310f5158e81a71d"/>
    <w:p>
      <w:pPr>
        <w:pStyle w:val="Heading4"/>
      </w:pPr>
      <w:r>
        <w:t xml:space="preserve">4.5 Non-Degradation Invariant (Defense &amp; Crisis)</w:t>
      </w:r>
    </w:p>
    <w:p>
      <w:pPr>
        <w:pStyle w:val="FirstParagraph"/>
      </w:pPr>
      <w:r>
        <w:t xml:space="preserve">No upgrade SHALL reduce, weaken, delay, condition, or probabilistically dilute the effectiveness, trigger sensitivity, execution scope, or response latency of:</w:t>
      </w:r>
    </w:p>
    <w:p>
      <w:pPr>
        <w:pStyle w:val="Compact"/>
        <w:numPr>
          <w:ilvl w:val="0"/>
          <w:numId w:val="1006"/>
        </w:numPr>
      </w:pPr>
      <w:r>
        <w:t xml:space="preserve">DKP-3-DEFENSE-001, or</w:t>
      </w:r>
    </w:p>
    <w:p>
      <w:pPr>
        <w:pStyle w:val="Compact"/>
        <w:numPr>
          <w:ilvl w:val="0"/>
          <w:numId w:val="1006"/>
        </w:numPr>
      </w:pPr>
      <w:r>
        <w:t xml:space="preserve">DKP-4-CRISIS-001</w:t>
      </w:r>
    </w:p>
    <w:p>
      <w:pPr>
        <w:pStyle w:val="FirstParagraph"/>
      </w:pPr>
      <w:r>
        <w:t xml:space="preserve">relative to the currently deployed version.</w:t>
      </w:r>
    </w:p>
    <w:p>
      <w:pPr>
        <w:pStyle w:val="BodyText"/>
      </w:pPr>
      <w:r>
        <w:t xml:space="preserve">Any modification affecting L3 or L4 protocols MUST demonstrably preserve or strengthen survival guarantees under worst-case PTL-confirmed scenarios.</w:t>
      </w:r>
    </w:p>
    <w:bookmarkEnd w:id="17"/>
    <w:bookmarkStart w:id="18" w:name="Xc02a2e21cba966d591b7d1ffbfddcbe78829655"/>
    <w:p>
      <w:pPr>
        <w:pStyle w:val="Heading4"/>
      </w:pPr>
      <w:r>
        <w:t xml:space="preserve">4.6 Physical Inevitability Preservation</w:t>
      </w:r>
    </w:p>
    <w:p>
      <w:pPr>
        <w:pStyle w:val="FirstParagraph"/>
      </w:pPr>
      <w:r>
        <w:t xml:space="preserve">Any upgrade affecting threat detection, Defense triggers, Crisis escalation logic, or containment boundaries MUST preserve the system’s ability to respond to PTL-confirmed</w:t>
      </w:r>
      <w:r>
        <w:t xml:space="preserve"> </w:t>
      </w:r>
      <w:r>
        <w:rPr>
          <w:b/>
          <w:bCs/>
        </w:rPr>
        <w:t xml:space="preserve">Vectors of Physical Inevitability</w:t>
      </w:r>
      <w:r>
        <w:t xml:space="preserve">.</w:t>
      </w:r>
    </w:p>
    <w:p>
      <w:pPr>
        <w:pStyle w:val="BodyText"/>
      </w:pPr>
      <w:r>
        <w:t xml:space="preserve">Removal, weakening, probabilistic reinterpretation, or indirect delay of inevitability-based triggers is forbidden.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c849e308462d59c88be05a35853d3db2df0522f"/>
    <w:p>
      <w:pPr>
        <w:pStyle w:val="Heading3"/>
      </w:pPr>
      <w:r>
        <w:t xml:space="preserve">5. Upgrade Proposal Requirements</w:t>
      </w:r>
    </w:p>
    <w:p>
      <w:pPr>
        <w:pStyle w:val="FirstParagraph"/>
      </w:pPr>
      <w:r>
        <w:t xml:space="preserve">Any Upgrade Proposal MUST include:</w:t>
      </w:r>
    </w:p>
    <w:p>
      <w:pPr>
        <w:pStyle w:val="Compact"/>
        <w:numPr>
          <w:ilvl w:val="0"/>
          <w:numId w:val="1007"/>
        </w:numPr>
      </w:pPr>
      <w:r>
        <w:t xml:space="preserve">formal specification of all proposed changes,</w:t>
      </w:r>
    </w:p>
    <w:p>
      <w:pPr>
        <w:pStyle w:val="Compact"/>
        <w:numPr>
          <w:ilvl w:val="0"/>
          <w:numId w:val="1007"/>
        </w:numPr>
      </w:pPr>
      <w:r>
        <w:t xml:space="preserve">explicit before/after formula and logic comparison,</w:t>
      </w:r>
    </w:p>
    <w:p>
      <w:pPr>
        <w:pStyle w:val="Compact"/>
        <w:numPr>
          <w:ilvl w:val="0"/>
          <w:numId w:val="1007"/>
        </w:numPr>
      </w:pPr>
      <w:r>
        <w:t xml:space="preserve">expected Impact deltas across relevant domains,</w:t>
      </w:r>
    </w:p>
    <w:p>
      <w:pPr>
        <w:pStyle w:val="Compact"/>
        <w:numPr>
          <w:ilvl w:val="0"/>
          <w:numId w:val="1007"/>
        </w:numPr>
      </w:pPr>
      <w:r>
        <w:t xml:space="preserve">identified failure modes and deterministic rollback plan,</w:t>
      </w:r>
    </w:p>
    <w:p>
      <w:pPr>
        <w:pStyle w:val="Compact"/>
        <w:numPr>
          <w:ilvl w:val="0"/>
          <w:numId w:val="1007"/>
        </w:numPr>
      </w:pPr>
      <w:r>
        <w:t xml:space="preserve">full simulation parameters and assumptions.</w:t>
      </w:r>
    </w:p>
    <w:p>
      <w:pPr>
        <w:pStyle w:val="FirstParagraph"/>
      </w:pPr>
      <w:r>
        <w:t xml:space="preserve">Incomplete proposals SHALL be rejected procedurally.</w:t>
      </w:r>
    </w:p>
    <w:p>
      <w:r>
        <w:pict>
          <v:rect style="width:0;height:1.5pt" o:hralign="center" o:hrstd="t" o:hr="t"/>
        </w:pict>
      </w:r>
    </w:p>
    <w:bookmarkEnd w:id="20"/>
    <w:bookmarkStart w:id="21" w:name="X1d9c60205a36b1a40de87de747f102962992237"/>
    <w:p>
      <w:pPr>
        <w:pStyle w:val="Heading3"/>
      </w:pPr>
      <w:r>
        <w:t xml:space="preserve">6. Simulation and Proof Phase</w:t>
      </w:r>
    </w:p>
    <w:p>
      <w:pPr>
        <w:pStyle w:val="FirstParagraph"/>
      </w:pPr>
      <w:r>
        <w:t xml:space="preserve">Before approval, every upgrade MUST undergo:</w:t>
      </w:r>
    </w:p>
    <w:p>
      <w:pPr>
        <w:pStyle w:val="Compact"/>
        <w:numPr>
          <w:ilvl w:val="0"/>
          <w:numId w:val="1008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08"/>
        </w:numPr>
      </w:pPr>
      <w:r>
        <w:t xml:space="preserve">stress-testing against adversarial and edge-case scenarios,</w:t>
      </w:r>
    </w:p>
    <w:p>
      <w:pPr>
        <w:pStyle w:val="Compact"/>
        <w:numPr>
          <w:ilvl w:val="0"/>
          <w:numId w:val="1008"/>
        </w:numPr>
      </w:pPr>
      <w:r>
        <w:t xml:space="preserve">capture-resistance analysis (including incremental takeover detection),</w:t>
      </w:r>
    </w:p>
    <w:p>
      <w:pPr>
        <w:pStyle w:val="Compact"/>
        <w:numPr>
          <w:ilvl w:val="0"/>
          <w:numId w:val="1008"/>
        </w:numPr>
      </w:pPr>
      <w:r>
        <w:t xml:space="preserve">public release of simulation results and methodology.</w:t>
      </w:r>
    </w:p>
    <w:p>
      <w:pPr>
        <w:pStyle w:val="FirstParagraph"/>
      </w:pPr>
      <w:r>
        <w:t xml:space="preserve">No simulation → no upgrade.</w:t>
      </w:r>
    </w:p>
    <w:p>
      <w:r>
        <w:pict>
          <v:rect style="width:0;height:1.5pt" o:hralign="center" o:hrstd="t" o:hr="t"/>
        </w:pict>
      </w:r>
    </w:p>
    <w:bookmarkEnd w:id="21"/>
    <w:bookmarkStart w:id="22" w:name="Xd73f9fd9515913277b8a8aa86de59b431eb86f2"/>
    <w:p>
      <w:pPr>
        <w:pStyle w:val="Heading3"/>
      </w:pPr>
      <w:r>
        <w:t xml:space="preserve">7. Anti-Capture Safeguards</w:t>
      </w:r>
    </w:p>
    <w:p>
      <w:pPr>
        <w:pStyle w:val="FirstParagraph"/>
      </w:pPr>
      <w:r>
        <w:t xml:space="preserve">The protocol SHALL enforce:</w:t>
      </w:r>
    </w:p>
    <w:p>
      <w:pPr>
        <w:pStyle w:val="Compact"/>
        <w:numPr>
          <w:ilvl w:val="0"/>
          <w:numId w:val="1009"/>
        </w:numPr>
      </w:pPr>
      <w:r>
        <w:t xml:space="preserve">caps on influence over upgrade initiation,</w:t>
      </w:r>
    </w:p>
    <w:p>
      <w:pPr>
        <w:pStyle w:val="Compact"/>
        <w:numPr>
          <w:ilvl w:val="0"/>
          <w:numId w:val="1009"/>
        </w:numPr>
      </w:pPr>
      <w:r>
        <w:t xml:space="preserve">detection of correlated proposals via DKP-1-IDENTITY-001 linkage,</w:t>
      </w:r>
    </w:p>
    <w:p>
      <w:pPr>
        <w:pStyle w:val="Compact"/>
        <w:numPr>
          <w:ilvl w:val="0"/>
          <w:numId w:val="1009"/>
        </w:numPr>
      </w:pPr>
      <w:r>
        <w:t xml:space="preserve">rejection of cumulative micro-upgrades converging toward capture,</w:t>
      </w:r>
    </w:p>
    <w:p>
      <w:pPr>
        <w:pStyle w:val="Compact"/>
        <w:numPr>
          <w:ilvl w:val="0"/>
          <w:numId w:val="1009"/>
        </w:numPr>
      </w:pPr>
      <w:r>
        <w:t xml:space="preserve">historical traceability of proposal lineage.</w:t>
      </w:r>
    </w:p>
    <w:p>
      <w:r>
        <w:pict>
          <v:rect style="width:0;height:1.5pt" o:hralign="center" o:hrstd="t" o:hr="t"/>
        </w:pict>
      </w:r>
    </w:p>
    <w:bookmarkEnd w:id="22"/>
    <w:bookmarkStart w:id="24" w:name="X1d4f63a8762e0a479f4be866985c221fdc83ef4"/>
    <w:p>
      <w:pPr>
        <w:pStyle w:val="Heading3"/>
      </w:pPr>
      <w:r>
        <w:t xml:space="preserve">8. Approval and Activation</w:t>
      </w:r>
    </w:p>
    <w:p>
      <w:pPr>
        <w:pStyle w:val="FirstParagraph"/>
      </w:pPr>
      <w:r>
        <w:t xml:space="preserve">An upgrade MAY be activated only if:</w:t>
      </w:r>
    </w:p>
    <w:p>
      <w:pPr>
        <w:pStyle w:val="Compact"/>
        <w:numPr>
          <w:ilvl w:val="0"/>
          <w:numId w:val="1010"/>
        </w:numPr>
      </w:pPr>
      <w:r>
        <w:t xml:space="preserve">all simulations pass predefined safety and stability thresholds,</w:t>
      </w:r>
    </w:p>
    <w:p>
      <w:pPr>
        <w:pStyle w:val="Compact"/>
        <w:numPr>
          <w:ilvl w:val="0"/>
          <w:numId w:val="1010"/>
        </w:numPr>
      </w:pPr>
      <w:r>
        <w:t xml:space="preserve">no unresolved ERROR or Justice appeals remain,</w:t>
      </w:r>
    </w:p>
    <w:p>
      <w:pPr>
        <w:pStyle w:val="Compact"/>
        <w:numPr>
          <w:ilvl w:val="0"/>
          <w:numId w:val="1010"/>
        </w:numPr>
      </w:pPr>
      <w:r>
        <w:t xml:space="preserve">the activation window is publicly announced in advance.</w:t>
      </w:r>
    </w:p>
    <w:bookmarkStart w:id="23" w:name="post-crisis-cooldown-rule"/>
    <w:p>
      <w:pPr>
        <w:pStyle w:val="Heading4"/>
      </w:pPr>
      <w:r>
        <w:t xml:space="preserve">Post-Crisis Cooldown Rule</w:t>
      </w:r>
    </w:p>
    <w:p>
      <w:pPr>
        <w:pStyle w:val="FirstParagraph"/>
      </w:pPr>
      <w:r>
        <w:t xml:space="preserve">Any upgrade affecting Defense, Crisis, Identity, or Justice layers SHALL NOT be proposed or activated until a full post-crisis audit and stabilization period has completed, as defined by DKP-8-AUDIT-001.</w:t>
      </w:r>
    </w:p>
    <w:p>
      <w:pPr>
        <w:pStyle w:val="BodyText"/>
      </w:pPr>
      <w:r>
        <w:t xml:space="preserve">A mandatory Cooling-off Period SHALL apply:</w:t>
      </w:r>
    </w:p>
    <w:p>
      <w:pPr>
        <w:pStyle w:val="Compact"/>
        <w:numPr>
          <w:ilvl w:val="0"/>
          <w:numId w:val="1011"/>
        </w:numPr>
      </w:pPr>
      <w:r>
        <w:t xml:space="preserve">no less than</w:t>
      </w:r>
      <w:r>
        <w:t xml:space="preserve"> </w:t>
      </w:r>
      <w:r>
        <w:rPr>
          <w:b/>
          <w:bCs/>
        </w:rPr>
        <w:t xml:space="preserve">30 DTI-Days</w:t>
      </w:r>
      <w:r>
        <w:t xml:space="preserve"> </w:t>
      </w:r>
      <w:r>
        <w:t xml:space="preserve">MUST elapse between publication of final simulation results and activation.</w:t>
      </w:r>
    </w:p>
    <w:p>
      <w:pPr>
        <w:pStyle w:val="FirstParagraph"/>
      </w:pPr>
      <w:r>
        <w:t xml:space="preserve">During this period, any Subject MAY initiate DKP-4-ERROR-001 procedures upon detection of capture vectors, regressions, or hidden degradation.</w:t>
      </w:r>
    </w:p>
    <w:p>
      <w:pPr>
        <w:pStyle w:val="BodyText"/>
      </w:pPr>
      <w:r>
        <w:t xml:space="preserve">Activation MUST:</w:t>
      </w:r>
    </w:p>
    <w:p>
      <w:pPr>
        <w:pStyle w:val="Compact"/>
        <w:numPr>
          <w:ilvl w:val="0"/>
          <w:numId w:val="1012"/>
        </w:numPr>
      </w:pPr>
      <w:r>
        <w:t xml:space="preserve">occur at a deterministic DTI-Day,</w:t>
      </w:r>
    </w:p>
    <w:p>
      <w:pPr>
        <w:pStyle w:val="Compact"/>
        <w:numPr>
          <w:ilvl w:val="0"/>
          <w:numId w:val="1012"/>
        </w:numPr>
      </w:pPr>
      <w:r>
        <w:t xml:space="preserve">be reversible within a defined window,</w:t>
      </w:r>
    </w:p>
    <w:p>
      <w:pPr>
        <w:pStyle w:val="Compact"/>
        <w:numPr>
          <w:ilvl w:val="0"/>
          <w:numId w:val="1012"/>
        </w:numPr>
      </w:pPr>
      <w:r>
        <w:t xml:space="preserve">be automatically logged and committed.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f1efb0c64a9a4715e40f48cdcde94810454e89"/>
    <w:p>
      <w:pPr>
        <w:pStyle w:val="Heading3"/>
      </w:pPr>
      <w:r>
        <w:t xml:space="preserve">9. Rollback and Reversion</w:t>
      </w:r>
    </w:p>
    <w:p>
      <w:pPr>
        <w:pStyle w:val="FirstParagraph"/>
      </w:pPr>
      <w:r>
        <w:t xml:space="preserve">If post-activation monitoring detects:</w:t>
      </w:r>
    </w:p>
    <w:p>
      <w:pPr>
        <w:pStyle w:val="Compact"/>
        <w:numPr>
          <w:ilvl w:val="0"/>
          <w:numId w:val="1013"/>
        </w:numPr>
      </w:pPr>
      <w:r>
        <w:t xml:space="preserve">unexpected Impact deviation,</w:t>
      </w:r>
    </w:p>
    <w:p>
      <w:pPr>
        <w:pStyle w:val="Compact"/>
        <w:numPr>
          <w:ilvl w:val="0"/>
          <w:numId w:val="1013"/>
        </w:numPr>
      </w:pPr>
      <w:r>
        <w:t xml:space="preserve">instability or emergent capture vectors,</w:t>
      </w:r>
    </w:p>
    <w:p>
      <w:pPr>
        <w:pStyle w:val="Compact"/>
        <w:numPr>
          <w:ilvl w:val="0"/>
          <w:numId w:val="1013"/>
        </w:numPr>
      </w:pPr>
      <w:r>
        <w:t xml:space="preserve">violation of upgrade invariants,</w:t>
      </w:r>
    </w:p>
    <w:p>
      <w:pPr>
        <w:pStyle w:val="FirstParagraph"/>
      </w:pPr>
      <w:r>
        <w:t xml:space="preserve">then automatic rollback to the last stable version SHALL be triggered.</w:t>
      </w:r>
    </w:p>
    <w:p>
      <w:pPr>
        <w:pStyle w:val="BodyText"/>
      </w:pPr>
      <w:r>
        <w:t xml:space="preserve">Critical errors SHALL NOT be corrected by stacking new upgrades on top of a faulty version.</w:t>
      </w:r>
    </w:p>
    <w:p>
      <w:pPr>
        <w:pStyle w:val="BodyText"/>
      </w:pPr>
      <w:r>
        <w:t xml:space="preserve">Rollback priority is higher than optimization or feature progression.</w:t>
      </w:r>
    </w:p>
    <w:p>
      <w:r>
        <w:pict>
          <v:rect style="width:0;height:1.5pt" o:hralign="center" o:hrstd="t" o:hr="t"/>
        </w:pict>
      </w:r>
    </w:p>
    <w:bookmarkEnd w:id="25"/>
    <w:bookmarkStart w:id="26" w:name="X4f845f7939eb9b4e3e2656a7f6223c8a6876bbf"/>
    <w:p>
      <w:pPr>
        <w:pStyle w:val="Heading3"/>
      </w:pPr>
      <w:r>
        <w:t xml:space="preserve">10. Transparency and Audit</w:t>
      </w:r>
    </w:p>
    <w:p>
      <w:pPr>
        <w:pStyle w:val="FirstParagraph"/>
      </w:pPr>
      <w:r>
        <w:t xml:space="preserve">All upgrade-related artifacts MUST be:</w:t>
      </w:r>
    </w:p>
    <w:p>
      <w:pPr>
        <w:pStyle w:val="Compact"/>
        <w:numPr>
          <w:ilvl w:val="0"/>
          <w:numId w:val="1014"/>
        </w:numPr>
      </w:pPr>
      <w:r>
        <w:t xml:space="preserve">publicly accessible,</w:t>
      </w:r>
    </w:p>
    <w:p>
      <w:pPr>
        <w:pStyle w:val="Compact"/>
        <w:numPr>
          <w:ilvl w:val="0"/>
          <w:numId w:val="1014"/>
        </w:numPr>
      </w:pPr>
      <w:r>
        <w:t xml:space="preserve">PTL-anchored,</w:t>
      </w:r>
    </w:p>
    <w:p>
      <w:pPr>
        <w:pStyle w:val="Compact"/>
        <w:numPr>
          <w:ilvl w:val="0"/>
          <w:numId w:val="1014"/>
        </w:numPr>
      </w:pPr>
      <w:r>
        <w:t xml:space="preserve">permanently archived,</w:t>
      </w:r>
    </w:p>
    <w:p>
      <w:pPr>
        <w:pStyle w:val="Compact"/>
        <w:numPr>
          <w:ilvl w:val="0"/>
          <w:numId w:val="1014"/>
        </w:numPr>
      </w:pPr>
      <w:r>
        <w:t xml:space="preserve">auditable under DKP-8-AUDIT-001.</w:t>
      </w:r>
    </w:p>
    <w:p>
      <w:r>
        <w:pict>
          <v:rect style="width:0;height:1.5pt" o:hralign="center" o:hrstd="t" o:hr="t"/>
        </w:pict>
      </w:r>
    </w:p>
    <w:bookmarkEnd w:id="26"/>
    <w:bookmarkStart w:id="27" w:name="Xa134dd28b0b5a6daaec4522528937638d51c55e"/>
    <w:p>
      <w:pPr>
        <w:pStyle w:val="Heading3"/>
      </w:pPr>
      <w:r>
        <w:t xml:space="preserve">11. Prohibited Actions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15"/>
        </w:numPr>
      </w:pPr>
      <w:r>
        <w:t xml:space="preserve">allow emergency or crisis-time upgrades,</w:t>
      </w:r>
    </w:p>
    <w:p>
      <w:pPr>
        <w:pStyle w:val="Compact"/>
        <w:numPr>
          <w:ilvl w:val="0"/>
          <w:numId w:val="1015"/>
        </w:numPr>
      </w:pPr>
      <w:r>
        <w:t xml:space="preserve">permit opaque or discretionary parameter tuning,</w:t>
      </w:r>
    </w:p>
    <w:p>
      <w:pPr>
        <w:pStyle w:val="Compact"/>
        <w:numPr>
          <w:ilvl w:val="0"/>
          <w:numId w:val="1015"/>
        </w:numPr>
      </w:pPr>
      <w:r>
        <w:t xml:space="preserve">bypass simulation, audit, or cooling-off requirements,</w:t>
      </w:r>
    </w:p>
    <w:p>
      <w:pPr>
        <w:pStyle w:val="Compact"/>
        <w:numPr>
          <w:ilvl w:val="0"/>
          <w:numId w:val="1015"/>
        </w:numPr>
      </w:pPr>
      <w:r>
        <w:t xml:space="preserve">privilege specific Subjects, groups, or interests.</w:t>
      </w:r>
    </w:p>
    <w:p>
      <w:r>
        <w:pict>
          <v:rect style="width:0;height:1.5pt" o:hralign="center" o:hrstd="t" o:hr="t"/>
        </w:pict>
      </w:r>
    </w:p>
    <w:bookmarkEnd w:id="27"/>
    <w:bookmarkStart w:id="28" w:name="X9632dc1e446e96d86d4dd417625109f0888d4c3"/>
    <w:p>
      <w:pPr>
        <w:pStyle w:val="Heading3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6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16"/>
        </w:numPr>
      </w:pPr>
      <w:r>
        <w:t xml:space="preserve">mandatory simulation and audit,</w:t>
      </w:r>
    </w:p>
    <w:p>
      <w:pPr>
        <w:pStyle w:val="Compact"/>
        <w:numPr>
          <w:ilvl w:val="0"/>
          <w:numId w:val="1016"/>
        </w:numPr>
      </w:pPr>
      <w:r>
        <w:t xml:space="preserve">explicit compatibility declaration.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dating (all DKP documents): every published document shows the date of its last edition ("Last updated"). The date identifies the edition only. It does not certify that a change passed this protocol or that any required simulation, calibration or audit exists; it is not the activation date of a deferred change (Section 8); and rebuilding the publication or changing shared navigation does not change the dates of unchanged documents.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2026-10-04T10:23:48Z</dcterms:created>
  <dcterms:modified xsi:type="dcterms:W3CDTF">2026-10-04T10:23:48Z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