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kp-5-culture-001"/>
    <w:p>
      <w:pPr>
        <w:pStyle w:val="Heading1"/>
      </w:pPr>
      <w:r>
        <w:t xml:space="preserve">DKP-5-CULTURE-001</w:t>
      </w:r>
    </w:p>
    <w:p>
      <w:pPr>
        <w:pStyle w:val="FirstParagraph"/>
      </w:pPr>
      <w:r>
        <w:rPr>
          <w:i/>
          <w:iCs/>
        </w:rPr>
        <w:t xml:space="preserve">Last updated: 2026-10-04</w:t>
      </w:r>
    </w:p>
    <w:p>
      <w:pPr>
        <w:pStyle w:val="BodyText"/>
      </w:pPr>
      <w:r>
        <w:t xml:space="preserve">Culture &amp; Language Protocol</w:t>
      </w:r>
    </w:p>
    <w:p>
      <w:r>
        <w:pict>
          <v:rect style="width:0;height:1.5pt" o:hralign="center" o:hrstd="t" o:hr="t"/>
        </w:pict>
      </w:r>
    </w:p>
    <w:bookmarkStart w:id="9" w:name="X7a23a5f07c5edab015cfb0f255e1ff30e4ba5c5"/>
    <w:p>
      <w:pPr>
        <w:pStyle w:val="Heading2"/>
      </w:pPr>
      <w:r>
        <w:t xml:space="preserve">0. Preamble</w:t>
      </w:r>
    </w:p>
    <w:p>
      <w:pPr>
        <w:pStyle w:val="FirstParagraph"/>
      </w:pPr>
      <w:r>
        <w:t xml:space="preserve">DKP-5-CULTURE-001 defines culture and language as critical components of human cognitive infrastructure within Dikenocracy.</w:t>
      </w:r>
    </w:p>
    <w:p>
      <w:pPr>
        <w:pStyle w:val="BodyText"/>
      </w:pPr>
      <w:r>
        <w:t xml:space="preserve">This protocol exists to preserve cultural plurality, linguistic diversity, and heterogeneous cognitive models, and to prevent systemic dominance of any single cultural, ideological, or semantic framework.</w:t>
      </w:r>
    </w:p>
    <w:p>
      <w:pPr>
        <w:pStyle w:val="BodyText"/>
      </w:pPr>
      <w:r>
        <w:t xml:space="preserve">Culture within DKP is not treated as ideology, belief, or identity enforcement. It is treated as a distributed cognitive environment that shapes interpretation, meaning-making, creativity, and social resilience.</w:t>
      </w:r>
    </w:p>
    <w:p>
      <w:pPr>
        <w:pStyle w:val="BodyText"/>
      </w:pPr>
      <w:r>
        <w:t xml:space="preserve">This protocol explicitly rejects cultural optimization, convergence, homogenization, or ranking.</w:t>
      </w:r>
    </w:p>
    <w:p>
      <w:r>
        <w:pict>
          <v:rect style="width:0;height:1.5pt" o:hralign="center" o:hrstd="t" o:hr="t"/>
        </w:pict>
      </w:r>
    </w:p>
    <w:bookmarkEnd w:id="9"/>
    <w:bookmarkStart w:id="1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The purpose of DKP-5-CULTURE-001 is to:</w:t>
      </w:r>
    </w:p>
    <w:p>
      <w:pPr>
        <w:pStyle w:val="BodyText"/>
      </w:pPr>
      <w:r>
        <w:t xml:space="preserve">protect linguistic and cultural diversity as a system stability requirement,</w:t>
      </w:r>
    </w:p>
    <w:p>
      <w:pPr>
        <w:pStyle w:val="BodyText"/>
      </w:pPr>
      <w:r>
        <w:t xml:space="preserve">prevent domination by a single cognitive or semantic model,</w:t>
      </w:r>
    </w:p>
    <w:p>
      <w:pPr>
        <w:pStyle w:val="BodyText"/>
      </w:pPr>
      <w:r>
        <w:t xml:space="preserve">preserve minority and non-dominant cultural systems,</w:t>
      </w:r>
    </w:p>
    <w:p>
      <w:pPr>
        <w:pStyle w:val="BodyText"/>
      </w:pPr>
      <w:r>
        <w:t xml:space="preserve">ensure cultural non-interference by governance algorithms,</w:t>
      </w:r>
    </w:p>
    <w:p>
      <w:pPr>
        <w:pStyle w:val="BodyText"/>
      </w:pPr>
      <w:r>
        <w:t xml:space="preserve">decouple cultural expression from political legitimacy, economic advantage, or system trust.</w:t>
      </w:r>
    </w:p>
    <w:p>
      <w:pPr>
        <w:pStyle w:val="BodyText"/>
      </w:pPr>
      <w:r>
        <w:t xml:space="preserve">This protocol does not define cultural values. It defines hard boundaries against cultural suppression, capture, or instrumentalization.</w:t>
      </w:r>
    </w:p>
    <w:p>
      <w:r>
        <w:pict>
          <v:rect style="width:0;height:1.5pt" o:hralign="center" o:hrstd="t" o:hr="t"/>
        </w:pict>
      </w:r>
    </w:p>
    <w:bookmarkEnd w:id="10"/>
    <w:bookmarkStart w:id="11" w:name="Xa3317ba21fa978274b1e9d4e4eff2aa3d4f65fa"/>
    <w:p>
      <w:pPr>
        <w:pStyle w:val="Heading2"/>
      </w:pPr>
      <w:r>
        <w:t xml:space="preserve">2. System Position</w:t>
      </w:r>
    </w:p>
    <w:p>
      <w:pPr>
        <w:pStyle w:val="FirstParagraph"/>
      </w:pPr>
      <w:r>
        <w:t xml:space="preserve">DKP-5-CULTURE-001 operates:</w:t>
      </w:r>
    </w:p>
    <w:p>
      <w:pPr>
        <w:pStyle w:val="BodyText"/>
      </w:pPr>
      <w:r>
        <w:t xml:space="preserve">Downstream of:</w:t>
      </w:r>
    </w:p>
    <w:p>
      <w:pPr>
        <w:pStyle w:val="BodyText"/>
      </w:pPr>
      <w:r>
        <w:t xml:space="preserve">DKP-0-ORACLE-001 (Physical Truth Layer),</w:t>
      </w:r>
    </w:p>
    <w:p>
      <w:pPr>
        <w:pStyle w:val="BodyText"/>
      </w:pPr>
      <w:r>
        <w:t xml:space="preserve">DKP-1-AXIOMS-001.</w:t>
      </w:r>
    </w:p>
    <w:p>
      <w:pPr>
        <w:pStyle w:val="BodyText"/>
      </w:pPr>
      <w:r>
        <w:t xml:space="preserve">Parallel to:</w:t>
      </w:r>
    </w:p>
    <w:p>
      <w:pPr>
        <w:pStyle w:val="BodyText"/>
      </w:pPr>
      <w:r>
        <w:t xml:space="preserve">DKP-5-EDU-001,</w:t>
      </w:r>
    </w:p>
    <w:p>
      <w:pPr>
        <w:pStyle w:val="BodyText"/>
      </w:pPr>
      <w:r>
        <w:t xml:space="preserve">DKP-5-INFO-001.</w:t>
      </w:r>
    </w:p>
    <w:p>
      <w:pPr>
        <w:pStyle w:val="BodyText"/>
      </w:pPr>
      <w:r>
        <w:t xml:space="preserve">Upstream of:</w:t>
      </w:r>
    </w:p>
    <w:p>
      <w:pPr>
        <w:pStyle w:val="BodyText"/>
      </w:pPr>
      <w:r>
        <w:t xml:space="preserve">identity-neutral social and communicative interfaces.</w:t>
      </w:r>
    </w:p>
    <w:p>
      <w:pPr>
        <w:pStyle w:val="BodyText"/>
      </w:pPr>
      <w:r>
        <w:t xml:space="preserve">Constrained by:</w:t>
      </w:r>
    </w:p>
    <w:p>
      <w:pPr>
        <w:pStyle w:val="BodyText"/>
      </w:pPr>
      <w:r>
        <w:t xml:space="preserve">DKP-7-SCOPE-001,</w:t>
      </w:r>
    </w:p>
    <w:p>
      <w:pPr>
        <w:pStyle w:val="BodyText"/>
      </w:pPr>
      <w:r>
        <w:t xml:space="preserve">DKP-8-SIMULATION-001.</w:t>
      </w:r>
    </w:p>
    <w:p>
      <w:pPr>
        <w:pStyle w:val="BodyText"/>
      </w:pPr>
      <w:r>
        <w:t xml:space="preserve">This protocol SHALL NOT:</w:t>
      </w:r>
    </w:p>
    <w:p>
      <w:pPr>
        <w:pStyle w:val="BodyText"/>
      </w:pPr>
      <w:r>
        <w:t xml:space="preserve">define belief systems or moral doctrines,</w:t>
      </w:r>
    </w:p>
    <w:p>
      <w:pPr>
        <w:pStyle w:val="BodyText"/>
      </w:pPr>
      <w:r>
        <w:t xml:space="preserve">evaluate cultural content for correctness,</w:t>
      </w:r>
    </w:p>
    <w:p>
      <w:pPr>
        <w:pStyle w:val="BodyText"/>
      </w:pPr>
      <w:r>
        <w:t xml:space="preserve">impose language hierarchies,</w:t>
      </w:r>
    </w:p>
    <w:p>
      <w:pPr>
        <w:pStyle w:val="BodyText"/>
      </w:pPr>
      <w:r>
        <w:t xml:space="preserve">regulate personal identity or belief.</w:t>
      </w:r>
    </w:p>
    <w:p>
      <w:r>
        <w:pict>
          <v:rect style="width:0;height:1.5pt" o:hralign="center" o:hrstd="t" o:hr="t"/>
        </w:pict>
      </w:r>
    </w:p>
    <w:bookmarkEnd w:id="11"/>
    <w:bookmarkStart w:id="12" w:name="X827e3c612a19f15795b613412f35095dbdac148"/>
    <w:p>
      <w:pPr>
        <w:pStyle w:val="Heading2"/>
      </w:pPr>
      <w:r>
        <w:t xml:space="preserve">3. Definitions</w:t>
      </w:r>
    </w:p>
    <w:p>
      <w:pPr>
        <w:pStyle w:val="FirstParagraph"/>
      </w:pPr>
      <w:r>
        <w:t xml:space="preserve">Culture A shared system of symbols, narratives, practices, and meaning-making structures transmitted socially rather than genetically.</w:t>
      </w:r>
    </w:p>
    <w:p>
      <w:pPr>
        <w:pStyle w:val="BodyText"/>
      </w:pPr>
      <w:r>
        <w:t xml:space="preserve">Language A structured symbolic system enabling communication, abstraction, and cognitive modeling.</w:t>
      </w:r>
    </w:p>
    <w:p>
      <w:pPr>
        <w:pStyle w:val="BodyText"/>
      </w:pPr>
      <w:r>
        <w:t xml:space="preserve">Cognitive Model A culturally influenced framework through which Subjects interpret reality, causality, and value.</w:t>
      </w:r>
    </w:p>
    <w:p>
      <w:pPr>
        <w:pStyle w:val="BodyText"/>
      </w:pPr>
      <w:r>
        <w:t xml:space="preserve">Cultural Dominance A condition in which a single culture, language, or cognitive model gains systemic advantage that suppresses alternative models.</w:t>
      </w:r>
    </w:p>
    <w:p>
      <w:pPr>
        <w:pStyle w:val="BodyText"/>
      </w:pPr>
      <w:r>
        <w:t xml:space="preserve">Cultural Exception A temporary, non-enforceable allowance granted to preserve cultural expression in conflict scenarios, without overriding higher-layer constraints.</w:t>
      </w:r>
    </w:p>
    <w:p>
      <w:r>
        <w:pict>
          <v:rect style="width:0;height:1.5pt" o:hralign="center" o:hrstd="t" o:hr="t"/>
        </w:pict>
      </w:r>
    </w:p>
    <w:bookmarkEnd w:id="12"/>
    <w:bookmarkStart w:id="13" w:name="Xf956d5d42d981d070e47eca36277541fd8e8bf4"/>
    <w:p>
      <w:pPr>
        <w:pStyle w:val="Heading2"/>
      </w:pPr>
      <w:r>
        <w:t xml:space="preserve">4. Core Principles</w:t>
      </w:r>
    </w:p>
    <w:p>
      <w:pPr>
        <w:pStyle w:val="FirstParagraph"/>
      </w:pPr>
      <w:r>
        <w:t xml:space="preserve">4.1 Cultural Non-Domination</w:t>
      </w:r>
    </w:p>
    <w:p>
      <w:pPr>
        <w:pStyle w:val="BodyText"/>
      </w:pPr>
      <w:r>
        <w:t xml:space="preserve">No culture, language, or cognitive model SHALL be granted systemic priority.</w:t>
      </w:r>
    </w:p>
    <w:p>
      <w:pPr>
        <w:pStyle w:val="BodyText"/>
      </w:pPr>
      <w:r>
        <w:t xml:space="preserve">Governance algorithms MUST remain culture-neutral and language-agnostic.</w:t>
      </w:r>
    </w:p>
    <w:p>
      <w:pPr>
        <w:pStyle w:val="BodyText"/>
      </w:pPr>
      <w:r>
        <w:t xml:space="preserve">No cultural framework may be treated as:</w:t>
      </w:r>
    </w:p>
    <w:p>
      <w:pPr>
        <w:pStyle w:val="BodyText"/>
      </w:pPr>
      <w:r>
        <w:t xml:space="preserve">a default,</w:t>
      </w:r>
    </w:p>
    <w:p>
      <w:pPr>
        <w:pStyle w:val="BodyText"/>
      </w:pPr>
      <w:r>
        <w:t xml:space="preserve">a baseline,</w:t>
      </w:r>
    </w:p>
    <w:p>
      <w:pPr>
        <w:pStyle w:val="BodyText"/>
      </w:pPr>
      <w:r>
        <w:t xml:space="preserve">a reference model.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4.2 Linguistic Parity</w:t>
      </w:r>
    </w:p>
    <w:p>
      <w:pPr>
        <w:pStyle w:val="BodyText"/>
      </w:pPr>
      <w:r>
        <w:t xml:space="preserve">All officially supported system interfaces SHALL be linguistically neutral.</w:t>
      </w:r>
    </w:p>
    <w:p>
      <w:pPr>
        <w:pStyle w:val="BodyText"/>
      </w:pPr>
      <w:r>
        <w:t xml:space="preserve">Translation layers MUST:</w:t>
      </w:r>
    </w:p>
    <w:p>
      <w:pPr>
        <w:pStyle w:val="BodyText"/>
      </w:pPr>
      <w:r>
        <w:t xml:space="preserve">preserve semantic fidelity,</w:t>
      </w:r>
    </w:p>
    <w:p>
      <w:pPr>
        <w:pStyle w:val="BodyText"/>
      </w:pPr>
      <w:r>
        <w:t xml:space="preserve">preserve agency and intent,</w:t>
      </w:r>
    </w:p>
    <w:p>
      <w:pPr>
        <w:pStyle w:val="BodyText"/>
      </w:pPr>
      <w:r>
        <w:t xml:space="preserve">avoid normative framing.</w:t>
      </w:r>
    </w:p>
    <w:p>
      <w:pPr>
        <w:pStyle w:val="BodyText"/>
      </w:pPr>
      <w:r>
        <w:t xml:space="preserve">Lossy translation that alters meaning, agency, or intent constitutes a protocol violation.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4.3 Cultural Non-Optimization</w:t>
      </w:r>
    </w:p>
    <w:p>
      <w:pPr>
        <w:pStyle w:val="BodyText"/>
      </w:pPr>
      <w:r>
        <w:t xml:space="preserve">Culture SHALL NOT be:</w:t>
      </w:r>
    </w:p>
    <w:p>
      <w:pPr>
        <w:pStyle w:val="BodyText"/>
      </w:pPr>
      <w:r>
        <w:t xml:space="preserve">optimized,</w:t>
      </w:r>
    </w:p>
    <w:p>
      <w:pPr>
        <w:pStyle w:val="BodyText"/>
      </w:pPr>
      <w:r>
        <w:t xml:space="preserve">ranked,</w:t>
      </w:r>
    </w:p>
    <w:p>
      <w:pPr>
        <w:pStyle w:val="BodyText"/>
      </w:pPr>
      <w:r>
        <w:t xml:space="preserve">scored,</w:t>
      </w:r>
    </w:p>
    <w:p>
      <w:pPr>
        <w:pStyle w:val="BodyText"/>
      </w:pPr>
      <w:r>
        <w:t xml:space="preserve">converged.</w:t>
      </w:r>
    </w:p>
    <w:p>
      <w:pPr>
        <w:pStyle w:val="BodyText"/>
      </w:pPr>
      <w:r>
        <w:t xml:space="preserve">No metric may evaluate cultural “efficiency”, “progress”, or “superiority”.</w:t>
      </w:r>
    </w:p>
    <w:p>
      <w:pPr>
        <w:pStyle w:val="BodyText"/>
      </w:pPr>
      <w:r>
        <w:t xml:space="preserve">Cultural persistence SHALL NOT be required to justify itself via:</w:t>
      </w:r>
    </w:p>
    <w:p>
      <w:pPr>
        <w:pStyle w:val="BodyText"/>
      </w:pPr>
      <w:r>
        <w:t xml:space="preserve">economic performance,</w:t>
      </w:r>
    </w:p>
    <w:p>
      <w:pPr>
        <w:pStyle w:val="BodyText"/>
      </w:pPr>
      <w:r>
        <w:t xml:space="preserve">demographic scale,</w:t>
      </w:r>
    </w:p>
    <w:p>
      <w:pPr>
        <w:pStyle w:val="BodyText"/>
      </w:pPr>
      <w:r>
        <w:t xml:space="preserve">productivity metrics.</w:t>
      </w:r>
    </w:p>
    <w:p>
      <w:r>
        <w:pict>
          <v:rect style="width:0;height:1.5pt" o:hralign="center" o:hrstd="t" o:hr="t"/>
        </w:pict>
      </w:r>
    </w:p>
    <w:bookmarkEnd w:id="13"/>
    <w:bookmarkStart w:id="14" w:name="X45ee76f08ac9e0f54fb20da4beea60557a91a2a"/>
    <w:p>
      <w:pPr>
        <w:pStyle w:val="Heading2"/>
      </w:pPr>
      <w:r>
        <w:t xml:space="preserve">5. Prohibited Practices</w:t>
      </w:r>
    </w:p>
    <w:p>
      <w:pPr>
        <w:pStyle w:val="FirstParagraph"/>
      </w:pPr>
      <w:r>
        <w:t xml:space="preserve">The following are explicitly forbidden:</w:t>
      </w:r>
    </w:p>
    <w:p>
      <w:pPr>
        <w:pStyle w:val="BodyText"/>
      </w:pPr>
      <w:r>
        <w:t xml:space="preserve">enforcement of cultural conformity,</w:t>
      </w:r>
    </w:p>
    <w:p>
      <w:pPr>
        <w:pStyle w:val="BodyText"/>
      </w:pPr>
      <w:r>
        <w:t xml:space="preserve">suppression or marginalization of minority languages,</w:t>
      </w:r>
    </w:p>
    <w:p>
      <w:pPr>
        <w:pStyle w:val="BodyText"/>
      </w:pPr>
      <w:r>
        <w:t xml:space="preserve">economic incentives tied to cultural assimilation,</w:t>
      </w:r>
    </w:p>
    <w:p>
      <w:pPr>
        <w:pStyle w:val="BodyText"/>
      </w:pPr>
      <w:r>
        <w:t xml:space="preserve">algorithmic amplification of a dominant cultural narrative,</w:t>
      </w:r>
    </w:p>
    <w:p>
      <w:pPr>
        <w:pStyle w:val="BodyText"/>
      </w:pPr>
      <w:r>
        <w:t xml:space="preserve">use of culture or language as a proxy for:</w:t>
      </w:r>
    </w:p>
    <w:p>
      <w:pPr>
        <w:pStyle w:val="BodyText"/>
      </w:pPr>
      <w:r>
        <w:t xml:space="preserve">trust,</w:t>
      </w:r>
    </w:p>
    <w:p>
      <w:pPr>
        <w:pStyle w:val="BodyText"/>
      </w:pPr>
      <w:r>
        <w:t xml:space="preserve">risk,</w:t>
      </w:r>
    </w:p>
    <w:p>
      <w:pPr>
        <w:pStyle w:val="BodyText"/>
      </w:pPr>
      <w:r>
        <w:t xml:space="preserve">competence,</w:t>
      </w:r>
    </w:p>
    <w:p>
      <w:pPr>
        <w:pStyle w:val="BodyText"/>
      </w:pPr>
      <w:r>
        <w:t xml:space="preserve">loyalty.</w:t>
      </w:r>
    </w:p>
    <w:p>
      <w:r>
        <w:pict>
          <v:rect style="width:0;height:1.5pt" o:hralign="center" o:hrstd="t" o:hr="t"/>
        </w:pict>
      </w:r>
    </w:p>
    <w:bookmarkEnd w:id="14"/>
    <w:bookmarkStart w:id="15" w:name="X34c0a9820ed37958edcad2336ff9deefdf22c48"/>
    <w:p>
      <w:pPr>
        <w:pStyle w:val="Heading2"/>
      </w:pPr>
      <w:r>
        <w:t xml:space="preserve">6. Protection of Minority and Non-Dominant Cultures</w:t>
      </w:r>
    </w:p>
    <w:p>
      <w:pPr>
        <w:pStyle w:val="FirstParagraph"/>
      </w:pPr>
      <w:r>
        <w:t xml:space="preserve">Minority cultures and languages SHALL be protected from:</w:t>
      </w:r>
    </w:p>
    <w:p>
      <w:pPr>
        <w:pStyle w:val="BodyText"/>
      </w:pPr>
      <w:r>
        <w:t xml:space="preserve">systemic exclusion from public or system interfaces,</w:t>
      </w:r>
    </w:p>
    <w:p>
      <w:pPr>
        <w:pStyle w:val="BodyText"/>
      </w:pPr>
      <w:r>
        <w:t xml:space="preserve">forced translation into dominant semantic frameworks,</w:t>
      </w:r>
    </w:p>
    <w:p>
      <w:pPr>
        <w:pStyle w:val="BodyText"/>
      </w:pPr>
      <w:r>
        <w:t xml:space="preserve">erosion through algorithmic visibility bias.</w:t>
      </w:r>
    </w:p>
    <w:p>
      <w:pPr>
        <w:pStyle w:val="BodyText"/>
      </w:pPr>
      <w:r>
        <w:t xml:space="preserve">Preservation mechanisms MAY include:</w:t>
      </w:r>
    </w:p>
    <w:p>
      <w:pPr>
        <w:pStyle w:val="BodyText"/>
      </w:pPr>
      <w:r>
        <w:t xml:space="preserve">guaranteed interface availability,</w:t>
      </w:r>
    </w:p>
    <w:p>
      <w:pPr>
        <w:pStyle w:val="BodyText"/>
      </w:pPr>
      <w:r>
        <w:t xml:space="preserve">archival and documentation support,</w:t>
      </w:r>
    </w:p>
    <w:p>
      <w:pPr>
        <w:pStyle w:val="BodyText"/>
      </w:pPr>
      <w:r>
        <w:t xml:space="preserve">non-preferential access to infrastructure.</w:t>
      </w:r>
    </w:p>
    <w:p>
      <w:pPr>
        <w:pStyle w:val="BodyText"/>
      </w:pPr>
      <w:r>
        <w:t xml:space="preserve">No preservation mechanism may:</w:t>
      </w:r>
    </w:p>
    <w:p>
      <w:pPr>
        <w:pStyle w:val="BodyText"/>
      </w:pPr>
      <w:r>
        <w:t xml:space="preserve">impose behavioral obligations,</w:t>
      </w:r>
    </w:p>
    <w:p>
      <w:pPr>
        <w:pStyle w:val="BodyText"/>
      </w:pPr>
      <w:r>
        <w:t xml:space="preserve">mandate participation,</w:t>
      </w:r>
    </w:p>
    <w:p>
      <w:pPr>
        <w:pStyle w:val="BodyText"/>
      </w:pPr>
      <w:r>
        <w:t xml:space="preserve">require cultural self-identification.</w:t>
      </w:r>
    </w:p>
    <w:p>
      <w:r>
        <w:pict>
          <v:rect style="width:0;height:1.5pt" o:hralign="center" o:hrstd="t" o:hr="t"/>
        </w:pict>
      </w:r>
    </w:p>
    <w:bookmarkEnd w:id="15"/>
    <w:bookmarkStart w:id="16" w:name="X7c3471a1f90fa566bfd9c3b2067ce289abfe153"/>
    <w:p>
      <w:pPr>
        <w:pStyle w:val="Heading2"/>
      </w:pPr>
      <w:r>
        <w:t xml:space="preserve">7. Cultural Expression and Autonomy</w:t>
      </w:r>
    </w:p>
    <w:p>
      <w:pPr>
        <w:pStyle w:val="FirstParagraph"/>
      </w:pPr>
      <w:r>
        <w:t xml:space="preserve">Subjects retain full autonomy over cultural expression.</w:t>
      </w:r>
    </w:p>
    <w:p>
      <w:pPr>
        <w:pStyle w:val="BodyText"/>
      </w:pPr>
      <w:r>
        <w:t xml:space="preserve">Participation in cultural systems SHALL be strictly voluntary.</w:t>
      </w:r>
    </w:p>
    <w:p>
      <w:pPr>
        <w:pStyle w:val="BodyText"/>
      </w:pPr>
      <w:r>
        <w:t xml:space="preserve">No cultural affiliation SHALL affect:</w:t>
      </w:r>
    </w:p>
    <w:p>
      <w:pPr>
        <w:pStyle w:val="BodyText"/>
      </w:pPr>
      <w:r>
        <w:t xml:space="preserve">legal status,</w:t>
      </w:r>
    </w:p>
    <w:p>
      <w:pPr>
        <w:pStyle w:val="BodyText"/>
      </w:pPr>
      <w:r>
        <w:t xml:space="preserve">access to justice,</w:t>
      </w:r>
    </w:p>
    <w:p>
      <w:pPr>
        <w:pStyle w:val="BodyText"/>
      </w:pPr>
      <w:r>
        <w:t xml:space="preserve">economic participation,</w:t>
      </w:r>
    </w:p>
    <w:p>
      <w:pPr>
        <w:pStyle w:val="BodyText"/>
      </w:pPr>
      <w:r>
        <w:t xml:space="preserve">system privileges or obligations.</w:t>
      </w:r>
    </w:p>
    <w:p>
      <w:pPr>
        <w:pStyle w:val="BodyText"/>
      </w:pPr>
      <w:r>
        <w:t xml:space="preserve">Cultural neutrality applies equally to dominant and minority cultures.</w:t>
      </w:r>
    </w:p>
    <w:p>
      <w:r>
        <w:pict>
          <v:rect style="width:0;height:1.5pt" o:hralign="center" o:hrstd="t" o:hr="t"/>
        </w:pict>
      </w:r>
    </w:p>
    <w:bookmarkEnd w:id="16"/>
    <w:bookmarkStart w:id="17" w:name="X1e214b67d0f15591f0b176bf6e55a08cbb4f124"/>
    <w:p>
      <w:pPr>
        <w:pStyle w:val="Heading2"/>
      </w:pPr>
      <w:r>
        <w:t xml:space="preserve">8. Interface Design Constraints</w:t>
      </w:r>
    </w:p>
    <w:p>
      <w:pPr>
        <w:pStyle w:val="FirstParagraph"/>
      </w:pPr>
      <w:r>
        <w:t xml:space="preserve">Human–system interfaces MUST:</w:t>
      </w:r>
    </w:p>
    <w:p>
      <w:pPr>
        <w:pStyle w:val="BodyText"/>
      </w:pPr>
      <w:r>
        <w:t xml:space="preserve">avoid culturally loaded symbols by default,</w:t>
      </w:r>
    </w:p>
    <w:p>
      <w:pPr>
        <w:pStyle w:val="BodyText"/>
      </w:pPr>
      <w:r>
        <w:t xml:space="preserve">support plural symbolic representations,</w:t>
      </w:r>
    </w:p>
    <w:p>
      <w:pPr>
        <w:pStyle w:val="BodyText"/>
      </w:pPr>
      <w:r>
        <w:t xml:space="preserve">allow Subjects to select preferred linguistic and cultural contexts.</w:t>
      </w:r>
    </w:p>
    <w:p>
      <w:pPr>
        <w:pStyle w:val="BodyText"/>
      </w:pPr>
      <w:r>
        <w:t xml:space="preserve">Default settings SHALL NOT encode:</w:t>
      </w:r>
    </w:p>
    <w:p>
      <w:pPr>
        <w:pStyle w:val="BodyText"/>
      </w:pPr>
      <w:r>
        <w:t xml:space="preserve">cultural assumptions,</w:t>
      </w:r>
    </w:p>
    <w:p>
      <w:pPr>
        <w:pStyle w:val="BodyText"/>
      </w:pPr>
      <w:r>
        <w:t xml:space="preserve">semantic hierarchies,</w:t>
      </w:r>
    </w:p>
    <w:p>
      <w:pPr>
        <w:pStyle w:val="BodyText"/>
      </w:pPr>
      <w:r>
        <w:t xml:space="preserve">implicit normative frames.</w:t>
      </w:r>
    </w:p>
    <w:p>
      <w:r>
        <w:pict>
          <v:rect style="width:0;height:1.5pt" o:hralign="center" o:hrstd="t" o:hr="t"/>
        </w:pict>
      </w:r>
    </w:p>
    <w:bookmarkEnd w:id="17"/>
    <w:bookmarkStart w:id="18" w:name="X9b17b89edfb372446277800bdb5b528f6fa591a"/>
    <w:p>
      <w:pPr>
        <w:pStyle w:val="Heading2"/>
      </w:pPr>
      <w:r>
        <w:t xml:space="preserve">9. Conflict and Override Rules</w:t>
      </w:r>
    </w:p>
    <w:p>
      <w:pPr>
        <w:pStyle w:val="FirstParagraph"/>
      </w:pPr>
      <w:r>
        <w:t xml:space="preserve">Cultural protection SHALL NOT override:</w:t>
      </w:r>
    </w:p>
    <w:p>
      <w:pPr>
        <w:pStyle w:val="BodyText"/>
      </w:pPr>
      <w:r>
        <w:t xml:space="preserve">PTL-verified physical harm (DKP-0-ORACLE-001),</w:t>
      </w:r>
    </w:p>
    <w:p>
      <w:pPr>
        <w:pStyle w:val="BodyText"/>
      </w:pPr>
      <w:r>
        <w:t xml:space="preserve">life-preservation constraints (DKP-1-AXIOMS-001),</w:t>
      </w:r>
    </w:p>
    <w:p>
      <w:pPr>
        <w:pStyle w:val="BodyText"/>
      </w:pPr>
      <w:r>
        <w:t xml:space="preserve">scope and conflict rules (DKP-7-SCOPE-001).</w:t>
      </w:r>
    </w:p>
    <w:p>
      <w:pPr>
        <w:pStyle w:val="BodyText"/>
      </w:pPr>
      <w:r>
        <w:t xml:space="preserve">In case of conflict with other L5 protocols:</w:t>
      </w:r>
    </w:p>
    <w:p>
      <w:pPr>
        <w:pStyle w:val="BodyText"/>
      </w:pPr>
      <w:r>
        <w:t xml:space="preserve">a Cultural Exception MAY be declared,</w:t>
      </w:r>
    </w:p>
    <w:p>
      <w:pPr>
        <w:pStyle w:val="BodyText"/>
      </w:pPr>
      <w:r>
        <w:t xml:space="preserve">such exception SHALL be:</w:t>
      </w:r>
    </w:p>
    <w:p>
      <w:pPr>
        <w:pStyle w:val="BodyText"/>
      </w:pPr>
      <w:r>
        <w:t xml:space="preserve">temporary,</w:t>
      </w:r>
    </w:p>
    <w:p>
      <w:pPr>
        <w:pStyle w:val="BodyText"/>
      </w:pPr>
      <w:r>
        <w:t xml:space="preserve">explicitly scoped,</w:t>
      </w:r>
    </w:p>
    <w:p>
      <w:pPr>
        <w:pStyle w:val="BodyText"/>
      </w:pPr>
      <w:r>
        <w:t xml:space="preserve">non-enforceable,</w:t>
      </w:r>
    </w:p>
    <w:p>
      <w:pPr>
        <w:pStyle w:val="BodyText"/>
      </w:pPr>
      <w:r>
        <w:t xml:space="preserve">logged for post-resolution audit.</w:t>
      </w:r>
    </w:p>
    <w:p>
      <w:pPr>
        <w:pStyle w:val="BodyText"/>
      </w:pPr>
      <w:r>
        <w:t xml:space="preserve">Conflict resolution SHALL be governed by DKP-7-SCOPE-001.</w:t>
      </w:r>
    </w:p>
    <w:p>
      <w:pPr>
        <w:pStyle w:val="BodyText"/>
      </w:pPr>
      <w:r>
        <w:t xml:space="preserve">Cultural or linguistic context SHALL NOT be used to:</w:t>
      </w:r>
    </w:p>
    <w:p>
      <w:pPr>
        <w:pStyle w:val="BodyText"/>
      </w:pPr>
      <w:r>
        <w:t xml:space="preserve">exempt factual claims from verification under DKP-5-INFO-001,</w:t>
      </w:r>
    </w:p>
    <w:p>
      <w:pPr>
        <w:pStyle w:val="BodyText"/>
      </w:pPr>
      <w:r>
        <w:t xml:space="preserve">block PTL-based safety or harm signals.</w:t>
      </w:r>
    </w:p>
    <w:p>
      <w:r>
        <w:pict>
          <v:rect style="width:0;height:1.5pt" o:hralign="center" o:hrstd="t" o:hr="t"/>
        </w:pict>
      </w:r>
    </w:p>
    <w:bookmarkEnd w:id="18"/>
    <w:bookmarkStart w:id="19" w:name="X8add85db161187e6cd92d002308456ed59141dd"/>
    <w:p>
      <w:pPr>
        <w:pStyle w:val="Heading2"/>
      </w:pPr>
      <w:r>
        <w:t xml:space="preserve">10. Audit and Transparency</w:t>
      </w:r>
    </w:p>
    <w:p>
      <w:pPr>
        <w:pStyle w:val="FirstParagraph"/>
      </w:pPr>
      <w:r>
        <w:t xml:space="preserve">Any algorithmic process interacting with cultural or linguistic content:</w:t>
      </w:r>
    </w:p>
    <w:p>
      <w:pPr>
        <w:pStyle w:val="BodyText"/>
      </w:pPr>
      <w:r>
        <w:t xml:space="preserve">MUST be auditable for structural neutrality,</w:t>
      </w:r>
    </w:p>
    <w:p>
      <w:pPr>
        <w:pStyle w:val="BodyText"/>
      </w:pPr>
      <w:r>
        <w:t xml:space="preserve">MUST expose bias-detection hooks,</w:t>
      </w:r>
    </w:p>
    <w:p>
      <w:pPr>
        <w:pStyle w:val="BodyText"/>
      </w:pPr>
      <w:r>
        <w:t xml:space="preserve">MUST be reviewable post-facto.</w:t>
      </w:r>
    </w:p>
    <w:p>
      <w:pPr>
        <w:pStyle w:val="BodyText"/>
      </w:pPr>
      <w:r>
        <w:t xml:space="preserve">Audits SHALL assess:</w:t>
      </w:r>
    </w:p>
    <w:p>
      <w:pPr>
        <w:pStyle w:val="BodyText"/>
      </w:pPr>
      <w:r>
        <w:t xml:space="preserve">neutrality of structure and access,</w:t>
      </w:r>
    </w:p>
    <w:p>
      <w:pPr>
        <w:pStyle w:val="BodyText"/>
      </w:pPr>
      <w:r>
        <w:t xml:space="preserve">absence of dominance amplification,</w:t>
      </w:r>
    </w:p>
    <w:p>
      <w:pPr>
        <w:pStyle w:val="BodyText"/>
      </w:pPr>
      <w:r>
        <w:t xml:space="preserve">and SHALL NOT assess:</w:t>
      </w:r>
    </w:p>
    <w:p>
      <w:pPr>
        <w:pStyle w:val="BodyText"/>
      </w:pPr>
      <w:r>
        <w:t xml:space="preserve">content value,</w:t>
      </w:r>
    </w:p>
    <w:p>
      <w:pPr>
        <w:pStyle w:val="BodyText"/>
      </w:pPr>
      <w:r>
        <w:t xml:space="preserve">cultural merit,</w:t>
      </w:r>
    </w:p>
    <w:p>
      <w:pPr>
        <w:pStyle w:val="BodyText"/>
      </w:pPr>
      <w:r>
        <w:t xml:space="preserve">ideological alignment.</w:t>
      </w:r>
    </w:p>
    <w:p>
      <w:r>
        <w:pict>
          <v:rect style="width:0;height:1.5pt" o:hralign="center" o:hrstd="t" o:hr="t"/>
        </w:pict>
      </w:r>
    </w:p>
    <w:bookmarkEnd w:id="19"/>
    <w:bookmarkStart w:id="20" w:name="X5f7c6745d4e7038d562a5a8eab5943b502b999a"/>
    <w:p>
      <w:pPr>
        <w:pStyle w:val="Heading2"/>
      </w:pPr>
      <w:r>
        <w:t xml:space="preserve">11. Activation and Calibration Constraint</w:t>
      </w:r>
    </w:p>
    <w:p>
      <w:pPr>
        <w:pStyle w:val="FirstParagraph"/>
      </w:pPr>
      <w:r>
        <w:t xml:space="preserve">DKP-5-CULTURE-001 SHALL NOT introduce enforceable thresholds, rankings, or restrictions.</w:t>
      </w:r>
    </w:p>
    <w:p>
      <w:pPr>
        <w:pStyle w:val="BodyText"/>
      </w:pPr>
      <w:r>
        <w:t xml:space="preserve">Any mechanism interacting with other protocols that may affect access or visibility:</w:t>
      </w:r>
    </w:p>
    <w:p>
      <w:pPr>
        <w:pStyle w:val="BodyText"/>
      </w:pPr>
      <w:r>
        <w:t xml:space="preserve">MUST be simulated under DKP-8-SIMULATION-001,</w:t>
      </w:r>
    </w:p>
    <w:p>
      <w:pPr>
        <w:pStyle w:val="BodyText"/>
      </w:pPr>
      <w:r>
        <w:t xml:space="preserve">MUST declare scope, duration, and reversibility,</w:t>
      </w:r>
    </w:p>
    <w:p>
      <w:pPr>
        <w:pStyle w:val="BodyText"/>
      </w:pPr>
      <w:r>
        <w:t xml:space="preserve">MUST NOT create permanent cultural advantage or exclusion.</w:t>
      </w:r>
    </w:p>
    <w:p>
      <w:pPr>
        <w:pStyle w:val="BodyText"/>
      </w:pPr>
      <w:r>
        <w:t xml:space="preserve">Absent valid L8 calibration, cultural interactions are informational and non-binding only.</w:t>
      </w:r>
    </w:p>
    <w:p>
      <w:r>
        <w:pict>
          <v:rect style="width:0;height:1.5pt" o:hralign="center" o:hrstd="t" o:hr="t"/>
        </w:pict>
      </w:r>
    </w:p>
    <w:bookmarkEnd w:id="20"/>
    <w:bookmarkStart w:id="21" w:name="X9632dc1e446e96d86d4dd417625109f0888d4c3"/>
    <w:p>
      <w:pPr>
        <w:pStyle w:val="Heading2"/>
      </w:pPr>
      <w:r>
        <w:t xml:space="preserve">12. Finality Clause</w:t>
      </w:r>
    </w:p>
    <w:p>
      <w:pPr>
        <w:pStyle w:val="FirstParagraph"/>
      </w:pPr>
      <w:r>
        <w:t xml:space="preserve">This protocol is changed only through the controlled procedure of DKP-4-UPGRADE-001: proposal, simulation under DKP-8-SIMULATION-001, audit under DKP-8-AUDIT-001, acceptance conditions, activation window and rollback.</w:t>
      </w:r>
    </w:p>
    <w:p>
      <w:pPr>
        <w:pStyle w:val="BodyText"/>
      </w:pPr>
      <w:r>
        <w:t xml:space="preserve">In addition:</w:t>
      </w:r>
    </w:p>
    <w:p>
      <w:pPr>
        <w:pStyle w:val="BodyText"/>
      </w:pPr>
      <w:r>
        <w:t xml:space="preserve">any modification requires a new protocol identifier,</w:t>
      </w:r>
    </w:p>
    <w:p>
      <w:pPr>
        <w:pStyle w:val="BodyText"/>
      </w:pPr>
      <w:r>
        <w:t xml:space="preserve">explicit compatibility declaration with DKP-7-SCOPE-001 is mandatory,</w:t>
      </w:r>
    </w:p>
    <w:p>
      <w:pPr>
        <w:pStyle w:val="BodyText"/>
      </w:pPr>
      <w:r>
        <w:t xml:space="preserve">re-simulation of affected interfaces MAY be required.</w:t>
      </w:r>
    </w:p>
    <w:p>
      <w:pPr>
        <w:pStyle w:val="BodyText"/>
      </w:pPr>
      <w:r>
        <w:t xml:space="preserve">Presentation-only corrections that do not change normative content are not Upgrades (DKP-4-UPGRADE-001 §3); they are recorded only by the "Last updated" date of this document.</w:t>
      </w:r>
    </w:p>
    <w:p>
      <w:pPr>
        <w:pStyle w:val="BodyText"/>
      </w:pPr>
      <w:r>
        <w:t xml:space="preserve">Edition integrity: the SHA-256 digest of the canonical source of each published edition is listed in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 </w:t>
      </w:r>
      <w:r>
        <w:t xml:space="preserve">of the canonical repository (github.com/anahronic/World).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2026-10-04T10:23:49Z</dcterms:created>
  <dcterms:modified xsi:type="dcterms:W3CDTF">2026-10-04T10:23:49Z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