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kp-5-edu-001"/>
    <w:p>
      <w:pPr>
        <w:pStyle w:val="Heading1"/>
      </w:pPr>
      <w:r>
        <w:t xml:space="preserve">DKP-5-EDU-001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bookmarkStart w:id="9" w:name="education-protocol"/>
    <w:p>
      <w:pPr>
        <w:pStyle w:val="Heading3"/>
      </w:pPr>
      <w:r>
        <w:t xml:space="preserve">Education Protocol</w:t>
      </w:r>
    </w:p>
    <w:p>
      <w:r>
        <w:pict>
          <v:rect style="width:0;height:1.5pt" o:hralign="center" o:hrstd="t" o:hr="t"/>
        </w:pict>
      </w:r>
    </w:p>
    <w:bookmarkEnd w:id="9"/>
    <w:bookmarkStart w:id="10" w:name="X7a23a5f07c5edab015cfb0f255e1ff30e4ba5c5"/>
    <w:p>
      <w:pPr>
        <w:pStyle w:val="Heading3"/>
      </w:pPr>
      <w:r>
        <w:t xml:space="preserve">0. Preamble</w:t>
      </w:r>
    </w:p>
    <w:p>
      <w:pPr>
        <w:pStyle w:val="FirstParagraph"/>
      </w:pPr>
      <w:r>
        <w:t xml:space="preserve">DKP-5-EDU-001 defines education as a</w:t>
      </w:r>
      <w:r>
        <w:t xml:space="preserve"> </w:t>
      </w:r>
      <w:r>
        <w:rPr>
          <w:b/>
          <w:bCs/>
        </w:rPr>
        <w:t xml:space="preserve">core infrastructural component</w:t>
      </w:r>
      <w:r>
        <w:t xml:space="preserve"> </w:t>
      </w:r>
      <w:r>
        <w:t xml:space="preserve">of Dikenocracy, not as a cultural service, ideological instrument, or market good.</w:t>
      </w:r>
    </w:p>
    <w:p>
      <w:pPr>
        <w:pStyle w:val="BodyText"/>
      </w:pPr>
      <w:r>
        <w:t xml:space="preserve">Education within DKP exists to ensure that all Subjects possess</w:t>
      </w:r>
      <w:r>
        <w:t xml:space="preserve"> </w:t>
      </w:r>
      <w:r>
        <w:rPr>
          <w:b/>
          <w:bCs/>
        </w:rPr>
        <w:t xml:space="preserve">sufficient cognitive and informational capacity</w:t>
      </w:r>
      <w:r>
        <w:t xml:space="preserve"> </w:t>
      </w:r>
      <w:r>
        <w:t xml:space="preserve">to:</w:t>
      </w:r>
    </w:p>
    <w:p>
      <w:pPr>
        <w:pStyle w:val="Compact"/>
        <w:numPr>
          <w:ilvl w:val="0"/>
          <w:numId w:val="1001"/>
        </w:numPr>
      </w:pPr>
      <w:r>
        <w:t xml:space="preserve">understand the system under which they operate,</w:t>
      </w:r>
    </w:p>
    <w:p>
      <w:pPr>
        <w:pStyle w:val="Compact"/>
        <w:numPr>
          <w:ilvl w:val="0"/>
          <w:numId w:val="1001"/>
        </w:numPr>
      </w:pPr>
      <w:r>
        <w:t xml:space="preserve">correctly interpret rights, obligations, and incentives,</w:t>
      </w:r>
    </w:p>
    <w:p>
      <w:pPr>
        <w:pStyle w:val="Compact"/>
        <w:numPr>
          <w:ilvl w:val="0"/>
          <w:numId w:val="1001"/>
        </w:numPr>
      </w:pPr>
      <w:r>
        <w:t xml:space="preserve">interact competently with algorithmic governance mechanisms,</w:t>
      </w:r>
    </w:p>
    <w:p>
      <w:pPr>
        <w:pStyle w:val="Compact"/>
        <w:numPr>
          <w:ilvl w:val="0"/>
          <w:numId w:val="1001"/>
        </w:numPr>
      </w:pPr>
      <w:r>
        <w:t xml:space="preserve">avoid systemic harm caused by ignorance, misinformation, or procedural misuse.</w:t>
      </w:r>
    </w:p>
    <w:p>
      <w:pPr>
        <w:pStyle w:val="FirstParagraph"/>
      </w:pPr>
      <w:r>
        <w:t xml:space="preserve">Education is treated as a</w:t>
      </w:r>
      <w:r>
        <w:t xml:space="preserve"> </w:t>
      </w:r>
      <w:r>
        <w:rPr>
          <w:b/>
          <w:bCs/>
        </w:rPr>
        <w:t xml:space="preserve">stability requirement</w:t>
      </w:r>
      <w:r>
        <w:t xml:space="preserve">, not a value judgment and not a mechanism of social ranking.</w:t>
      </w:r>
    </w:p>
    <w:p>
      <w:r>
        <w:pict>
          <v:rect style="width:0;height:1.5pt" o:hralign="center" o:hrstd="t" o:hr="t"/>
        </w:pict>
      </w:r>
    </w:p>
    <w:bookmarkEnd w:id="10"/>
    <w:bookmarkStart w:id="11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The purpose of DKP-5-EDU-001 is to:</w:t>
      </w:r>
    </w:p>
    <w:p>
      <w:pPr>
        <w:pStyle w:val="Compact"/>
        <w:numPr>
          <w:ilvl w:val="0"/>
          <w:numId w:val="1002"/>
        </w:numPr>
      </w:pPr>
      <w:r>
        <w:t xml:space="preserve">establish education as</w:t>
      </w:r>
      <w:r>
        <w:t xml:space="preserve"> </w:t>
      </w:r>
      <w:r>
        <w:rPr>
          <w:b/>
          <w:bCs/>
        </w:rPr>
        <w:t xml:space="preserve">mandatory cognitive infrastructure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guarantee a</w:t>
      </w:r>
      <w:r>
        <w:t xml:space="preserve"> </w:t>
      </w:r>
      <w:r>
        <w:rPr>
          <w:b/>
          <w:bCs/>
        </w:rPr>
        <w:t xml:space="preserve">minimum system literacy capability set</w:t>
      </w:r>
      <w:r>
        <w:t xml:space="preserve"> </w:t>
      </w:r>
      <w:r>
        <w:t xml:space="preserve">for all Subjects,</w:t>
      </w:r>
    </w:p>
    <w:p>
      <w:pPr>
        <w:pStyle w:val="Compact"/>
        <w:numPr>
          <w:ilvl w:val="0"/>
          <w:numId w:val="1002"/>
        </w:numPr>
      </w:pPr>
      <w:r>
        <w:t xml:space="preserve">prevent governance asymmetry caused by informational inequality,</w:t>
      </w:r>
    </w:p>
    <w:p>
      <w:pPr>
        <w:pStyle w:val="Compact"/>
        <w:numPr>
          <w:ilvl w:val="0"/>
          <w:numId w:val="1002"/>
        </w:numPr>
      </w:pPr>
      <w:r>
        <w:t xml:space="preserve">decouple education from ideology, belief systems, or cultural conformity,</w:t>
      </w:r>
    </w:p>
    <w:p>
      <w:pPr>
        <w:pStyle w:val="Compact"/>
        <w:numPr>
          <w:ilvl w:val="0"/>
          <w:numId w:val="1002"/>
        </w:numPr>
      </w:pPr>
      <w:r>
        <w:t xml:space="preserve">anchor educational outcomes in</w:t>
      </w:r>
      <w:r>
        <w:t xml:space="preserve"> </w:t>
      </w:r>
      <w:r>
        <w:rPr>
          <w:b/>
          <w:bCs/>
        </w:rPr>
        <w:t xml:space="preserve">verifiable competence</w:t>
      </w:r>
      <w:r>
        <w:t xml:space="preserve">, not credentials.</w:t>
      </w:r>
    </w:p>
    <w:p>
      <w:pPr>
        <w:pStyle w:val="FirstParagraph"/>
      </w:pPr>
      <w:r>
        <w:t xml:space="preserve">This protocol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define culture, worldview, morality, intelligence, or personal values.</w:t>
      </w:r>
    </w:p>
    <w:p>
      <w:r>
        <w:pict>
          <v:rect style="width:0;height:1.5pt" o:hralign="center" o:hrstd="t" o:hr="t"/>
        </w:pict>
      </w:r>
    </w:p>
    <w:bookmarkEnd w:id="11"/>
    <w:bookmarkStart w:id="12" w:name="Xa3317ba21fa978274b1e9d4e4eff2aa3d4f65fa"/>
    <w:p>
      <w:pPr>
        <w:pStyle w:val="Heading3"/>
      </w:pPr>
      <w:r>
        <w:t xml:space="preserve">2. System Position</w:t>
      </w:r>
    </w:p>
    <w:p>
      <w:pPr>
        <w:pStyle w:val="FirstParagraph"/>
      </w:pPr>
      <w:r>
        <w:t xml:space="preserve">DKP-5-EDU-001 operates:</w:t>
      </w:r>
    </w:p>
    <w:p>
      <w:pPr>
        <w:pStyle w:val="BodyText"/>
      </w:pPr>
      <w:r>
        <w:rPr>
          <w:b/>
          <w:bCs/>
        </w:rPr>
        <w:t xml:space="preserve">Downstream of:</w:t>
      </w:r>
    </w:p>
    <w:p>
      <w:pPr>
        <w:pStyle w:val="Compact"/>
        <w:numPr>
          <w:ilvl w:val="0"/>
          <w:numId w:val="1003"/>
        </w:numPr>
      </w:pPr>
      <w:r>
        <w:t xml:space="preserve">DKP-0-ORACLE-001 (Physical Truth Layer),</w:t>
      </w:r>
    </w:p>
    <w:p>
      <w:pPr>
        <w:pStyle w:val="Compact"/>
        <w:numPr>
          <w:ilvl w:val="0"/>
          <w:numId w:val="1003"/>
        </w:numPr>
      </w:pPr>
      <w:r>
        <w:t xml:space="preserve">DKP-0-TIME-001,</w:t>
      </w:r>
    </w:p>
    <w:p>
      <w:pPr>
        <w:pStyle w:val="Compact"/>
        <w:numPr>
          <w:ilvl w:val="0"/>
          <w:numId w:val="1003"/>
        </w:numPr>
      </w:pPr>
      <w:r>
        <w:t xml:space="preserve">DKP-1-AXIOMS-001,</w:t>
      </w:r>
    </w:p>
    <w:p>
      <w:pPr>
        <w:pStyle w:val="Compact"/>
        <w:numPr>
          <w:ilvl w:val="0"/>
          <w:numId w:val="1003"/>
        </w:numPr>
      </w:pPr>
      <w:r>
        <w:t xml:space="preserve">DKP-1-IDENTITY-001.</w:t>
      </w:r>
    </w:p>
    <w:p>
      <w:pPr>
        <w:pStyle w:val="FirstParagraph"/>
      </w:pPr>
      <w:r>
        <w:rPr>
          <w:b/>
          <w:bCs/>
        </w:rPr>
        <w:t xml:space="preserve">Upstream of:</w:t>
      </w:r>
    </w:p>
    <w:p>
      <w:pPr>
        <w:pStyle w:val="Compact"/>
        <w:numPr>
          <w:ilvl w:val="0"/>
          <w:numId w:val="1004"/>
        </w:numPr>
      </w:pPr>
      <w:r>
        <w:t xml:space="preserve">DKP-5-INFO-001,</w:t>
      </w:r>
    </w:p>
    <w:p>
      <w:pPr>
        <w:pStyle w:val="Compact"/>
        <w:numPr>
          <w:ilvl w:val="0"/>
          <w:numId w:val="1004"/>
        </w:numPr>
      </w:pPr>
      <w:r>
        <w:t xml:space="preserve">DKP-5-CULTURE-001.</w:t>
      </w:r>
    </w:p>
    <w:p>
      <w:pPr>
        <w:pStyle w:val="FirstParagraph"/>
      </w:pPr>
      <w:r>
        <w:rPr>
          <w:b/>
          <w:bCs/>
        </w:rPr>
        <w:t xml:space="preserve">Constrained by:</w:t>
      </w:r>
    </w:p>
    <w:p>
      <w:pPr>
        <w:pStyle w:val="Compact"/>
        <w:numPr>
          <w:ilvl w:val="0"/>
          <w:numId w:val="1005"/>
        </w:numPr>
      </w:pPr>
      <w:r>
        <w:t xml:space="preserve">DKP-7-SCOPE-001,</w:t>
      </w:r>
    </w:p>
    <w:p>
      <w:pPr>
        <w:pStyle w:val="Compact"/>
        <w:numPr>
          <w:ilvl w:val="0"/>
          <w:numId w:val="1005"/>
        </w:numPr>
      </w:pPr>
      <w:r>
        <w:t xml:space="preserve">DKP-8-SIMULATION-001.</w:t>
      </w:r>
    </w:p>
    <w:p>
      <w:pPr>
        <w:pStyle w:val="FirstParagraph"/>
      </w:pPr>
      <w:r>
        <w:t xml:space="preserve">Educational processes SHALL NOT influence:</w:t>
      </w:r>
    </w:p>
    <w:p>
      <w:pPr>
        <w:pStyle w:val="Compact"/>
        <w:numPr>
          <w:ilvl w:val="0"/>
          <w:numId w:val="1006"/>
        </w:numPr>
      </w:pPr>
      <w:r>
        <w:t xml:space="preserve">factual classification,</w:t>
      </w:r>
    </w:p>
    <w:p>
      <w:pPr>
        <w:pStyle w:val="Compact"/>
        <w:numPr>
          <w:ilvl w:val="0"/>
          <w:numId w:val="1006"/>
        </w:numPr>
      </w:pPr>
      <w:r>
        <w:t xml:space="preserve">verification outcomes,</w:t>
      </w:r>
    </w:p>
    <w:p>
      <w:pPr>
        <w:pStyle w:val="Compact"/>
        <w:numPr>
          <w:ilvl w:val="0"/>
          <w:numId w:val="1006"/>
        </w:numPr>
      </w:pPr>
      <w:r>
        <w:t xml:space="preserve">truth status under DKP-5-INFO-001.</w:t>
      </w:r>
    </w:p>
    <w:p>
      <w:pPr>
        <w:pStyle w:val="FirstParagraph"/>
      </w:pPr>
      <w:r>
        <w:t xml:space="preserve">This protocol SHALL NOT:</w:t>
      </w:r>
    </w:p>
    <w:p>
      <w:pPr>
        <w:pStyle w:val="Compact"/>
        <w:numPr>
          <w:ilvl w:val="0"/>
          <w:numId w:val="1007"/>
        </w:numPr>
      </w:pPr>
      <w:r>
        <w:t xml:space="preserve">impose ideological narratives,</w:t>
      </w:r>
    </w:p>
    <w:p>
      <w:pPr>
        <w:pStyle w:val="Compact"/>
        <w:numPr>
          <w:ilvl w:val="0"/>
          <w:numId w:val="1007"/>
        </w:numPr>
      </w:pPr>
      <w:r>
        <w:t xml:space="preserve">define moral or political correctness,</w:t>
      </w:r>
    </w:p>
    <w:p>
      <w:pPr>
        <w:pStyle w:val="Compact"/>
        <w:numPr>
          <w:ilvl w:val="0"/>
          <w:numId w:val="1007"/>
        </w:numPr>
      </w:pPr>
      <w:r>
        <w:t xml:space="preserve">evaluate beliefs, loyalties, or identities,</w:t>
      </w:r>
    </w:p>
    <w:p>
      <w:pPr>
        <w:pStyle w:val="Compact"/>
        <w:numPr>
          <w:ilvl w:val="0"/>
          <w:numId w:val="1007"/>
        </w:numPr>
      </w:pPr>
      <w:r>
        <w:t xml:space="preserve">restrict access to education based on opinion or worldview.</w:t>
      </w:r>
    </w:p>
    <w:p>
      <w:r>
        <w:pict>
          <v:rect style="width:0;height:1.5pt" o:hralign="center" o:hrstd="t" o:hr="t"/>
        </w:pict>
      </w:r>
    </w:p>
    <w:bookmarkEnd w:id="12"/>
    <w:bookmarkStart w:id="13" w:name="X827e3c612a19f15795b613412f35095dbdac148"/>
    <w:p>
      <w:pPr>
        <w:pStyle w:val="Heading3"/>
      </w:pPr>
      <w:r>
        <w:t xml:space="preserve">3. Definitions</w:t>
      </w:r>
    </w:p>
    <w:p>
      <w:pPr>
        <w:pStyle w:val="FirstParagraph"/>
      </w:pPr>
      <w:r>
        <w:rPr>
          <w:b/>
          <w:bCs/>
        </w:rPr>
        <w:t xml:space="preserve">Education</w:t>
      </w:r>
      <w:r>
        <w:t xml:space="preserve"> </w:t>
      </w:r>
      <w:r>
        <w:t xml:space="preserve">The structured acquisition of knowledge and skills necessary for competent interaction with physical reality and the DKP system.</w:t>
      </w:r>
    </w:p>
    <w:p>
      <w:pPr>
        <w:pStyle w:val="BodyText"/>
      </w:pPr>
      <w:r>
        <w:rPr>
          <w:b/>
          <w:bCs/>
        </w:rPr>
        <w:t xml:space="preserve">System Literacy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capability set</w:t>
      </w:r>
      <w:r>
        <w:t xml:space="preserve"> </w:t>
      </w:r>
      <w:r>
        <w:t xml:space="preserve">enabling a Subject to understand DKP structure, rules, incentives, risks, and limits, and to act accordingly.</w:t>
      </w:r>
    </w:p>
    <w:p>
      <w:pPr>
        <w:pStyle w:val="BodyText"/>
      </w:pPr>
      <w:r>
        <w:rPr>
          <w:b/>
          <w:bCs/>
        </w:rPr>
        <w:t xml:space="preserve">Competence</w:t>
      </w:r>
      <w:r>
        <w:t xml:space="preserve"> </w:t>
      </w:r>
      <w:r>
        <w:t xml:space="preserve">Demonstrable ability to apply knowledge correctly in defined contexts.</w:t>
      </w:r>
    </w:p>
    <w:p>
      <w:pPr>
        <w:pStyle w:val="BodyText"/>
      </w:pPr>
      <w:r>
        <w:rPr>
          <w:b/>
          <w:bCs/>
        </w:rPr>
        <w:t xml:space="preserve">Educational Module</w:t>
      </w:r>
      <w:r>
        <w:t xml:space="preserve"> </w:t>
      </w:r>
      <w:r>
        <w:t xml:space="preserve">A bounded, verifiable unit of instruction targeting a specific competence domain.</w:t>
      </w:r>
    </w:p>
    <w:p>
      <w:pPr>
        <w:pStyle w:val="BodyText"/>
      </w:pPr>
      <w:r>
        <w:rPr>
          <w:b/>
          <w:bCs/>
        </w:rPr>
        <w:t xml:space="preserve">Assessment Event</w:t>
      </w:r>
      <w:r>
        <w:t xml:space="preserve"> </w:t>
      </w:r>
      <w:r>
        <w:t xml:space="preserve">An auditable, reproducible process confirming competence through observable performance.</w:t>
      </w:r>
    </w:p>
    <w:p>
      <w:r>
        <w:pict>
          <v:rect style="width:0;height:1.5pt" o:hralign="center" o:hrstd="t" o:hr="t"/>
        </w:pict>
      </w:r>
    </w:p>
    <w:bookmarkEnd w:id="13"/>
    <w:bookmarkStart w:id="14" w:name="Xf956d5d42d981d070e47eca36277541fd8e8bf4"/>
    <w:p>
      <w:pPr>
        <w:pStyle w:val="Heading3"/>
      </w:pPr>
      <w:r>
        <w:t xml:space="preserve">4. Core Principles</w:t>
      </w:r>
    </w:p>
    <w:p>
      <w:pPr>
        <w:pStyle w:val="FirstParagraph"/>
      </w:pPr>
      <w:r>
        <w:t xml:space="preserve">Education under DKP is governed by the following principles: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Comprehension over Memorization</w:t>
      </w:r>
    </w:p>
    <w:p>
      <w:pPr>
        <w:numPr>
          <w:ilvl w:val="0"/>
          <w:numId w:val="1000"/>
        </w:numPr>
      </w:pPr>
      <w:r>
        <w:t xml:space="preserve">Understanding system logic takes precedence over factual recall.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Competence over Credential</w:t>
      </w:r>
    </w:p>
    <w:p>
      <w:pPr>
        <w:numPr>
          <w:ilvl w:val="0"/>
          <w:numId w:val="1000"/>
        </w:numPr>
      </w:pPr>
      <w:r>
        <w:t xml:space="preserve">Diplomas, titles, or institutional affiliation carry no intrinsic authority.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Neutrality over Indoctrination</w:t>
      </w:r>
    </w:p>
    <w:p>
      <w:pPr>
        <w:numPr>
          <w:ilvl w:val="0"/>
          <w:numId w:val="1000"/>
        </w:numPr>
      </w:pPr>
      <w:r>
        <w:t xml:space="preserve">Educational content MUST remain free of ideological enforcement.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Accessibility over Exclusivity</w:t>
      </w:r>
    </w:p>
    <w:p>
      <w:pPr>
        <w:numPr>
          <w:ilvl w:val="0"/>
          <w:numId w:val="1000"/>
        </w:numPr>
      </w:pPr>
      <w:r>
        <w:t xml:space="preserve">Educational infrastructure MUST be universally accessible.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Verifiability over Authority</w:t>
      </w:r>
    </w:p>
    <w:p>
      <w:pPr>
        <w:numPr>
          <w:ilvl w:val="0"/>
          <w:numId w:val="1000"/>
        </w:numPr>
      </w:pPr>
      <w:r>
        <w:t xml:space="preserve">Educational outcomes MUST be auditable and reproducible.</w:t>
      </w:r>
    </w:p>
    <w:p>
      <w:r>
        <w:pict>
          <v:rect style="width:0;height:1.5pt" o:hralign="center" o:hrstd="t" o:hr="t"/>
        </w:pict>
      </w:r>
    </w:p>
    <w:bookmarkEnd w:id="14"/>
    <w:bookmarkStart w:id="16" w:name="X1c857a36b056f5eda47ca4c2dbbac8ca07107b0"/>
    <w:p>
      <w:pPr>
        <w:pStyle w:val="Heading3"/>
      </w:pPr>
      <w:r>
        <w:t xml:space="preserve">5. Mandatory System Literacy Baseline</w:t>
      </w:r>
    </w:p>
    <w:p>
      <w:pPr>
        <w:pStyle w:val="FirstParagraph"/>
      </w:pPr>
      <w:r>
        <w:t xml:space="preserve">All Subjects interacting with DKP governance layers SHALL possess a</w:t>
      </w:r>
      <w:r>
        <w:t xml:space="preserve"> </w:t>
      </w:r>
      <w:r>
        <w:rPr>
          <w:b/>
          <w:bCs/>
        </w:rPr>
        <w:t xml:space="preserve">minimum system literacy capability set</w:t>
      </w:r>
      <w:r>
        <w:t xml:space="preserve">.</w:t>
      </w:r>
    </w:p>
    <w:p>
      <w:pPr>
        <w:pStyle w:val="BodyText"/>
      </w:pPr>
      <w:r>
        <w:t xml:space="preserve">The baseline capability set includes demonstrable competence in:</w:t>
      </w:r>
    </w:p>
    <w:p>
      <w:pPr>
        <w:pStyle w:val="Compact"/>
        <w:numPr>
          <w:ilvl w:val="0"/>
          <w:numId w:val="1009"/>
        </w:numPr>
      </w:pPr>
      <w:r>
        <w:t xml:space="preserve">DKP layer structure and protocol boundaries,</w:t>
      </w:r>
    </w:p>
    <w:p>
      <w:pPr>
        <w:pStyle w:val="Compact"/>
        <w:numPr>
          <w:ilvl w:val="0"/>
          <w:numId w:val="1009"/>
        </w:numPr>
      </w:pPr>
      <w:r>
        <w:t xml:space="preserve">individual rights and obligations,</w:t>
      </w:r>
    </w:p>
    <w:p>
      <w:pPr>
        <w:pStyle w:val="Compact"/>
        <w:numPr>
          <w:ilvl w:val="0"/>
          <w:numId w:val="1009"/>
        </w:numPr>
      </w:pPr>
      <w:r>
        <w:t xml:space="preserve">risk attribution and liability mechanics,</w:t>
      </w:r>
    </w:p>
    <w:p>
      <w:pPr>
        <w:pStyle w:val="Compact"/>
        <w:numPr>
          <w:ilvl w:val="0"/>
          <w:numId w:val="1009"/>
        </w:numPr>
      </w:pPr>
      <w:r>
        <w:t xml:space="preserve">dispute resolution and appeal pathways,</w:t>
      </w:r>
    </w:p>
    <w:p>
      <w:pPr>
        <w:pStyle w:val="Compact"/>
        <w:numPr>
          <w:ilvl w:val="0"/>
          <w:numId w:val="1009"/>
        </w:numPr>
      </w:pPr>
      <w:r>
        <w:t xml:space="preserve">scope limitations and exit rights.</w:t>
      </w:r>
    </w:p>
    <w:bookmarkStart w:id="15" w:name="safeguards"/>
    <w:p>
      <w:pPr>
        <w:pStyle w:val="Heading4"/>
      </w:pPr>
      <w:r>
        <w:t xml:space="preserve">Safeguards</w:t>
      </w:r>
    </w:p>
    <w:p>
      <w:pPr>
        <w:pStyle w:val="FirstParagraph"/>
      </w:pPr>
      <w:r>
        <w:t xml:space="preserve">Failure to meet baseline system literacy:</w:t>
      </w:r>
    </w:p>
    <w:p>
      <w:pPr>
        <w:pStyle w:val="Compact"/>
        <w:numPr>
          <w:ilvl w:val="0"/>
          <w:numId w:val="1010"/>
        </w:numPr>
      </w:pPr>
      <w:r>
        <w:t xml:space="preserve">SHALL NOT result in punishment,</w:t>
      </w:r>
    </w:p>
    <w:p>
      <w:pPr>
        <w:pStyle w:val="Compact"/>
        <w:numPr>
          <w:ilvl w:val="0"/>
          <w:numId w:val="1010"/>
        </w:numPr>
      </w:pPr>
      <w:r>
        <w:t xml:space="preserve">SHALL NOT result in permanent exclusion,</w:t>
      </w:r>
    </w:p>
    <w:p>
      <w:pPr>
        <w:pStyle w:val="Compact"/>
        <w:numPr>
          <w:ilvl w:val="0"/>
          <w:numId w:val="1010"/>
        </w:numPr>
      </w:pPr>
      <w:r>
        <w:t xml:space="preserve">SHALL NOT alter legal status or identity,</w:t>
      </w:r>
    </w:p>
    <w:p>
      <w:pPr>
        <w:pStyle w:val="Compact"/>
        <w:numPr>
          <w:ilvl w:val="0"/>
          <w:numId w:val="1010"/>
        </w:numPr>
      </w:pPr>
      <w:r>
        <w:t xml:space="preserve">MAY temporarily restrict access to</w:t>
      </w:r>
      <w:r>
        <w:t xml:space="preserve"> </w:t>
      </w:r>
      <w:r>
        <w:rPr>
          <w:b/>
          <w:bCs/>
        </w:rPr>
        <w:t xml:space="preserve">advanced or high-impact system functions</w:t>
      </w:r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MUST trigger</w:t>
      </w:r>
      <w:r>
        <w:t xml:space="preserve"> </w:t>
      </w:r>
      <w:r>
        <w:rPr>
          <w:b/>
          <w:bCs/>
        </w:rPr>
        <w:t xml:space="preserve">automatic, free educational remediation access</w:t>
      </w:r>
      <w:r>
        <w:t xml:space="preserve">.</w:t>
      </w:r>
    </w:p>
    <w:p>
      <w:pPr>
        <w:pStyle w:val="FirstParagraph"/>
      </w:pPr>
      <w:r>
        <w:t xml:space="preserve">Education failures are</w:t>
      </w:r>
      <w:r>
        <w:t xml:space="preserve"> </w:t>
      </w:r>
      <w:r>
        <w:rPr>
          <w:b/>
          <w:bCs/>
        </w:rPr>
        <w:t xml:space="preserve">corrective signals</w:t>
      </w:r>
      <w:r>
        <w:t xml:space="preserve">, not fault markers.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dbab63bc28e0616a1367eba9a518ef1abfea7c7"/>
    <w:p>
      <w:pPr>
        <w:pStyle w:val="Heading3"/>
      </w:pPr>
      <w:r>
        <w:t xml:space="preserve">6. Educational Domains</w:t>
      </w:r>
    </w:p>
    <w:p>
      <w:pPr>
        <w:pStyle w:val="FirstParagraph"/>
      </w:pPr>
      <w:r>
        <w:t xml:space="preserve">DKP-recognized educational domains include:</w:t>
      </w:r>
    </w:p>
    <w:p>
      <w:pPr>
        <w:pStyle w:val="Compact"/>
        <w:numPr>
          <w:ilvl w:val="0"/>
          <w:numId w:val="1011"/>
        </w:numPr>
      </w:pPr>
      <w:r>
        <w:t xml:space="preserve">physical reality literacy (basic science, measurement, causality),</w:t>
      </w:r>
    </w:p>
    <w:p>
      <w:pPr>
        <w:pStyle w:val="Compact"/>
        <w:numPr>
          <w:ilvl w:val="0"/>
          <w:numId w:val="1011"/>
        </w:numPr>
      </w:pPr>
      <w:r>
        <w:t xml:space="preserve">system literacy (DKP architecture, protocols, and scope),</w:t>
      </w:r>
    </w:p>
    <w:p>
      <w:pPr>
        <w:pStyle w:val="Compact"/>
        <w:numPr>
          <w:ilvl w:val="0"/>
          <w:numId w:val="1011"/>
        </w:numPr>
      </w:pPr>
      <w:r>
        <w:t xml:space="preserve">economic literacy (resource flows, incentives, externalities),</w:t>
      </w:r>
    </w:p>
    <w:p>
      <w:pPr>
        <w:pStyle w:val="Compact"/>
        <w:numPr>
          <w:ilvl w:val="0"/>
          <w:numId w:val="1011"/>
        </w:numPr>
      </w:pPr>
      <w:r>
        <w:t xml:space="preserve">risk and safety literacy,</w:t>
      </w:r>
    </w:p>
    <w:p>
      <w:pPr>
        <w:pStyle w:val="Compact"/>
        <w:numPr>
          <w:ilvl w:val="0"/>
          <w:numId w:val="1011"/>
        </w:numPr>
      </w:pPr>
      <w:r>
        <w:t xml:space="preserve">digital and algorithmic literacy.</w:t>
      </w:r>
    </w:p>
    <w:p>
      <w:pPr>
        <w:pStyle w:val="FirstParagraph"/>
      </w:pPr>
      <w:r>
        <w:t xml:space="preserve">No domain SHALL:</w:t>
      </w:r>
    </w:p>
    <w:p>
      <w:pPr>
        <w:pStyle w:val="Compact"/>
        <w:numPr>
          <w:ilvl w:val="0"/>
          <w:numId w:val="1012"/>
        </w:numPr>
      </w:pPr>
      <w:r>
        <w:t xml:space="preserve">mandate belief acceptance,</w:t>
      </w:r>
    </w:p>
    <w:p>
      <w:pPr>
        <w:pStyle w:val="Compact"/>
        <w:numPr>
          <w:ilvl w:val="0"/>
          <w:numId w:val="1012"/>
        </w:numPr>
      </w:pPr>
      <w:r>
        <w:t xml:space="preserve">require worldview alignment,</w:t>
      </w:r>
    </w:p>
    <w:p>
      <w:pPr>
        <w:pStyle w:val="Compact"/>
        <w:numPr>
          <w:ilvl w:val="0"/>
          <w:numId w:val="1012"/>
        </w:numPr>
      </w:pPr>
      <w:r>
        <w:t xml:space="preserve">enforce cultural or moral conformity.</w:t>
      </w:r>
    </w:p>
    <w:p>
      <w:r>
        <w:pict>
          <v:rect style="width:0;height:1.5pt" o:hralign="center" o:hrstd="t" o:hr="t"/>
        </w:pict>
      </w:r>
    </w:p>
    <w:bookmarkEnd w:id="17"/>
    <w:bookmarkStart w:id="18" w:name="Xbc1ccd02b89f7f71c025b289dc6644823330c62"/>
    <w:p>
      <w:pPr>
        <w:pStyle w:val="Heading3"/>
      </w:pPr>
      <w:r>
        <w:t xml:space="preserve">7. Assessment and Verification</w:t>
      </w:r>
    </w:p>
    <w:p>
      <w:pPr>
        <w:pStyle w:val="FirstParagraph"/>
      </w:pPr>
      <w:r>
        <w:t xml:space="preserve">Educational competence SHALL be verified through:</w:t>
      </w:r>
    </w:p>
    <w:p>
      <w:pPr>
        <w:pStyle w:val="Compact"/>
        <w:numPr>
          <w:ilvl w:val="0"/>
          <w:numId w:val="1013"/>
        </w:numPr>
      </w:pPr>
      <w:r>
        <w:t xml:space="preserve">standardized, open assessments,</w:t>
      </w:r>
    </w:p>
    <w:p>
      <w:pPr>
        <w:pStyle w:val="Compact"/>
        <w:numPr>
          <w:ilvl w:val="0"/>
          <w:numId w:val="1013"/>
        </w:numPr>
      </w:pPr>
      <w:r>
        <w:t xml:space="preserve">scenario-based evaluations,</w:t>
      </w:r>
    </w:p>
    <w:p>
      <w:pPr>
        <w:pStyle w:val="Compact"/>
        <w:numPr>
          <w:ilvl w:val="0"/>
          <w:numId w:val="1013"/>
        </w:numPr>
      </w:pPr>
      <w:r>
        <w:t xml:space="preserve">reproducible problem-solving tasks.</w:t>
      </w:r>
    </w:p>
    <w:p>
      <w:pPr>
        <w:pStyle w:val="FirstParagraph"/>
      </w:pPr>
      <w:r>
        <w:t xml:space="preserve">Assessments:</w:t>
      </w:r>
    </w:p>
    <w:p>
      <w:pPr>
        <w:pStyle w:val="Compact"/>
        <w:numPr>
          <w:ilvl w:val="0"/>
          <w:numId w:val="1014"/>
        </w:numPr>
      </w:pPr>
      <w:r>
        <w:t xml:space="preserve">MUST be transparent and auditable,</w:t>
      </w:r>
    </w:p>
    <w:p>
      <w:pPr>
        <w:pStyle w:val="Compact"/>
        <w:numPr>
          <w:ilvl w:val="0"/>
          <w:numId w:val="1014"/>
        </w:numPr>
      </w:pPr>
      <w:r>
        <w:t xml:space="preserve">MUST declare evaluation criteria,</w:t>
      </w:r>
    </w:p>
    <w:p>
      <w:pPr>
        <w:pStyle w:val="Compact"/>
        <w:numPr>
          <w:ilvl w:val="0"/>
          <w:numId w:val="1014"/>
        </w:numPr>
      </w:pPr>
      <w:r>
        <w:t xml:space="preserve">MUST minimize cultural and linguistic bias where possible,</w:t>
      </w:r>
    </w:p>
    <w:p>
      <w:pPr>
        <w:pStyle w:val="Compact"/>
        <w:numPr>
          <w:ilvl w:val="0"/>
          <w:numId w:val="1014"/>
        </w:numPr>
      </w:pPr>
      <w:r>
        <w:t xml:space="preserve">SHALL NOT evaluate ideology, belief, intent, or loyalty.</w:t>
      </w:r>
    </w:p>
    <w:p>
      <w:pPr>
        <w:pStyle w:val="FirstParagraph"/>
      </w:pPr>
      <w:r>
        <w:t xml:space="preserve">Assessment outcomes are</w:t>
      </w:r>
      <w:r>
        <w:t xml:space="preserve"> </w:t>
      </w:r>
      <w:r>
        <w:rPr>
          <w:b/>
          <w:bCs/>
        </w:rPr>
        <w:t xml:space="preserve">competence signals</w:t>
      </w:r>
      <w:r>
        <w:t xml:space="preserve">, not judgments of worth or intelligence.</w:t>
      </w:r>
    </w:p>
    <w:p>
      <w:r>
        <w:pict>
          <v:rect style="width:0;height:1.5pt" o:hralign="center" o:hrstd="t" o:hr="t"/>
        </w:pict>
      </w:r>
    </w:p>
    <w:bookmarkEnd w:id="18"/>
    <w:bookmarkStart w:id="19" w:name="X47f73068130a34689c6f502037b7a57506bbb48"/>
    <w:p>
      <w:pPr>
        <w:pStyle w:val="Heading3"/>
      </w:pPr>
      <w:r>
        <w:t xml:space="preserve">8. Adaptive Education and Remediation</w:t>
      </w:r>
    </w:p>
    <w:p>
      <w:pPr>
        <w:pStyle w:val="FirstParagraph"/>
      </w:pPr>
      <w:r>
        <w:t xml:space="preserve">When system interaction errors attributable to insufficient competence are detected:</w:t>
      </w:r>
    </w:p>
    <w:p>
      <w:pPr>
        <w:pStyle w:val="Compact"/>
        <w:numPr>
          <w:ilvl w:val="0"/>
          <w:numId w:val="1015"/>
        </w:numPr>
      </w:pPr>
      <w:r>
        <w:t xml:space="preserve">targeted educational modules MUST be offered,</w:t>
      </w:r>
    </w:p>
    <w:p>
      <w:pPr>
        <w:pStyle w:val="Compact"/>
        <w:numPr>
          <w:ilvl w:val="0"/>
          <w:numId w:val="1015"/>
        </w:numPr>
      </w:pPr>
      <w:r>
        <w:t xml:space="preserve">remediation SHALL prioritize assistance over restriction,</w:t>
      </w:r>
    </w:p>
    <w:p>
      <w:pPr>
        <w:pStyle w:val="Compact"/>
        <w:numPr>
          <w:ilvl w:val="0"/>
          <w:numId w:val="1015"/>
        </w:numPr>
      </w:pPr>
      <w:r>
        <w:t xml:space="preserve">repeated failure triggers</w:t>
      </w:r>
      <w:r>
        <w:t xml:space="preserve"> </w:t>
      </w:r>
      <w:r>
        <w:rPr>
          <w:b/>
          <w:bCs/>
        </w:rPr>
        <w:t xml:space="preserve">enhanced support</w:t>
      </w:r>
      <w:r>
        <w:t xml:space="preserve">, not penalty.</w:t>
      </w:r>
    </w:p>
    <w:p>
      <w:pPr>
        <w:pStyle w:val="FirstParagraph"/>
      </w:pPr>
      <w:r>
        <w:t xml:space="preserve">Education functions as a</w:t>
      </w:r>
      <w:r>
        <w:t xml:space="preserve"> </w:t>
      </w:r>
      <w:r>
        <w:rPr>
          <w:b/>
          <w:bCs/>
        </w:rPr>
        <w:t xml:space="preserve">preventive stabilizer</w:t>
      </w:r>
      <w:r>
        <w:t xml:space="preserve">, not an enforcement or disciplinary tool.</w:t>
      </w:r>
    </w:p>
    <w:p>
      <w:pPr>
        <w:pStyle w:val="BodyText"/>
      </w:pPr>
      <w:r>
        <w:t xml:space="preserve">Permanent denial of access to education is</w:t>
      </w:r>
      <w:r>
        <w:t xml:space="preserve"> </w:t>
      </w:r>
      <w:r>
        <w:rPr>
          <w:b/>
          <w:bCs/>
        </w:rPr>
        <w:t xml:space="preserve">explicitly prohibited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99231f9d776f55fc9520d057a8038c0b51f29b4"/>
    <w:p>
      <w:pPr>
        <w:pStyle w:val="Heading3"/>
      </w:pPr>
      <w:r>
        <w:t xml:space="preserve">9. Prohibited Practices</w:t>
      </w:r>
    </w:p>
    <w:p>
      <w:pPr>
        <w:pStyle w:val="FirstParagraph"/>
      </w:pPr>
      <w:r>
        <w:t xml:space="preserve">The following practices are explicitly forbidden:</w:t>
      </w:r>
    </w:p>
    <w:p>
      <w:pPr>
        <w:pStyle w:val="Compact"/>
        <w:numPr>
          <w:ilvl w:val="0"/>
          <w:numId w:val="1016"/>
        </w:numPr>
      </w:pPr>
      <w:r>
        <w:t xml:space="preserve">ideological indoctrination,</w:t>
      </w:r>
    </w:p>
    <w:p>
      <w:pPr>
        <w:pStyle w:val="Compact"/>
        <w:numPr>
          <w:ilvl w:val="0"/>
          <w:numId w:val="1016"/>
        </w:numPr>
      </w:pPr>
      <w:r>
        <w:t xml:space="preserve">political conditioning,</w:t>
      </w:r>
    </w:p>
    <w:p>
      <w:pPr>
        <w:pStyle w:val="Compact"/>
        <w:numPr>
          <w:ilvl w:val="0"/>
          <w:numId w:val="1016"/>
        </w:numPr>
      </w:pPr>
      <w:r>
        <w:t xml:space="preserve">loyalty testing or belief screening,</w:t>
      </w:r>
    </w:p>
    <w:p>
      <w:pPr>
        <w:pStyle w:val="Compact"/>
        <w:numPr>
          <w:ilvl w:val="0"/>
          <w:numId w:val="1016"/>
        </w:numPr>
      </w:pPr>
      <w:r>
        <w:t xml:space="preserve">punitive education models,</w:t>
      </w:r>
    </w:p>
    <w:p>
      <w:pPr>
        <w:pStyle w:val="Compact"/>
        <w:numPr>
          <w:ilvl w:val="0"/>
          <w:numId w:val="1016"/>
        </w:numPr>
      </w:pPr>
      <w:r>
        <w:t xml:space="preserve">credential-based privilege enforcement,</w:t>
      </w:r>
    </w:p>
    <w:p>
      <w:pPr>
        <w:pStyle w:val="Compact"/>
        <w:numPr>
          <w:ilvl w:val="0"/>
          <w:numId w:val="1016"/>
        </w:numPr>
      </w:pPr>
      <w:r>
        <w:t xml:space="preserve">substitution of education with economic or administrative penalties.</w:t>
      </w:r>
    </w:p>
    <w:p>
      <w:r>
        <w:pict>
          <v:rect style="width:0;height:1.5pt" o:hralign="center" o:hrstd="t" o:hr="t"/>
        </w:pict>
      </w:r>
    </w:p>
    <w:bookmarkEnd w:id="20"/>
    <w:bookmarkStart w:id="21" w:name="X11f24c2cdbc5fb7a323e9053a2eff30a67fe27b"/>
    <w:p>
      <w:pPr>
        <w:pStyle w:val="Heading3"/>
      </w:pPr>
      <w:r>
        <w:t xml:space="preserve">10. Transparency and Auditability</w:t>
      </w:r>
    </w:p>
    <w:p>
      <w:pPr>
        <w:pStyle w:val="FirstParagraph"/>
      </w:pPr>
      <w:r>
        <w:t xml:space="preserve">All educational content:</w:t>
      </w:r>
    </w:p>
    <w:p>
      <w:pPr>
        <w:pStyle w:val="Compact"/>
        <w:numPr>
          <w:ilvl w:val="0"/>
          <w:numId w:val="1017"/>
        </w:numPr>
      </w:pPr>
      <w:r>
        <w:t xml:space="preserve">MUST be open-source or publicly inspectable,</w:t>
      </w:r>
    </w:p>
    <w:p>
      <w:pPr>
        <w:pStyle w:val="Compact"/>
        <w:numPr>
          <w:ilvl w:val="0"/>
          <w:numId w:val="1017"/>
        </w:numPr>
      </w:pPr>
      <w:r>
        <w:t xml:space="preserve">MUST declare scope, objectives, and assessment criteria,</w:t>
      </w:r>
    </w:p>
    <w:p>
      <w:pPr>
        <w:pStyle w:val="Compact"/>
        <w:numPr>
          <w:ilvl w:val="0"/>
          <w:numId w:val="1017"/>
        </w:numPr>
      </w:pPr>
      <w:r>
        <w:t xml:space="preserve">MAY be audited under DKP-8-AUDIT-001.</w:t>
      </w:r>
    </w:p>
    <w:p>
      <w:pPr>
        <w:pStyle w:val="FirstParagraph"/>
      </w:pPr>
      <w:r>
        <w:t xml:space="preserve">Individual learning data:</w:t>
      </w:r>
    </w:p>
    <w:p>
      <w:pPr>
        <w:pStyle w:val="Compact"/>
        <w:numPr>
          <w:ilvl w:val="0"/>
          <w:numId w:val="1018"/>
        </w:numPr>
      </w:pPr>
      <w:r>
        <w:t xml:space="preserve">SHALL be minimized,</w:t>
      </w:r>
    </w:p>
    <w:p>
      <w:pPr>
        <w:pStyle w:val="Compact"/>
        <w:numPr>
          <w:ilvl w:val="0"/>
          <w:numId w:val="1018"/>
        </w:numPr>
      </w:pPr>
      <w:r>
        <w:t xml:space="preserve">SHALL be protected under DKP-7-SCOPE-001,</w:t>
      </w:r>
    </w:p>
    <w:p>
      <w:pPr>
        <w:pStyle w:val="Compact"/>
        <w:numPr>
          <w:ilvl w:val="0"/>
          <w:numId w:val="1018"/>
        </w:numPr>
      </w:pPr>
      <w:r>
        <w:t xml:space="preserve">SHALL NOT be repurposed for profiling or enforcement.</w:t>
      </w:r>
    </w:p>
    <w:p>
      <w:r>
        <w:pict>
          <v:rect style="width:0;height:1.5pt" o:hralign="center" o:hrstd="t" o:hr="t"/>
        </w:pict>
      </w:r>
    </w:p>
    <w:bookmarkEnd w:id="21"/>
    <w:bookmarkStart w:id="22" w:name="Xb484e2906601e8c76e1d4b2ac25bec307d804f3"/>
    <w:p>
      <w:pPr>
        <w:pStyle w:val="Heading3"/>
      </w:pPr>
      <w:r>
        <w:t xml:space="preserve">11. Scope Limitations</w:t>
      </w:r>
    </w:p>
    <w:p>
      <w:pPr>
        <w:pStyle w:val="FirstParagraph"/>
      </w:pPr>
      <w:r>
        <w:t xml:space="preserve">DKP-5-EDU-001 SHALL NOT:</w:t>
      </w:r>
    </w:p>
    <w:p>
      <w:pPr>
        <w:pStyle w:val="Compact"/>
        <w:numPr>
          <w:ilvl w:val="0"/>
          <w:numId w:val="1019"/>
        </w:numPr>
      </w:pPr>
      <w:r>
        <w:t xml:space="preserve">define personal success or intelligence,</w:t>
      </w:r>
    </w:p>
    <w:p>
      <w:pPr>
        <w:pStyle w:val="Compact"/>
        <w:numPr>
          <w:ilvl w:val="0"/>
          <w:numId w:val="1019"/>
        </w:numPr>
      </w:pPr>
      <w:r>
        <w:t xml:space="preserve">rank Subjects beyond competence requirements,</w:t>
      </w:r>
    </w:p>
    <w:p>
      <w:pPr>
        <w:pStyle w:val="Compact"/>
        <w:numPr>
          <w:ilvl w:val="0"/>
          <w:numId w:val="1019"/>
        </w:numPr>
      </w:pPr>
      <w:r>
        <w:t xml:space="preserve">enforce uniform educational paths,</w:t>
      </w:r>
    </w:p>
    <w:p>
      <w:pPr>
        <w:pStyle w:val="Compact"/>
        <w:numPr>
          <w:ilvl w:val="0"/>
          <w:numId w:val="1019"/>
        </w:numPr>
      </w:pPr>
      <w:r>
        <w:t xml:space="preserve">override cultural, religious, or personal identity,</w:t>
      </w:r>
    </w:p>
    <w:p>
      <w:pPr>
        <w:pStyle w:val="Compact"/>
        <w:numPr>
          <w:ilvl w:val="0"/>
          <w:numId w:val="1019"/>
        </w:numPr>
      </w:pPr>
      <w:r>
        <w:t xml:space="preserve">function as a gate for basic rights or dignity.</w:t>
      </w:r>
    </w:p>
    <w:p>
      <w:pPr>
        <w:pStyle w:val="FirstParagraph"/>
      </w:pPr>
      <w:r>
        <w:t xml:space="preserve">This protocol ensures</w:t>
      </w:r>
      <w:r>
        <w:t xml:space="preserve"> </w:t>
      </w:r>
      <w:r>
        <w:rPr>
          <w:b/>
          <w:bCs/>
        </w:rPr>
        <w:t xml:space="preserve">capability sufficiency</w:t>
      </w:r>
      <w:r>
        <w:t xml:space="preserve">, not excellence or conformity.</w:t>
      </w:r>
    </w:p>
    <w:p>
      <w:r>
        <w:pict>
          <v:rect style="width:0;height:1.5pt" o:hralign="center" o:hrstd="t" o:hr="t"/>
        </w:pict>
      </w:r>
    </w:p>
    <w:bookmarkEnd w:id="22"/>
    <w:bookmarkStart w:id="23" w:name="Xcc3eb18c38ec464225da438c025953a9097b75d"/>
    <w:p>
      <w:pPr>
        <w:pStyle w:val="Heading3"/>
      </w:pPr>
      <w:r>
        <w:t xml:space="preserve">12. Activation and Calibration Constraint</w:t>
      </w:r>
    </w:p>
    <w:p>
      <w:pPr>
        <w:pStyle w:val="FirstParagraph"/>
      </w:pPr>
      <w:r>
        <w:t xml:space="preserve">Any restriction of access to advanced system functions based on competence:</w:t>
      </w:r>
    </w:p>
    <w:p>
      <w:pPr>
        <w:pStyle w:val="Compact"/>
        <w:numPr>
          <w:ilvl w:val="0"/>
          <w:numId w:val="1020"/>
        </w:numPr>
      </w:pPr>
      <w:r>
        <w:t xml:space="preserve">MUST be defined as reversible,</w:t>
      </w:r>
    </w:p>
    <w:p>
      <w:pPr>
        <w:pStyle w:val="Compact"/>
        <w:numPr>
          <w:ilvl w:val="0"/>
          <w:numId w:val="1020"/>
        </w:numPr>
      </w:pPr>
      <w:r>
        <w:t xml:space="preserve">MUST be calibrated under DKP-8-SIMULATION-001,</w:t>
      </w:r>
    </w:p>
    <w:p>
      <w:pPr>
        <w:pStyle w:val="Compact"/>
        <w:numPr>
          <w:ilvl w:val="0"/>
          <w:numId w:val="1020"/>
        </w:numPr>
      </w:pPr>
      <w:r>
        <w:t xml:space="preserve">MUST include confidence bounds and review intervals.</w:t>
      </w:r>
    </w:p>
    <w:p>
      <w:pPr>
        <w:pStyle w:val="FirstParagraph"/>
      </w:pPr>
      <w:r>
        <w:t xml:space="preserve">Absent valid L8 calibration, educational signals are</w:t>
      </w:r>
      <w:r>
        <w:t xml:space="preserve"> </w:t>
      </w:r>
      <w:r>
        <w:rPr>
          <w:b/>
          <w:bCs/>
        </w:rPr>
        <w:t xml:space="preserve">informational only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cfc6abaf9a30f06153c91c662532aea2796c3eb"/>
    <w:p>
      <w:pPr>
        <w:pStyle w:val="Heading3"/>
      </w:pPr>
      <w:r>
        <w:t xml:space="preserve">13. Finality Clause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Compact"/>
        <w:numPr>
          <w:ilvl w:val="0"/>
          <w:numId w:val="1021"/>
        </w:numPr>
      </w:pPr>
      <w:r>
        <w:t xml:space="preserve">any modification requires a new protocol identifier,</w:t>
      </w:r>
    </w:p>
    <w:p>
      <w:pPr>
        <w:pStyle w:val="Compact"/>
        <w:numPr>
          <w:ilvl w:val="0"/>
          <w:numId w:val="1021"/>
        </w:numPr>
      </w:pPr>
      <w:r>
        <w:t xml:space="preserve">mandatory simulation under DKP-8-SIMULATION-001,</w:t>
      </w:r>
    </w:p>
    <w:p>
      <w:pPr>
        <w:pStyle w:val="Compact"/>
        <w:numPr>
          <w:ilvl w:val="0"/>
          <w:numId w:val="1021"/>
        </w:numPr>
      </w:pPr>
      <w:r>
        <w:t xml:space="preserve">explicit compatibility declaration with DKP-5-INFO-001 and DKP-7-SCOPE-001.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2026-10-04T10:23:49Z</dcterms:created>
  <dcterms:modified xsi:type="dcterms:W3CDTF">2026-10-04T10:23:49Z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