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kp-5-info-001"/>
    <w:p>
      <w:pPr>
        <w:pStyle w:val="Heading1"/>
      </w:pPr>
      <w:r>
        <w:t xml:space="preserve">DKP-5-INFO-001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Information &amp; Truth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DKP-5-INFO-001 defines how Dikenocracy handles information, factual truth, and systemic falsehood.</w:t>
      </w:r>
    </w:p>
    <w:p>
      <w:pPr>
        <w:pStyle w:val="BodyText"/>
      </w:pPr>
      <w:r>
        <w:t xml:space="preserve">This protocol does not regulate opinions, beliefs, interpretations, or meanings. It regulates verifiable factual claims and their systemic impact.</w:t>
      </w:r>
    </w:p>
    <w:p>
      <w:pPr>
        <w:pStyle w:val="BodyText"/>
      </w:pPr>
      <w:r>
        <w:t xml:space="preserve">Where DKP-0-ORACLE-001 establishes Physical Truth, DKP-5-INFO-001 governs how informational acts interact with that truth.</w:t>
      </w:r>
    </w:p>
    <w:p>
      <w:pPr>
        <w:pStyle w:val="BodyText"/>
      </w:pPr>
      <w:r>
        <w:t xml:space="preserve">This protocol exists to prevent:</w:t>
      </w:r>
    </w:p>
    <w:p>
      <w:pPr>
        <w:pStyle w:val="BodyText"/>
      </w:pPr>
      <w:r>
        <w:t xml:space="preserve">systemic disinformation,</w:t>
      </w:r>
    </w:p>
    <w:p>
      <w:pPr>
        <w:pStyle w:val="BodyText"/>
      </w:pPr>
      <w:r>
        <w:t xml:space="preserve">large-scale manipulation of perception,</w:t>
      </w:r>
    </w:p>
    <w:p>
      <w:pPr>
        <w:pStyle w:val="BodyText"/>
      </w:pPr>
      <w:r>
        <w:t xml:space="preserve">erosion of Physical Truth through repetition of false claims,</w:t>
      </w:r>
    </w:p>
    <w:p>
      <w:pPr>
        <w:pStyle w:val="BodyText"/>
      </w:pPr>
      <w:r>
        <w:t xml:space="preserve">weaponization of information against system stability.</w:t>
      </w:r>
    </w:p>
    <w:p>
      <w:pPr>
        <w:pStyle w:val="BodyText"/>
      </w:pPr>
      <w:r>
        <w:t xml:space="preserve">Information governance under DKP is descriptive and non-coercive.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DKP-5-INFO-001 is to:</w:t>
      </w:r>
    </w:p>
    <w:p>
      <w:pPr>
        <w:pStyle w:val="BodyText"/>
      </w:pPr>
      <w:r>
        <w:t xml:space="preserve">distinguish factual claims from opinion and interpretation,</w:t>
      </w:r>
    </w:p>
    <w:p>
      <w:pPr>
        <w:pStyle w:val="BodyText"/>
      </w:pPr>
      <w:r>
        <w:t xml:space="preserve">define disinformation in PTL-anchored terms,</w:t>
      </w:r>
    </w:p>
    <w:p>
      <w:pPr>
        <w:pStyle w:val="BodyText"/>
      </w:pPr>
      <w:r>
        <w:t xml:space="preserve">identify systemic lies as measurable system-level harm,</w:t>
      </w:r>
    </w:p>
    <w:p>
      <w:pPr>
        <w:pStyle w:val="BodyText"/>
      </w:pPr>
      <w:r>
        <w:t xml:space="preserve">establish non-ideological informational responses,</w:t>
      </w:r>
    </w:p>
    <w:p>
      <w:pPr>
        <w:pStyle w:val="BodyText"/>
      </w:pPr>
      <w:r>
        <w:t xml:space="preserve">preserve informational freedom without compromising Physical Truth.</w:t>
      </w:r>
    </w:p>
    <w:p>
      <w:pPr>
        <w:pStyle w:val="BodyText"/>
      </w:pPr>
      <w:r>
        <w:t xml:space="preserve">This protocol does not seek consensus. It seeks correspondence with reality.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DKP-5-INFO-001 operates:</w:t>
      </w:r>
    </w:p>
    <w:p>
      <w:pPr>
        <w:pStyle w:val="BodyText"/>
      </w:pPr>
      <w:r>
        <w:t xml:space="preserve">Downstream of:</w:t>
      </w:r>
    </w:p>
    <w:p>
      <w:pPr>
        <w:pStyle w:val="BodyText"/>
      </w:pPr>
      <w:r>
        <w:t xml:space="preserve">DKP-0-ORACLE-001 (Physical Truth Layer),</w:t>
      </w:r>
    </w:p>
    <w:p>
      <w:pPr>
        <w:pStyle w:val="BodyText"/>
      </w:pPr>
      <w:r>
        <w:t xml:space="preserve">DKP-1-AXIOMS-001,</w:t>
      </w:r>
    </w:p>
    <w:p>
      <w:pPr>
        <w:pStyle w:val="BodyText"/>
      </w:pPr>
      <w:r>
        <w:t xml:space="preserve">DKP-5-HABITAT-001,</w:t>
      </w:r>
    </w:p>
    <w:p>
      <w:pPr>
        <w:pStyle w:val="BodyText"/>
      </w:pPr>
      <w:r>
        <w:t xml:space="preserve">DKP-5-TRANSPORT-001.</w:t>
      </w:r>
    </w:p>
    <w:p>
      <w:pPr>
        <w:pStyle w:val="BodyText"/>
      </w:pPr>
      <w:r>
        <w:t xml:space="preserve">Upstream of:</w:t>
      </w:r>
    </w:p>
    <w:p>
      <w:pPr>
        <w:pStyle w:val="BodyText"/>
      </w:pPr>
      <w:r>
        <w:t xml:space="preserve">DKP-5-EDU-001,</w:t>
      </w:r>
    </w:p>
    <w:p>
      <w:pPr>
        <w:pStyle w:val="BodyText"/>
      </w:pPr>
      <w:r>
        <w:t xml:space="preserve">DKP-5-CULTURE-001.</w:t>
      </w:r>
    </w:p>
    <w:p>
      <w:pPr>
        <w:pStyle w:val="BodyText"/>
      </w:pPr>
      <w:r>
        <w:t xml:space="preserve">Constrained by:</w:t>
      </w:r>
    </w:p>
    <w:p>
      <w:pPr>
        <w:pStyle w:val="BodyText"/>
      </w:pPr>
      <w:r>
        <w:t xml:space="preserve">DKP-7-SCOPE-001,</w:t>
      </w:r>
    </w:p>
    <w:p>
      <w:pPr>
        <w:pStyle w:val="BodyText"/>
      </w:pPr>
      <w:r>
        <w:t xml:space="preserve">DKP-8-SIMULATION-001.</w:t>
      </w:r>
    </w:p>
    <w:p>
      <w:pPr>
        <w:pStyle w:val="BodyText"/>
      </w:pPr>
      <w:r>
        <w:t xml:space="preserve">This protocol SHALL NOT:</w:t>
      </w:r>
    </w:p>
    <w:p>
      <w:pPr>
        <w:pStyle w:val="BodyText"/>
      </w:pPr>
      <w:r>
        <w:t xml:space="preserve">evaluate ideology, belief, or artistic expression,</w:t>
      </w:r>
    </w:p>
    <w:p>
      <w:pPr>
        <w:pStyle w:val="BodyText"/>
      </w:pPr>
      <w:r>
        <w:t xml:space="preserve">enforce cognitive conformity,</w:t>
      </w:r>
    </w:p>
    <w:p>
      <w:pPr>
        <w:pStyle w:val="BodyText"/>
      </w:pPr>
      <w:r>
        <w:t xml:space="preserve">mandate acceptance of verified claims,</w:t>
      </w:r>
    </w:p>
    <w:p>
      <w:pPr>
        <w:pStyle w:val="BodyText"/>
      </w:pPr>
      <w:r>
        <w:t xml:space="preserve">activate enforcement without valid L8 calibration.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2"/>
      </w:pPr>
      <w:r>
        <w:t xml:space="preserve">3. Definitions</w:t>
      </w:r>
    </w:p>
    <w:p>
      <w:pPr>
        <w:pStyle w:val="FirstParagraph"/>
      </w:pPr>
      <w:r>
        <w:t xml:space="preserve">Information Act Any intentional transmission of a claim presented as factual.</w:t>
      </w:r>
    </w:p>
    <w:p>
      <w:pPr>
        <w:pStyle w:val="BodyText"/>
      </w:pPr>
      <w:r>
        <w:t xml:space="preserve">Factual Claim A statement asserting correspondence with physical reality and thus verifiable via PTL.</w:t>
      </w:r>
    </w:p>
    <w:p>
      <w:pPr>
        <w:pStyle w:val="BodyText"/>
      </w:pPr>
      <w:r>
        <w:t xml:space="preserve">Opinion A non-verifiable subjective position, interpretation, or value judgment.</w:t>
      </w:r>
    </w:p>
    <w:p>
      <w:pPr>
        <w:pStyle w:val="BodyText"/>
      </w:pPr>
      <w:r>
        <w:t xml:space="preserve">Disinformation The dissemination of factual claims demonstrably inconsistent with PTL-confirmed reality.</w:t>
      </w:r>
    </w:p>
    <w:p>
      <w:pPr>
        <w:pStyle w:val="BodyText"/>
      </w:pPr>
      <w:r>
        <w:t xml:space="preserve">Systemic Lie A persistent pattern of disinformation that measurably degrades system stability, safety, or Physical Truth coherence.</w:t>
      </w:r>
    </w:p>
    <w:p>
      <w:r>
        <w:pict>
          <v:rect style="width:0;height:1.5pt" o:hralign="center" o:hrstd="t" o:hr="t"/>
        </w:pict>
      </w:r>
    </w:p>
    <w:bookmarkEnd w:id="12"/>
    <w:bookmarkStart w:id="13" w:name="Xe6920e8cf8411eceaad9422a2d6db8d1502a07b"/>
    <w:p>
      <w:pPr>
        <w:pStyle w:val="Heading2"/>
      </w:pPr>
      <w:r>
        <w:t xml:space="preserve">4. Classification of Information</w:t>
      </w:r>
    </w:p>
    <w:p>
      <w:pPr>
        <w:pStyle w:val="FirstParagraph"/>
      </w:pPr>
      <w:r>
        <w:t xml:space="preserve">Information acts are classified as:</w:t>
      </w:r>
    </w:p>
    <w:p>
      <w:pPr>
        <w:pStyle w:val="BodyText"/>
      </w:pPr>
      <w:r>
        <w:t xml:space="preserve">I0 — Non-Factual Expression Opinion, belief, satire, art, metaphor, speculation.</w:t>
      </w:r>
    </w:p>
    <w:p>
      <w:pPr>
        <w:pStyle w:val="BodyText"/>
      </w:pPr>
      <w:r>
        <w:t xml:space="preserve">I1 — Unverified Claim Factual claim pending PTL verification.</w:t>
      </w:r>
    </w:p>
    <w:p>
      <w:pPr>
        <w:pStyle w:val="BodyText"/>
      </w:pPr>
      <w:r>
        <w:t xml:space="preserve">I2 — Verified Claim PTL-consistent factual claim.</w:t>
      </w:r>
    </w:p>
    <w:p>
      <w:pPr>
        <w:pStyle w:val="BodyText"/>
      </w:pPr>
      <w:r>
        <w:t xml:space="preserve">I3 — False Claim PTL-inconsistent factual claim.</w:t>
      </w:r>
    </w:p>
    <w:p>
      <w:pPr>
        <w:pStyle w:val="BodyText"/>
      </w:pPr>
      <w:r>
        <w:t xml:space="preserve">I4 — Systemic Disinformation Persistent I3 with measurable systemic impact.</w:t>
      </w:r>
    </w:p>
    <w:p>
      <w:pPr>
        <w:pStyle w:val="BodyText"/>
      </w:pPr>
      <w:r>
        <w:t xml:space="preserve">Only I2–I4 are subject to systemic evaluation.</w:t>
      </w:r>
    </w:p>
    <w:p>
      <w:r>
        <w:pict>
          <v:rect style="width:0;height:1.5pt" o:hralign="center" o:hrstd="t" o:hr="t"/>
        </w:pict>
      </w:r>
    </w:p>
    <w:bookmarkEnd w:id="13"/>
    <w:bookmarkStart w:id="14" w:name="X01cbac261eebeadc4bd027be141be6f9a162462"/>
    <w:p>
      <w:pPr>
        <w:pStyle w:val="Heading2"/>
      </w:pPr>
      <w:r>
        <w:t xml:space="preserve">5. Truth Determination</w:t>
      </w:r>
    </w:p>
    <w:p>
      <w:pPr>
        <w:pStyle w:val="FirstParagraph"/>
      </w:pPr>
      <w:r>
        <w:t xml:space="preserve">Truth status is determined exclusively by:</w:t>
      </w:r>
    </w:p>
    <w:p>
      <w:pPr>
        <w:pStyle w:val="BodyText"/>
      </w:pPr>
      <w:r>
        <w:t xml:space="preserve">PTL outputs,</w:t>
      </w:r>
    </w:p>
    <w:p>
      <w:pPr>
        <w:pStyle w:val="BodyText"/>
      </w:pPr>
      <w:r>
        <w:t xml:space="preserve">reproducible measurements,</w:t>
      </w:r>
    </w:p>
    <w:p>
      <w:pPr>
        <w:pStyle w:val="BodyText"/>
      </w:pPr>
      <w:r>
        <w:t xml:space="preserve">cross-oracle consensus thresholds.</w:t>
      </w:r>
    </w:p>
    <w:p>
      <w:pPr>
        <w:pStyle w:val="BodyText"/>
      </w:pPr>
      <w:r>
        <w:t xml:space="preserve">Truth SHALL NOT be determined by:</w:t>
      </w:r>
    </w:p>
    <w:p>
      <w:pPr>
        <w:pStyle w:val="BodyText"/>
      </w:pPr>
      <w:r>
        <w:t xml:space="preserve">popularity,</w:t>
      </w:r>
    </w:p>
    <w:p>
      <w:pPr>
        <w:pStyle w:val="BodyText"/>
      </w:pPr>
      <w:r>
        <w:t xml:space="preserve">authority,</w:t>
      </w:r>
    </w:p>
    <w:p>
      <w:pPr>
        <w:pStyle w:val="BodyText"/>
      </w:pPr>
      <w:r>
        <w:t xml:space="preserve">repetition,</w:t>
      </w:r>
    </w:p>
    <w:p>
      <w:pPr>
        <w:pStyle w:val="BodyText"/>
      </w:pPr>
      <w:r>
        <w:t xml:space="preserve">institutional endorsement,</w:t>
      </w:r>
    </w:p>
    <w:p>
      <w:pPr>
        <w:pStyle w:val="BodyText"/>
      </w:pPr>
      <w:r>
        <w:t xml:space="preserve">social consensus.</w:t>
      </w:r>
    </w:p>
    <w:p>
      <w:pPr>
        <w:pStyle w:val="BodyText"/>
      </w:pPr>
      <w:r>
        <w:t xml:space="preserve">Disputed claims remain I1 until PTL resolution or TTL expiry.</w:t>
      </w:r>
    </w:p>
    <w:p>
      <w:r>
        <w:pict>
          <v:rect style="width:0;height:1.5pt" o:hralign="center" o:hrstd="t" o:hr="t"/>
        </w:pict>
      </w:r>
    </w:p>
    <w:bookmarkEnd w:id="14"/>
    <w:bookmarkStart w:id="15" w:name="X66ec9cde42fea3dffb40dc0add7e5cdb8eee05f"/>
    <w:p>
      <w:pPr>
        <w:pStyle w:val="Heading2"/>
      </w:pPr>
      <w:r>
        <w:t xml:space="preserve">6. Temporal Resolution Rules (Mandatory)</w:t>
      </w:r>
    </w:p>
    <w:p>
      <w:pPr>
        <w:pStyle w:val="FirstParagraph"/>
      </w:pPr>
      <w:r>
        <w:t xml:space="preserve">To prevent indefinite suspension of unverified claims:</w:t>
      </w:r>
    </w:p>
    <w:p>
      <w:pPr>
        <w:pStyle w:val="BodyText"/>
      </w:pPr>
      <w:r>
        <w:t xml:space="preserve">6.1 Temporal Transition</w:t>
      </w:r>
    </w:p>
    <w:p>
      <w:pPr>
        <w:pStyle w:val="BodyText"/>
      </w:pPr>
      <w:r>
        <w:t xml:space="preserve">An I1 claim SHALL transition according to L8-calibrated temporal thresholds:</w:t>
      </w:r>
    </w:p>
    <w:p>
      <w:pPr>
        <w:pStyle w:val="BodyText"/>
      </w:pPr>
      <w:r>
        <w:t xml:space="preserve">I1 + time ≤ T₁ → remains I1,</w:t>
      </w:r>
    </w:p>
    <w:p>
      <w:pPr>
        <w:pStyle w:val="BodyText"/>
      </w:pPr>
      <w:r>
        <w:t xml:space="preserve">I1 + time &gt; T₁ and PTL inconclusive → downgraded to informational annotation,</w:t>
      </w:r>
    </w:p>
    <w:p>
      <w:pPr>
        <w:pStyle w:val="BodyText"/>
      </w:pPr>
      <w:r>
        <w:t xml:space="preserve">I1 + time &gt; T₂ and PTL inconsistency emerges → reclassified as I3.</w:t>
      </w:r>
    </w:p>
    <w:p>
      <w:pPr>
        <w:pStyle w:val="BodyText"/>
      </w:pPr>
      <w:r>
        <w:t xml:space="preserve">Values of T₁ and T₂ SHALL NOT be defined in this protocol and MUST be calibrated under DKP-8-SIMULATION-001.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6.2 Non-Blocking Rule</w:t>
      </w:r>
    </w:p>
    <w:p>
      <w:pPr>
        <w:pStyle w:val="BodyText"/>
      </w:pPr>
      <w:r>
        <w:t xml:space="preserve">Unresolved I1 claims SHALL NOT:</w:t>
      </w:r>
    </w:p>
    <w:p>
      <w:pPr>
        <w:pStyle w:val="BodyText"/>
      </w:pPr>
      <w:r>
        <w:t xml:space="preserve">block unrelated system operations,</w:t>
      </w:r>
    </w:p>
    <w:p>
      <w:pPr>
        <w:pStyle w:val="BodyText"/>
      </w:pPr>
      <w:r>
        <w:t xml:space="preserve">suspend non-dependent protocols,</w:t>
      </w:r>
    </w:p>
    <w:p>
      <w:pPr>
        <w:pStyle w:val="BodyText"/>
      </w:pPr>
      <w:r>
        <w:t xml:space="preserve">trigger enforcement.</w:t>
      </w:r>
    </w:p>
    <w:p>
      <w:pPr>
        <w:pStyle w:val="BodyText"/>
      </w:pPr>
      <w:r>
        <w:t xml:space="preserve">I1 is informational unless escalated by PTL-confirmed impact.</w:t>
      </w:r>
    </w:p>
    <w:p>
      <w:r>
        <w:pict>
          <v:rect style="width:0;height:1.5pt" o:hralign="center" o:hrstd="t" o:hr="t"/>
        </w:pict>
      </w:r>
    </w:p>
    <w:bookmarkEnd w:id="15"/>
    <w:bookmarkStart w:id="16" w:name="Xaeb27879cc8affddcaf93c95b909ff3fb19510e"/>
    <w:p>
      <w:pPr>
        <w:pStyle w:val="Heading2"/>
      </w:pPr>
      <w:r>
        <w:t xml:space="preserve">7. Systemic Impact Assessment</w:t>
      </w:r>
    </w:p>
    <w:p>
      <w:pPr>
        <w:pStyle w:val="FirstParagraph"/>
      </w:pPr>
      <w:r>
        <w:t xml:space="preserve">A false claim escalates to Systemic Lie (I4) when:</w:t>
      </w:r>
    </w:p>
    <w:p>
      <w:pPr>
        <w:pStyle w:val="BodyText"/>
      </w:pPr>
      <w:r>
        <w:t xml:space="preserve">repetition exceeds L8-calibrated propagation thresholds,</w:t>
      </w:r>
    </w:p>
    <w:p>
      <w:pPr>
        <w:pStyle w:val="BodyText"/>
      </w:pPr>
      <w:r>
        <w:t xml:space="preserve">measurable harm to safety, infrastructure, or life occurs,</w:t>
      </w:r>
    </w:p>
    <w:p>
      <w:pPr>
        <w:pStyle w:val="BodyText"/>
      </w:pPr>
      <w:r>
        <w:t xml:space="preserve">PTL coherence is degraded,</w:t>
      </w:r>
    </w:p>
    <w:p>
      <w:pPr>
        <w:pStyle w:val="BodyText"/>
      </w:pPr>
      <w:r>
        <w:t xml:space="preserve">cascading misallocation of resources is triggered.</w:t>
      </w:r>
    </w:p>
    <w:p>
      <w:pPr>
        <w:pStyle w:val="BodyText"/>
      </w:pPr>
      <w:r>
        <w:t xml:space="preserve">Impact assessment relies on:</w:t>
      </w:r>
    </w:p>
    <w:p>
      <w:pPr>
        <w:pStyle w:val="BodyText"/>
      </w:pPr>
      <w:r>
        <w:t xml:space="preserve">PTL indicators,</w:t>
      </w:r>
    </w:p>
    <w:p>
      <w:pPr>
        <w:pStyle w:val="BodyText"/>
      </w:pPr>
      <w:r>
        <w:t xml:space="preserve">downstream protocol disturbances,</w:t>
      </w:r>
    </w:p>
    <w:p>
      <w:pPr>
        <w:pStyle w:val="BodyText"/>
      </w:pPr>
      <w:r>
        <w:t xml:space="preserve">measurable deviation from admissible system states.</w:t>
      </w:r>
    </w:p>
    <w:p>
      <w:r>
        <w:pict>
          <v:rect style="width:0;height:1.5pt" o:hralign="center" o:hrstd="t" o:hr="t"/>
        </w:pict>
      </w:r>
    </w:p>
    <w:bookmarkEnd w:id="16"/>
    <w:bookmarkStart w:id="17" w:name="Xc41622bdd25e5def3bfc2abe2b0085c18a01f02"/>
    <w:p>
      <w:pPr>
        <w:pStyle w:val="Heading2"/>
      </w:pPr>
      <w:r>
        <w:t xml:space="preserve">8. Permitted Responses</w:t>
      </w:r>
    </w:p>
    <w:p>
      <w:pPr>
        <w:pStyle w:val="FirstParagraph"/>
      </w:pPr>
      <w:r>
        <w:t xml:space="preserve">Upon identification of I3 or I4 events, the system MAY:</w:t>
      </w:r>
    </w:p>
    <w:p>
      <w:pPr>
        <w:pStyle w:val="BodyText"/>
      </w:pPr>
      <w:r>
        <w:t xml:space="preserve">attach PTL-anchored correction markers,</w:t>
      </w:r>
    </w:p>
    <w:p>
      <w:pPr>
        <w:pStyle w:val="BodyText"/>
      </w:pPr>
      <w:r>
        <w:t xml:space="preserve">reduce algorithmic amplification of false claims,</w:t>
      </w:r>
    </w:p>
    <w:p>
      <w:pPr>
        <w:pStyle w:val="BodyText"/>
      </w:pPr>
      <w:r>
        <w:t xml:space="preserve">trigger informational remediation channels,</w:t>
      </w:r>
    </w:p>
    <w:p>
      <w:pPr>
        <w:pStyle w:val="BodyText"/>
      </w:pPr>
      <w:r>
        <w:t xml:space="preserve">flag systemic risk patterns for audit.</w:t>
      </w:r>
    </w:p>
    <w:p>
      <w:pPr>
        <w:pStyle w:val="BodyText"/>
      </w:pPr>
      <w:r>
        <w:t xml:space="preserve">Informational Arbitration (Non-Removal Principle)</w:t>
      </w:r>
    </w:p>
    <w:p>
      <w:pPr>
        <w:pStyle w:val="BodyText"/>
      </w:pPr>
      <w:r>
        <w:t xml:space="preserve">In the case of I4, the system SHALL NOT remove, erase, or delete informational records.</w:t>
      </w:r>
    </w:p>
    <w:p>
      <w:pPr>
        <w:pStyle w:val="BodyText"/>
      </w:pPr>
      <w:r>
        <w:t xml:space="preserve">Instead, the system SHALL apply informational arbitration by annotation:</w:t>
      </w:r>
    </w:p>
    <w:p>
      <w:pPr>
        <w:pStyle w:val="BodyText"/>
      </w:pPr>
      <w:r>
        <w:t xml:space="preserve">the original claim remains visible and preserved,</w:t>
      </w:r>
    </w:p>
    <w:p>
      <w:pPr>
        <w:pStyle w:val="BodyText"/>
      </w:pPr>
      <w:r>
        <w:t xml:space="preserve">a PTL-anchored annotation is attached,</w:t>
      </w:r>
    </w:p>
    <w:p>
      <w:pPr>
        <w:pStyle w:val="BodyText"/>
      </w:pPr>
      <w:r>
        <w:t xml:space="preserve">the annotation specifies:</w:t>
      </w:r>
    </w:p>
    <w:p>
      <w:pPr>
        <w:pStyle w:val="BodyText"/>
      </w:pPr>
      <w:r>
        <w:t xml:space="preserve">nature of PTL inconsistency,</w:t>
      </w:r>
    </w:p>
    <w:p>
      <w:pPr>
        <w:pStyle w:val="BodyText"/>
      </w:pPr>
      <w:r>
        <w:t xml:space="preserve">relevant oracle classes or node ranges,</w:t>
      </w:r>
    </w:p>
    <w:p>
      <w:pPr>
        <w:pStyle w:val="BodyText"/>
      </w:pPr>
      <w:r>
        <w:t xml:space="preserve">quantified probability of correspondence with physical reality,</w:t>
      </w:r>
    </w:p>
    <w:p>
      <w:pPr>
        <w:pStyle w:val="BodyText"/>
      </w:pPr>
      <w:r>
        <w:t xml:space="preserve">timestamped verification reference.</w:t>
      </w:r>
    </w:p>
    <w:p>
      <w:pPr>
        <w:pStyle w:val="BodyText"/>
      </w:pPr>
      <w:r>
        <w:t xml:space="preserve">Annotations are informational disclosures, not enforcement actions.</w:t>
      </w:r>
    </w:p>
    <w:p>
      <w:pPr>
        <w:pStyle w:val="BodyText"/>
      </w:pPr>
      <w:r>
        <w:t xml:space="preserve">Annotations SHALL NOT:</w:t>
      </w:r>
    </w:p>
    <w:p>
      <w:pPr>
        <w:pStyle w:val="BodyText"/>
      </w:pPr>
      <w:r>
        <w:t xml:space="preserve">alter legal status,</w:t>
      </w:r>
    </w:p>
    <w:p>
      <w:pPr>
        <w:pStyle w:val="BodyText"/>
      </w:pPr>
      <w:r>
        <w:t xml:space="preserve">impose penalties,</w:t>
      </w:r>
    </w:p>
    <w:p>
      <w:pPr>
        <w:pStyle w:val="BodyText"/>
      </w:pPr>
      <w:r>
        <w:t xml:space="preserve">modify rights or obligations.</w:t>
      </w:r>
    </w:p>
    <w:p>
      <w:pPr>
        <w:pStyle w:val="BodyText"/>
      </w:pPr>
      <w:r>
        <w:t xml:space="preserve">This mechanism:</w:t>
      </w:r>
    </w:p>
    <w:p>
      <w:pPr>
        <w:pStyle w:val="BodyText"/>
      </w:pPr>
      <w:r>
        <w:t xml:space="preserve">preserves historical continuity for DKP-8-AUDIT-001,</w:t>
      </w:r>
    </w:p>
    <w:p>
      <w:pPr>
        <w:pStyle w:val="BodyText"/>
      </w:pPr>
      <w:r>
        <w:t xml:space="preserve">prevents retroactive erasure of evidence,</w:t>
      </w:r>
    </w:p>
    <w:p>
      <w:pPr>
        <w:pStyle w:val="BodyText"/>
      </w:pPr>
      <w:r>
        <w:t xml:space="preserve">prevents transformation of DKP into a censorship system.</w:t>
      </w:r>
    </w:p>
    <w:p>
      <w:pPr>
        <w:pStyle w:val="BodyText"/>
      </w:pPr>
      <w:r>
        <w:t xml:space="preserve">The system SHALL NOT:</w:t>
      </w:r>
    </w:p>
    <w:p>
      <w:pPr>
        <w:pStyle w:val="BodyText"/>
      </w:pPr>
      <w:r>
        <w:t xml:space="preserve">suppress opinions or beliefs,</w:t>
      </w:r>
    </w:p>
    <w:p>
      <w:pPr>
        <w:pStyle w:val="BodyText"/>
      </w:pPr>
      <w:r>
        <w:t xml:space="preserve">enforce belief correction,</w:t>
      </w:r>
    </w:p>
    <w:p>
      <w:pPr>
        <w:pStyle w:val="BodyText"/>
      </w:pPr>
      <w:r>
        <w:t xml:space="preserve">penalize individuals for isolated I3 events absent systemic impact.</w:t>
      </w:r>
    </w:p>
    <w:p>
      <w:r>
        <w:pict>
          <v:rect style="width:0;height:1.5pt" o:hralign="center" o:hrstd="t" o:hr="t"/>
        </w:pict>
      </w:r>
    </w:p>
    <w:bookmarkEnd w:id="17"/>
    <w:bookmarkStart w:id="18" w:name="Xb149e4a59547317bce00140aede81923d968bdb"/>
    <w:p>
      <w:pPr>
        <w:pStyle w:val="Heading2"/>
      </w:pPr>
      <w:r>
        <w:t xml:space="preserve">9. Activation Gate (Mandatory)</w:t>
      </w:r>
    </w:p>
    <w:p>
      <w:pPr>
        <w:pStyle w:val="FirstParagraph"/>
      </w:pPr>
      <w:r>
        <w:t xml:space="preserve">DKP-5-INFO-001 is NON-ENFORCEABLE unless:</w:t>
      </w:r>
    </w:p>
    <w:p>
      <w:pPr>
        <w:pStyle w:val="BodyText"/>
      </w:pPr>
      <w:r>
        <w:t xml:space="preserve">a valid L8 Calibration Bundle exists for:</w:t>
      </w:r>
    </w:p>
    <w:p>
      <w:pPr>
        <w:pStyle w:val="BodyText"/>
      </w:pPr>
      <w:r>
        <w:t xml:space="preserve">propagation thresholds,</w:t>
      </w:r>
    </w:p>
    <w:p>
      <w:pPr>
        <w:pStyle w:val="BodyText"/>
      </w:pPr>
      <w:r>
        <w:t xml:space="preserve">temporal transition parameters,</w:t>
      </w:r>
    </w:p>
    <w:p>
      <w:pPr>
        <w:pStyle w:val="BodyText"/>
      </w:pPr>
      <w:r>
        <w:t xml:space="preserve">systemic impact metrics,</w:t>
      </w:r>
    </w:p>
    <w:p>
      <w:pPr>
        <w:pStyle w:val="BodyText"/>
      </w:pPr>
      <w:r>
        <w:t xml:space="preserve">confidence bounds and validity windows are defined.</w:t>
      </w:r>
    </w:p>
    <w:p>
      <w:pPr>
        <w:pStyle w:val="BodyText"/>
      </w:pPr>
      <w:r>
        <w:t xml:space="preserve">Absent a valid L8 bundle:</w:t>
      </w:r>
    </w:p>
    <w:p>
      <w:pPr>
        <w:pStyle w:val="BodyText"/>
      </w:pPr>
      <w:r>
        <w:t xml:space="preserve">classifications above I1 are informational only,</w:t>
      </w:r>
    </w:p>
    <w:p>
      <w:pPr>
        <w:pStyle w:val="BodyText"/>
      </w:pPr>
      <w:r>
        <w:t xml:space="preserve">no systemic remediation or escalation may be triggered.</w:t>
      </w:r>
    </w:p>
    <w:p>
      <w:pPr>
        <w:pStyle w:val="BodyText"/>
      </w:pPr>
      <w:r>
        <w:t xml:space="preserve">Manual interpretation of truth status is explicitly prohibited.</w:t>
      </w:r>
    </w:p>
    <w:p>
      <w:r>
        <w:pict>
          <v:rect style="width:0;height:1.5pt" o:hralign="center" o:hrstd="t" o:hr="t"/>
        </w:pict>
      </w:r>
    </w:p>
    <w:bookmarkEnd w:id="18"/>
    <w:bookmarkStart w:id="19" w:name="Xccb5d5fba7ab693b3a5f82346044b693c0b6cd7"/>
    <w:p>
      <w:pPr>
        <w:pStyle w:val="Heading2"/>
      </w:pPr>
      <w:r>
        <w:t xml:space="preserve">10. Prohibited Actions</w:t>
      </w:r>
    </w:p>
    <w:p>
      <w:pPr>
        <w:pStyle w:val="FirstParagraph"/>
      </w:pPr>
      <w:r>
        <w:t xml:space="preserve">The system SHALL NOT:</w:t>
      </w:r>
    </w:p>
    <w:p>
      <w:pPr>
        <w:pStyle w:val="BodyText"/>
      </w:pPr>
      <w:r>
        <w:t xml:space="preserve">criminalize false belief,</w:t>
      </w:r>
    </w:p>
    <w:p>
      <w:pPr>
        <w:pStyle w:val="BodyText"/>
      </w:pPr>
      <w:r>
        <w:t xml:space="preserve">censor artistic or cultural expression,</w:t>
      </w:r>
    </w:p>
    <w:p>
      <w:pPr>
        <w:pStyle w:val="BodyText"/>
      </w:pPr>
      <w:r>
        <w:t xml:space="preserve">mandate acceptance of verified claims,</w:t>
      </w:r>
    </w:p>
    <w:p>
      <w:pPr>
        <w:pStyle w:val="BodyText"/>
      </w:pPr>
      <w:r>
        <w:t xml:space="preserve">perform psychological or ideological conditioning,</w:t>
      </w:r>
    </w:p>
    <w:p>
      <w:pPr>
        <w:pStyle w:val="BodyText"/>
      </w:pPr>
      <w:r>
        <w:t xml:space="preserve">convert informational annotations into coercive enforcement.</w:t>
      </w:r>
    </w:p>
    <w:p>
      <w:pPr>
        <w:pStyle w:val="BodyText"/>
      </w:pPr>
      <w:r>
        <w:t xml:space="preserve">Truth exposure is informational, not coercive.</w:t>
      </w:r>
    </w:p>
    <w:p>
      <w:r>
        <w:pict>
          <v:rect style="width:0;height:1.5pt" o:hralign="center" o:hrstd="t" o:hr="t"/>
        </w:pict>
      </w:r>
    </w:p>
    <w:bookmarkEnd w:id="19"/>
    <w:bookmarkStart w:id="20" w:name="X6ccbe26356ff05e6846878327d08c99e5c1b950"/>
    <w:p>
      <w:pPr>
        <w:pStyle w:val="Heading2"/>
      </w:pPr>
      <w:r>
        <w:t xml:space="preserve">11. Anti-Gaming and Abuse Prevention</w:t>
      </w:r>
    </w:p>
    <w:p>
      <w:pPr>
        <w:pStyle w:val="FirstParagraph"/>
      </w:pPr>
      <w:r>
        <w:t xml:space="preserve">Attempts to:</w:t>
      </w:r>
    </w:p>
    <w:p>
      <w:pPr>
        <w:pStyle w:val="BodyText"/>
      </w:pPr>
      <w:r>
        <w:t xml:space="preserve">game verification thresholds,</w:t>
      </w:r>
    </w:p>
    <w:p>
      <w:pPr>
        <w:pStyle w:val="BodyText"/>
      </w:pPr>
      <w:r>
        <w:t xml:space="preserve">exploit ambiguity to propagate falsehoods,</w:t>
      </w:r>
    </w:p>
    <w:p>
      <w:pPr>
        <w:pStyle w:val="BodyText"/>
      </w:pPr>
      <w:r>
        <w:t xml:space="preserve">deliberately overload PTL with spurious claims,</w:t>
      </w:r>
    </w:p>
    <w:p>
      <w:pPr>
        <w:pStyle w:val="BodyText"/>
      </w:pPr>
      <w:r>
        <w:t xml:space="preserve">manipulate propagation metrics,</w:t>
      </w:r>
    </w:p>
    <w:p>
      <w:pPr>
        <w:pStyle w:val="BodyText"/>
      </w:pPr>
      <w:r>
        <w:t xml:space="preserve">are classified as systemic abuse and escalated to DKP-8-AUDIT-001.</w:t>
      </w:r>
    </w:p>
    <w:p>
      <w:r>
        <w:pict>
          <v:rect style="width:0;height:1.5pt" o:hralign="center" o:hrstd="t" o:hr="t"/>
        </w:pict>
      </w:r>
    </w:p>
    <w:bookmarkEnd w:id="20"/>
    <w:bookmarkStart w:id="21" w:name="X6efee0ebe6677b122d012e3f2b8fa6c3e854f83"/>
    <w:p>
      <w:pPr>
        <w:pStyle w:val="Heading2"/>
      </w:pPr>
      <w:r>
        <w:t xml:space="preserve">12. Transparency and Verification</w:t>
      </w:r>
    </w:p>
    <w:p>
      <w:pPr>
        <w:pStyle w:val="FirstParagraph"/>
      </w:pPr>
      <w:r>
        <w:t xml:space="preserve">All truth classifications:</w:t>
      </w:r>
    </w:p>
    <w:p>
      <w:pPr>
        <w:pStyle w:val="BodyText"/>
      </w:pPr>
      <w:r>
        <w:t xml:space="preserve">MUST be auditable,</w:t>
      </w:r>
    </w:p>
    <w:p>
      <w:pPr>
        <w:pStyle w:val="BodyText"/>
      </w:pPr>
      <w:r>
        <w:t xml:space="preserve">MUST expose verification paths,</w:t>
      </w:r>
    </w:p>
    <w:p>
      <w:pPr>
        <w:pStyle w:val="BodyText"/>
      </w:pPr>
      <w:r>
        <w:t xml:space="preserve">MAY be aggregated to protect privacy,</w:t>
      </w:r>
    </w:p>
    <w:p>
      <w:pPr>
        <w:pStyle w:val="BodyText"/>
      </w:pPr>
      <w:r>
        <w:t xml:space="preserve">SHALL be reproducible by independent nodes.</w:t>
      </w:r>
    </w:p>
    <w:p>
      <w:pPr>
        <w:pStyle w:val="BodyText"/>
      </w:pPr>
      <w:r>
        <w:t xml:space="preserve">Verification, not persuasion, is the basis of legitimacy.</w:t>
      </w:r>
    </w:p>
    <w:p>
      <w:r>
        <w:pict>
          <v:rect style="width:0;height:1.5pt" o:hralign="center" o:hrstd="t" o:hr="t"/>
        </w:pict>
      </w:r>
    </w:p>
    <w:bookmarkEnd w:id="21"/>
    <w:bookmarkStart w:id="22" w:name="X1bef3c012e59e0c099bd55e6f722fd37163e889"/>
    <w:p>
      <w:pPr>
        <w:pStyle w:val="Heading2"/>
      </w:pPr>
      <w:r>
        <w:t xml:space="preserve">13. Scope Limitations</w:t>
      </w:r>
    </w:p>
    <w:p>
      <w:pPr>
        <w:pStyle w:val="FirstParagraph"/>
      </w:pPr>
      <w:r>
        <w:t xml:space="preserve">DKP-5-INFO-001 SHALL NOT:</w:t>
      </w:r>
    </w:p>
    <w:p>
      <w:pPr>
        <w:pStyle w:val="BodyText"/>
      </w:pPr>
      <w:r>
        <w:t xml:space="preserve">optimize narratives,</w:t>
      </w:r>
    </w:p>
    <w:p>
      <w:pPr>
        <w:pStyle w:val="BodyText"/>
      </w:pPr>
      <w:r>
        <w:t xml:space="preserve">enforce social harmony,</w:t>
      </w:r>
    </w:p>
    <w:p>
      <w:pPr>
        <w:pStyle w:val="BodyText"/>
      </w:pPr>
      <w:r>
        <w:t xml:space="preserve">resolve philosophical disputes,</w:t>
      </w:r>
    </w:p>
    <w:p>
      <w:pPr>
        <w:pStyle w:val="BodyText"/>
      </w:pPr>
      <w:r>
        <w:t xml:space="preserve">adjudicate moral truth.</w:t>
      </w:r>
    </w:p>
    <w:p>
      <w:pPr>
        <w:pStyle w:val="BodyText"/>
      </w:pPr>
      <w:r>
        <w:t xml:space="preserve">Its jurisdiction ends at factual correspondence with physical reality.</w:t>
      </w:r>
    </w:p>
    <w:p>
      <w:r>
        <w:pict>
          <v:rect style="width:0;height:1.5pt" o:hralign="center" o:hrstd="t" o:hr="t"/>
        </w:pict>
      </w:r>
    </w:p>
    <w:bookmarkEnd w:id="22"/>
    <w:bookmarkStart w:id="23" w:name="X3d67070a86d84b7d1f30f76f42531cdcff70ff6"/>
    <w:p>
      <w:pPr>
        <w:pStyle w:val="Heading2"/>
      </w:pPr>
      <w:r>
        <w:t xml:space="preserve">14.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BodyText"/>
      </w:pPr>
      <w:r>
        <w:t xml:space="preserve">any modification requires a new protocol identifier,</w:t>
      </w:r>
    </w:p>
    <w:p>
      <w:pPr>
        <w:pStyle w:val="BodyText"/>
      </w:pPr>
      <w:r>
        <w:t xml:space="preserve">mandatory simulation under DKP-8-SIMULATION-001,</w:t>
      </w:r>
    </w:p>
    <w:p>
      <w:pPr>
        <w:pStyle w:val="BodyText"/>
      </w:pPr>
      <w:r>
        <w:t xml:space="preserve">explicit compatibility declaration with DKP-7-SCOPE-001.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2026-10-04T10:23:49Z</dcterms:created>
  <dcterms:modified xsi:type="dcterms:W3CDTF">2026-10-04T10:23:49Z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