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kp-5-transport-001"/>
    <w:p>
      <w:pPr>
        <w:pStyle w:val="Heading1"/>
      </w:pPr>
      <w:r>
        <w:t xml:space="preserve">DKP-5-TRANSPORT-001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Public Transport, Risk Reduction &amp; Physical Dignity Protocol</w:t>
      </w:r>
    </w:p>
    <w:p>
      <w:pPr>
        <w:pStyle w:val="BodyText"/>
      </w:pPr>
      <w:r>
        <w:t xml:space="preserve">Depends on:</w:t>
      </w:r>
    </w:p>
    <w:p>
      <w:pPr>
        <w:pStyle w:val="Compact"/>
        <w:numPr>
          <w:ilvl w:val="0"/>
          <w:numId w:val="1001"/>
        </w:numPr>
      </w:pPr>
      <w:r>
        <w:t xml:space="preserve">DKP-0-ORACLE-001 (Physical Truth Layer)</w:t>
      </w:r>
    </w:p>
    <w:p>
      <w:pPr>
        <w:pStyle w:val="Compact"/>
        <w:numPr>
          <w:ilvl w:val="0"/>
          <w:numId w:val="1001"/>
        </w:numPr>
      </w:pPr>
      <w:r>
        <w:t xml:space="preserve">DKP-1-IDENTITY-001 (Identity &amp; Subject Protocol)</w:t>
      </w:r>
    </w:p>
    <w:p>
      <w:pPr>
        <w:pStyle w:val="Compact"/>
        <w:numPr>
          <w:ilvl w:val="0"/>
          <w:numId w:val="1001"/>
        </w:numPr>
      </w:pPr>
      <w:r>
        <w:t xml:space="preserve">DKP-1-IMPACT-001 (Impact Measurement Protocol)</w:t>
      </w:r>
    </w:p>
    <w:p>
      <w:pPr>
        <w:pStyle w:val="Compact"/>
        <w:numPr>
          <w:ilvl w:val="0"/>
          <w:numId w:val="1001"/>
        </w:numPr>
      </w:pPr>
      <w:r>
        <w:t xml:space="preserve">DKP-2-ECONOMIC-001 (Economic &amp; Externality Accounting)</w:t>
      </w:r>
    </w:p>
    <w:p>
      <w:r>
        <w:pict>
          <v:rect style="width:0;height:1.5pt" o:hralign="center" o:hrstd="t" o:hr="t"/>
        </w:pict>
      </w:r>
    </w:p>
    <w:bookmarkStart w:id="9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DKP-5-TRANSPORT-001 defines how a Dikenocratic system</w:t>
      </w:r>
      <w:r>
        <w:t xml:space="preserve"> </w:t>
      </w:r>
      <w:r>
        <w:rPr>
          <w:b/>
          <w:bCs/>
        </w:rPr>
        <w:t xml:space="preserve">designs, evaluates, and funds transportation infrastructure</w:t>
      </w:r>
      <w:r>
        <w:t xml:space="preserve"> </w:t>
      </w:r>
      <w:r>
        <w:t xml:space="preserve">in order to:</w:t>
      </w:r>
    </w:p>
    <w:p>
      <w:pPr>
        <w:pStyle w:val="Compact"/>
        <w:numPr>
          <w:ilvl w:val="0"/>
          <w:numId w:val="1002"/>
        </w:numPr>
      </w:pPr>
      <w:r>
        <w:t xml:space="preserve">minimize involuntary exposure to lethal physical risk,</w:t>
      </w:r>
    </w:p>
    <w:p>
      <w:pPr>
        <w:pStyle w:val="Compact"/>
        <w:numPr>
          <w:ilvl w:val="0"/>
          <w:numId w:val="1002"/>
        </w:numPr>
      </w:pPr>
      <w:r>
        <w:t xml:space="preserve">reduce systemic non-war mortality,</w:t>
      </w:r>
    </w:p>
    <w:p>
      <w:pPr>
        <w:pStyle w:val="Compact"/>
        <w:numPr>
          <w:ilvl w:val="0"/>
          <w:numId w:val="1002"/>
        </w:numPr>
      </w:pPr>
      <w:r>
        <w:t xml:space="preserve">preserve physical dignity of Subjects during mobility,</w:t>
      </w:r>
    </w:p>
    <w:p>
      <w:pPr>
        <w:pStyle w:val="Compact"/>
        <w:numPr>
          <w:ilvl w:val="0"/>
          <w:numId w:val="1002"/>
        </w:numPr>
      </w:pPr>
      <w:r>
        <w:t xml:space="preserve">shift behavioral equilibrium away from high-risk transport</w:t>
      </w:r>
      <w:r>
        <w:t xml:space="preserve"> </w:t>
      </w:r>
      <w:r>
        <w:rPr>
          <w:b/>
          <w:bCs/>
        </w:rPr>
        <w:t xml:space="preserve">without coercion or prohibition</w:t>
      </w:r>
      <w:r>
        <w:t xml:space="preserve">.</w:t>
      </w:r>
    </w:p>
    <w:p>
      <w:pPr>
        <w:pStyle w:val="FirstParagraph"/>
      </w:pPr>
      <w:r>
        <w:t xml:space="preserve">Transportation safety is treated as a</w:t>
      </w:r>
      <w:r>
        <w:t xml:space="preserve"> </w:t>
      </w:r>
      <w:r>
        <w:rPr>
          <w:b/>
          <w:bCs/>
        </w:rPr>
        <w:t xml:space="preserve">system property</w:t>
      </w:r>
      <w:r>
        <w:t xml:space="preserve">, not as an outcome of moral compliance or individual virtue.</w:t>
      </w:r>
    </w:p>
    <w:p>
      <w:pPr>
        <w:pStyle w:val="BodyText"/>
      </w:pPr>
      <w:r>
        <w:t xml:space="preserve">This protocol does not regulate driving behavior directly. It regulates</w:t>
      </w:r>
      <w:r>
        <w:t xml:space="preserve"> </w:t>
      </w:r>
      <w:r>
        <w:rPr>
          <w:b/>
          <w:bCs/>
        </w:rPr>
        <w:t xml:space="preserve">the physical and economic environment in which transport choices occur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c7a20c285c5eab303b24de399abea1f2736c573"/>
    <w:p>
      <w:pPr>
        <w:pStyle w:val="Heading3"/>
      </w:pPr>
      <w:r>
        <w:t xml:space="preserve">2. Problem Statement: From Responsibility to Design</w:t>
      </w:r>
    </w:p>
    <w:p>
      <w:pPr>
        <w:pStyle w:val="FirstParagraph"/>
      </w:pPr>
      <w:r>
        <w:t xml:space="preserve">Empirical Physical Truth Layer data demonstrates that:</w:t>
      </w:r>
    </w:p>
    <w:p>
      <w:pPr>
        <w:numPr>
          <w:ilvl w:val="0"/>
          <w:numId w:val="1003"/>
        </w:numPr>
      </w:pPr>
      <w:r>
        <w:t xml:space="preserve">private vehicle operation is one of the leading sources of non-war mortality,</w:t>
      </w:r>
    </w:p>
    <w:p>
      <w:pPr>
        <w:numPr>
          <w:ilvl w:val="0"/>
          <w:numId w:val="1003"/>
        </w:numPr>
      </w:pPr>
      <w:r>
        <w:t xml:space="preserve">access to lethal transport mechanisms is granted after minimal qualification,</w:t>
      </w:r>
    </w:p>
    <w:p>
      <w:pPr>
        <w:numPr>
          <w:ilvl w:val="0"/>
          <w:numId w:val="1003"/>
        </w:numPr>
      </w:pPr>
      <w:r>
        <w:t xml:space="preserve">public transport alternatives often impose physical degradation</w:t>
      </w:r>
    </w:p>
    <w:p>
      <w:pPr>
        <w:numPr>
          <w:ilvl w:val="0"/>
          <w:numId w:val="1000"/>
        </w:numPr>
      </w:pPr>
      <w:r>
        <w:t xml:space="preserve">(crowding, forced standing, involuntary bodily contact),</w:t>
      </w:r>
    </w:p>
    <w:p>
      <w:pPr>
        <w:numPr>
          <w:ilvl w:val="0"/>
          <w:numId w:val="1003"/>
        </w:numPr>
      </w:pPr>
      <w:r>
        <w:t xml:space="preserve">Subjects rationally choose higher-risk options when safer alternatives violate bodily dignity.</w:t>
      </w:r>
    </w:p>
    <w:p>
      <w:pPr>
        <w:pStyle w:val="FirstParagraph"/>
      </w:pPr>
      <w:r>
        <w:t xml:space="preserve">Therefore:</w:t>
      </w:r>
    </w:p>
    <w:p>
      <w:pPr>
        <w:pStyle w:val="Compact"/>
        <w:numPr>
          <w:ilvl w:val="0"/>
          <w:numId w:val="1004"/>
        </w:numPr>
      </w:pPr>
      <w:r>
        <w:t xml:space="preserve">road mortality is not primarily caused by irresponsibility,</w:t>
      </w:r>
    </w:p>
    <w:p>
      <w:pPr>
        <w:pStyle w:val="Compact"/>
        <w:numPr>
          <w:ilvl w:val="0"/>
          <w:numId w:val="1004"/>
        </w:numPr>
      </w:pPr>
      <w:r>
        <w:t xml:space="preserve">but by</w:t>
      </w:r>
      <w:r>
        <w:t xml:space="preserve"> </w:t>
      </w:r>
      <w:r>
        <w:rPr>
          <w:b/>
          <w:bCs/>
        </w:rPr>
        <w:t xml:space="preserve">design asymmetry between risk and physical comfort</w:t>
      </w:r>
      <w:r>
        <w:t xml:space="preserve">.</w:t>
      </w:r>
    </w:p>
    <w:p>
      <w:pPr>
        <w:pStyle w:val="FirstParagraph"/>
      </w:pPr>
      <w:r>
        <w:t xml:space="preserve">Under Dikenocracy, such asymmetries are treated as</w:t>
      </w:r>
      <w:r>
        <w:t xml:space="preserve"> </w:t>
      </w:r>
      <w:r>
        <w:rPr>
          <w:b/>
          <w:bCs/>
        </w:rPr>
        <w:t xml:space="preserve">engineering defects</w:t>
      </w:r>
      <w:r>
        <w:t xml:space="preserve">, not moral failures.</w:t>
      </w:r>
    </w:p>
    <w:p>
      <w:r>
        <w:pict>
          <v:rect style="width:0;height:1.5pt" o:hralign="center" o:hrstd="t" o:hr="t"/>
        </w:pict>
      </w:r>
    </w:p>
    <w:bookmarkEnd w:id="10"/>
    <w:bookmarkStart w:id="11" w:name="Xae595aacea2bc1f0455c2a27fc5cd66a4764e1b"/>
    <w:p>
      <w:pPr>
        <w:pStyle w:val="Heading3"/>
      </w:pPr>
      <w:r>
        <w:t xml:space="preserve">3. Core Principle</w:t>
      </w:r>
    </w:p>
    <w:p>
      <w:pPr>
        <w:pStyle w:val="FirstParagraph"/>
      </w:pPr>
      <w:r>
        <w:rPr>
          <w:b/>
          <w:bCs/>
        </w:rPr>
        <w:t xml:space="preserve">Safe modes of transport MUST be physically and psychologically preferable to dangerous ones.</w:t>
      </w:r>
    </w:p>
    <w:p>
      <w:pPr>
        <w:pStyle w:val="BodyText"/>
      </w:pPr>
      <w:r>
        <w:t xml:space="preserve">Safety that requires sacrifice of bodily dignity is not adopted at scale and SHALL NOT be assumed as a viable equilibrium.</w:t>
      </w:r>
    </w:p>
    <w:p>
      <w:r>
        <w:pict>
          <v:rect style="width:0;height:1.5pt" o:hralign="center" o:hrstd="t" o:hr="t"/>
        </w:pict>
      </w:r>
    </w:p>
    <w:bookmarkEnd w:id="11"/>
    <w:bookmarkStart w:id="14" w:name="X21ce4542fa8641d4564cb15de90fb724278c34f"/>
    <w:p>
      <w:pPr>
        <w:pStyle w:val="Heading3"/>
      </w:pPr>
      <w:r>
        <w:t xml:space="preserve">4. Passenger Physical Dignity Index (PPDI)</w:t>
      </w:r>
    </w:p>
    <w:p>
      <w:pPr>
        <w:pStyle w:val="FirstParagraph"/>
      </w:pPr>
      <w:r>
        <w:t xml:space="preserve">The system SHALL compute, publish, and audit a mandatory metric:</w:t>
      </w:r>
    </w:p>
    <w:p>
      <w:pPr>
        <w:pStyle w:val="BodyText"/>
      </w:pPr>
      <w:r>
        <w:rPr>
          <w:b/>
          <w:bCs/>
        </w:rPr>
        <w:t xml:space="preserve">PPDI — Passenger Physical Dignity Index</w:t>
      </w:r>
    </w:p>
    <w:p>
      <w:pPr>
        <w:pStyle w:val="BodyText"/>
      </w:pPr>
      <w:r>
        <w:t xml:space="preserve">PPDI quantifies the physical conditions experienced by Subjects during transport.</w:t>
      </w:r>
    </w:p>
    <w:bookmarkStart w:id="12" w:name="X3f889c0aeee3551667229ca3dc208b0a901418a"/>
    <w:p>
      <w:pPr>
        <w:pStyle w:val="Heading4"/>
      </w:pPr>
      <w:r>
        <w:t xml:space="preserve">4.1 PPDI Components (Non-Exhaustive)</w:t>
      </w:r>
    </w:p>
    <w:p>
      <w:pPr>
        <w:pStyle w:val="FirstParagraph"/>
      </w:pPr>
      <w:r>
        <w:t xml:space="preserve">PPDI SHALL include, at minimum, the following Physical Truth Layer–measurable indicators:</w:t>
      </w:r>
    </w:p>
    <w:p>
      <w:pPr>
        <w:pStyle w:val="Compact"/>
        <w:numPr>
          <w:ilvl w:val="0"/>
          <w:numId w:val="1005"/>
        </w:numPr>
      </w:pPr>
      <w:r>
        <w:t xml:space="preserve">percentage of trips completed</w:t>
      </w:r>
      <w:r>
        <w:t xml:space="preserve"> </w:t>
      </w:r>
      <w:r>
        <w:rPr>
          <w:b/>
          <w:bCs/>
        </w:rPr>
        <w:t xml:space="preserve">seated</w:t>
      </w:r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minimum guaranteed</w:t>
      </w:r>
      <w:r>
        <w:t xml:space="preserve"> </w:t>
      </w:r>
      <w:r>
        <w:rPr>
          <w:b/>
          <w:bCs/>
        </w:rPr>
        <w:t xml:space="preserve">individual seat width</w:t>
      </w:r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prohibition of</w:t>
      </w:r>
      <w:r>
        <w:t xml:space="preserve"> </w:t>
      </w:r>
      <w:r>
        <w:rPr>
          <w:b/>
          <w:bCs/>
        </w:rPr>
        <w:t xml:space="preserve">forced bodily contact</w:t>
      </w:r>
      <w:r>
        <w:t xml:space="preserve"> </w:t>
      </w:r>
      <w:r>
        <w:t xml:space="preserve">between non-consenting passengers,</w:t>
      </w:r>
    </w:p>
    <w:p>
      <w:pPr>
        <w:pStyle w:val="Compact"/>
        <w:numPr>
          <w:ilvl w:val="0"/>
          <w:numId w:val="1005"/>
        </w:numPr>
      </w:pPr>
      <w:r>
        <w:t xml:space="preserve">vibration and noise thresholds,</w:t>
      </w:r>
    </w:p>
    <w:p>
      <w:pPr>
        <w:pStyle w:val="Compact"/>
        <w:numPr>
          <w:ilvl w:val="0"/>
          <w:numId w:val="1005"/>
        </w:numPr>
      </w:pPr>
      <w:r>
        <w:t xml:space="preserve">thermal comfort range,</w:t>
      </w:r>
    </w:p>
    <w:p>
      <w:pPr>
        <w:pStyle w:val="Compact"/>
        <w:numPr>
          <w:ilvl w:val="0"/>
          <w:numId w:val="1005"/>
        </w:numPr>
      </w:pPr>
      <w:r>
        <w:t xml:space="preserve">average crowd density per cubic meter.</w:t>
      </w:r>
    </w:p>
    <w:bookmarkEnd w:id="12"/>
    <w:bookmarkStart w:id="13" w:name="Xf18784441fa80bf2e9e8599ed78150574d31a1a"/>
    <w:p>
      <w:pPr>
        <w:pStyle w:val="Heading4"/>
      </w:pPr>
      <w:r>
        <w:t xml:space="preserve">4.2 Classification</w:t>
      </w:r>
    </w:p>
    <w:p>
      <w:pPr>
        <w:pStyle w:val="FirstParagraph"/>
      </w:pPr>
      <w:r>
        <w:t xml:space="preserve">Transport modes operating below the minimum PPDI threshold are classified as:</w:t>
      </w:r>
    </w:p>
    <w:p>
      <w:pPr>
        <w:pStyle w:val="BodyText"/>
      </w:pPr>
      <w:r>
        <w:rPr>
          <w:b/>
          <w:bCs/>
        </w:rPr>
        <w:t xml:space="preserve">Physically Degrading Transport Modes</w:t>
      </w:r>
    </w:p>
    <w:p>
      <w:pPr>
        <w:pStyle w:val="BodyText"/>
      </w:pPr>
      <w:r>
        <w:t xml:space="preserve">This classification applies</w:t>
      </w:r>
      <w:r>
        <w:t xml:space="preserve"> </w:t>
      </w:r>
      <w:r>
        <w:rPr>
          <w:b/>
          <w:bCs/>
        </w:rPr>
        <w:t xml:space="preserve">regardless of cost efficiency or throughput</w:t>
      </w:r>
      <w:r>
        <w:t xml:space="preserve">.</w:t>
      </w:r>
    </w:p>
    <w:p>
      <w:pPr>
        <w:pStyle w:val="BodyText"/>
      </w:pPr>
      <w:r>
        <w:t xml:space="preserve">PPDI is a</w:t>
      </w:r>
      <w:r>
        <w:t xml:space="preserve"> </w:t>
      </w:r>
      <w:r>
        <w:rPr>
          <w:b/>
          <w:bCs/>
        </w:rPr>
        <w:t xml:space="preserve">system quality metric</w:t>
      </w:r>
      <w:r>
        <w:t xml:space="preserve">, not a justice or liability score.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a1cdde5d202ddd8bfef87bdead123311d6da38a"/>
    <w:p>
      <w:pPr>
        <w:pStyle w:val="Heading3"/>
      </w:pPr>
      <w:r>
        <w:t xml:space="preserve">5. Standing Transport Reclassification</w:t>
      </w:r>
    </w:p>
    <w:p>
      <w:pPr>
        <w:pStyle w:val="FirstParagraph"/>
      </w:pPr>
      <w:r>
        <w:t xml:space="preserve">Standing transport is explicitly reclassified as follows:</w:t>
      </w:r>
    </w:p>
    <w:p>
      <w:pPr>
        <w:numPr>
          <w:ilvl w:val="0"/>
          <w:numId w:val="1006"/>
        </w:numPr>
      </w:pPr>
      <w:r>
        <w:t xml:space="preserve">Standing passengers SHALL NOT be treated as a standard operating mode.</w:t>
      </w:r>
    </w:p>
    <w:p>
      <w:pPr>
        <w:numPr>
          <w:ilvl w:val="0"/>
          <w:numId w:val="1006"/>
        </w:numPr>
      </w:pPr>
      <w:r>
        <w:t xml:space="preserve">Standing transport is permitted only under:</w:t>
      </w:r>
    </w:p>
    <w:p>
      <w:pPr>
        <w:numPr>
          <w:ilvl w:val="0"/>
          <w:numId w:val="1000"/>
        </w:numPr>
      </w:pPr>
      <w:r>
        <w:t xml:space="preserve">* emergency conditions,</w:t>
      </w:r>
    </w:p>
    <w:p>
      <w:pPr>
        <w:numPr>
          <w:ilvl w:val="0"/>
          <w:numId w:val="1000"/>
        </w:numPr>
      </w:pPr>
      <w:r>
        <w:t xml:space="preserve">* temporary overload events,</w:t>
      </w:r>
    </w:p>
    <w:p>
      <w:pPr>
        <w:numPr>
          <w:ilvl w:val="0"/>
          <w:numId w:val="1000"/>
        </w:numPr>
      </w:pPr>
      <w:r>
        <w:t xml:space="preserve">* system recovery states.</w:t>
      </w:r>
    </w:p>
    <w:p>
      <w:pPr>
        <w:pStyle w:val="FirstParagraph"/>
      </w:pPr>
      <w:r>
        <w:t xml:space="preserve">If standing occurs</w:t>
      </w:r>
      <w:r>
        <w:t xml:space="preserve"> </w:t>
      </w:r>
      <w:r>
        <w:rPr>
          <w:b/>
          <w:bCs/>
        </w:rPr>
        <w:t xml:space="preserve">regularly</w:t>
      </w:r>
      <w:r>
        <w:t xml:space="preserve">, the transport system SHALL be classified as:</w:t>
      </w:r>
    </w:p>
    <w:p>
      <w:pPr>
        <w:pStyle w:val="BodyText"/>
      </w:pPr>
      <w:r>
        <w:rPr>
          <w:b/>
          <w:bCs/>
        </w:rPr>
        <w:t xml:space="preserve">Structurally under-provisioned</w:t>
      </w:r>
    </w:p>
    <w:p>
      <w:pPr>
        <w:pStyle w:val="BodyText"/>
      </w:pPr>
      <w:r>
        <w:t xml:space="preserve">This classification triggers capacity expansion or logistical redesign, not passenger adaptation.</w:t>
      </w:r>
    </w:p>
    <w:p>
      <w:r>
        <w:pict>
          <v:rect style="width:0;height:1.5pt" o:hralign="center" o:hrstd="t" o:hr="t"/>
        </w:pict>
      </w:r>
    </w:p>
    <w:bookmarkEnd w:id="15"/>
    <w:bookmarkStart w:id="16" w:name="X666910945071c800d44d6dde0b9ac36128168bc"/>
    <w:p>
      <w:pPr>
        <w:pStyle w:val="Heading3"/>
      </w:pPr>
      <w:r>
        <w:t xml:space="preserve">6. Vehicle Interior Architecture Constraints</w:t>
      </w:r>
    </w:p>
    <w:p>
      <w:pPr>
        <w:pStyle w:val="FirstParagraph"/>
      </w:pPr>
      <w:r>
        <w:t xml:space="preserve">Public transport vehicles SHALL prioritize:</w:t>
      </w:r>
    </w:p>
    <w:p>
      <w:pPr>
        <w:pStyle w:val="Compact"/>
        <w:numPr>
          <w:ilvl w:val="0"/>
          <w:numId w:val="1007"/>
        </w:numPr>
      </w:pPr>
      <w:r>
        <w:t xml:space="preserve">fully individual seating,</w:t>
      </w:r>
    </w:p>
    <w:p>
      <w:pPr>
        <w:pStyle w:val="Compact"/>
        <w:numPr>
          <w:ilvl w:val="0"/>
          <w:numId w:val="1007"/>
        </w:numPr>
      </w:pPr>
      <w:r>
        <w:t xml:space="preserve">spatial separation between passengers,</w:t>
      </w:r>
    </w:p>
    <w:p>
      <w:pPr>
        <w:pStyle w:val="Compact"/>
        <w:numPr>
          <w:ilvl w:val="0"/>
          <w:numId w:val="1007"/>
        </w:numPr>
      </w:pPr>
      <w:r>
        <w:t xml:space="preserve">staggered or chess-pattern layouts where applicable,</w:t>
      </w:r>
    </w:p>
    <w:p>
      <w:pPr>
        <w:pStyle w:val="Compact"/>
        <w:numPr>
          <w:ilvl w:val="0"/>
          <w:numId w:val="1007"/>
        </w:numPr>
      </w:pPr>
      <w:r>
        <w:t xml:space="preserve">elimination of continuous bench seating on core routes.</w:t>
      </w:r>
    </w:p>
    <w:p>
      <w:pPr>
        <w:pStyle w:val="FirstParagraph"/>
      </w:pPr>
      <w:r>
        <w:t xml:space="preserve">Loss of nominal capacity is acceptable where it results in:</w:t>
      </w:r>
    </w:p>
    <w:p>
      <w:pPr>
        <w:pStyle w:val="Compact"/>
        <w:numPr>
          <w:ilvl w:val="0"/>
          <w:numId w:val="1008"/>
        </w:numPr>
      </w:pPr>
      <w:r>
        <w:t xml:space="preserve">increased PPDI, and</w:t>
      </w:r>
    </w:p>
    <w:p>
      <w:pPr>
        <w:pStyle w:val="Compact"/>
        <w:numPr>
          <w:ilvl w:val="0"/>
          <w:numId w:val="1008"/>
        </w:numPr>
      </w:pPr>
      <w:r>
        <w:t xml:space="preserve">reduced dependency on high-risk private transport.</w:t>
      </w:r>
    </w:p>
    <w:p>
      <w:r>
        <w:pict>
          <v:rect style="width:0;height:1.5pt" o:hralign="center" o:hrstd="t" o:hr="t"/>
        </w:pict>
      </w:r>
    </w:p>
    <w:bookmarkEnd w:id="16"/>
    <w:bookmarkStart w:id="20" w:name="X95dfe34d2f7bac2d5e91406c21cf42d7363bdb9"/>
    <w:p>
      <w:pPr>
        <w:pStyle w:val="Heading3"/>
      </w:pPr>
      <w:r>
        <w:t xml:space="preserve">7. Risk Externalization Delta (RED)</w:t>
      </w:r>
    </w:p>
    <w:bookmarkStart w:id="17" w:name="Xbab77ea8d72dc330a5a265ef35667026577e128"/>
    <w:p>
      <w:pPr>
        <w:pStyle w:val="Heading4"/>
      </w:pPr>
      <w:r>
        <w:t xml:space="preserve">7.1 Definition</w:t>
      </w:r>
    </w:p>
    <w:p>
      <w:pPr>
        <w:pStyle w:val="FirstParagraph"/>
      </w:pPr>
      <w:r>
        <w:t xml:space="preserve">Every kilometer traveled via private or high-risk transport modes generates measurable</w:t>
      </w:r>
      <w:r>
        <w:t xml:space="preserve"> </w:t>
      </w:r>
      <w:r>
        <w:rPr>
          <w:b/>
          <w:bCs/>
        </w:rPr>
        <w:t xml:space="preserve">probabilistic external harm</w:t>
      </w:r>
      <w:r>
        <w:t xml:space="preserve">, including:</w:t>
      </w:r>
    </w:p>
    <w:p>
      <w:pPr>
        <w:pStyle w:val="Compact"/>
        <w:numPr>
          <w:ilvl w:val="0"/>
          <w:numId w:val="1009"/>
        </w:numPr>
      </w:pPr>
      <w:r>
        <w:t xml:space="preserve">mortality risk,</w:t>
      </w:r>
    </w:p>
    <w:p>
      <w:pPr>
        <w:pStyle w:val="Compact"/>
        <w:numPr>
          <w:ilvl w:val="0"/>
          <w:numId w:val="1009"/>
        </w:numPr>
      </w:pPr>
      <w:r>
        <w:t xml:space="preserve">medical system load,</w:t>
      </w:r>
    </w:p>
    <w:p>
      <w:pPr>
        <w:pStyle w:val="Compact"/>
        <w:numPr>
          <w:ilvl w:val="0"/>
          <w:numId w:val="1009"/>
        </w:numPr>
      </w:pPr>
      <w:r>
        <w:t xml:space="preserve">infrastructure degradation,</w:t>
      </w:r>
    </w:p>
    <w:p>
      <w:pPr>
        <w:pStyle w:val="Compact"/>
        <w:numPr>
          <w:ilvl w:val="0"/>
          <w:numId w:val="1009"/>
        </w:numPr>
      </w:pPr>
      <w:r>
        <w:t xml:space="preserve">systemic insurance exposure.</w:t>
      </w:r>
    </w:p>
    <w:p>
      <w:pPr>
        <w:pStyle w:val="FirstParagraph"/>
      </w:pPr>
      <w:r>
        <w:t xml:space="preserve">The Physical Truth Layer SHALL quantify this harm as:</w:t>
      </w:r>
    </w:p>
    <w:p>
      <w:pPr>
        <w:pStyle w:val="BodyText"/>
      </w:pPr>
      <w:r>
        <w:rPr>
          <w:b/>
          <w:bCs/>
        </w:rPr>
        <w:t xml:space="preserve">RED — Risk Externalization Delta</w:t>
      </w:r>
    </w:p>
    <w:bookmarkEnd w:id="17"/>
    <w:bookmarkStart w:id="18" w:name="Xba87527e50f5df764c337166d4655ce553e1688"/>
    <w:p>
      <w:pPr>
        <w:pStyle w:val="Heading4"/>
      </w:pPr>
      <w:r>
        <w:t xml:space="preserve">7.2 Economic Treatment</w:t>
      </w:r>
    </w:p>
    <w:p>
      <w:pPr>
        <w:pStyle w:val="FirstParagraph"/>
      </w:pPr>
      <w:r>
        <w:t xml:space="preserve">RED is:</w:t>
      </w:r>
    </w:p>
    <w:p>
      <w:pPr>
        <w:pStyle w:val="Compact"/>
        <w:numPr>
          <w:ilvl w:val="0"/>
          <w:numId w:val="1010"/>
        </w:numPr>
      </w:pPr>
      <w:r>
        <w:t xml:space="preserve">computed via DKP-0-ORACLE-001 and DKP-1-IMPACT-001,</w:t>
      </w:r>
    </w:p>
    <w:p>
      <w:pPr>
        <w:pStyle w:val="Compact"/>
        <w:numPr>
          <w:ilvl w:val="0"/>
          <w:numId w:val="1010"/>
        </w:numPr>
      </w:pPr>
      <w:r>
        <w:t xml:space="preserve">recorded as an externality cost,</w:t>
      </w:r>
    </w:p>
    <w:p>
      <w:pPr>
        <w:pStyle w:val="Compact"/>
        <w:numPr>
          <w:ilvl w:val="0"/>
          <w:numId w:val="1010"/>
        </w:numPr>
      </w:pPr>
      <w:r>
        <w:t xml:space="preserve">redirected to fund high-PPDI transport infrastructure.</w:t>
      </w:r>
    </w:p>
    <w:p>
      <w:pPr>
        <w:pStyle w:val="FirstParagraph"/>
      </w:pPr>
      <w:r>
        <w:t xml:space="preserve">RED is</w:t>
      </w:r>
      <w:r>
        <w:t xml:space="preserve"> </w:t>
      </w:r>
      <w:r>
        <w:rPr>
          <w:b/>
          <w:bCs/>
        </w:rPr>
        <w:t xml:space="preserve">not a tax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a punishment</w:t>
      </w:r>
      <w:r>
        <w:t xml:space="preserve">. It is deterministic damage compensation for probabilistic physical harm.</w:t>
      </w:r>
    </w:p>
    <w:bookmarkEnd w:id="18"/>
    <w:bookmarkStart w:id="19" w:name="X72dde3daef16894934bf4bf762279441d2c6449"/>
    <w:p>
      <w:pPr>
        <w:pStyle w:val="Heading4"/>
      </w:pPr>
      <w:r>
        <w:t xml:space="preserve">7.3 Identity-Weighted Risk Adjustment</w:t>
      </w:r>
    </w:p>
    <w:p>
      <w:pPr>
        <w:pStyle w:val="FirstParagraph"/>
      </w:pPr>
      <w:r>
        <w:t xml:space="preserve">RED computation MAY include</w:t>
      </w:r>
      <w:r>
        <w:t xml:space="preserve"> </w:t>
      </w:r>
      <w:r>
        <w:rPr>
          <w:b/>
          <w:bCs/>
        </w:rPr>
        <w:t xml:space="preserve">Identity-bound risk modulation</w:t>
      </w:r>
      <w:r>
        <w:t xml:space="preserve"> </w:t>
      </w:r>
      <w:r>
        <w:t xml:space="preserve">via DKP-1-IDENTITY-001, where:</w:t>
      </w:r>
    </w:p>
    <w:p>
      <w:pPr>
        <w:pStyle w:val="Compact"/>
        <w:numPr>
          <w:ilvl w:val="0"/>
          <w:numId w:val="1011"/>
        </w:numPr>
      </w:pPr>
      <w:r>
        <w:t xml:space="preserve">risk reduction is supported by PTL-confirmed data,</w:t>
      </w:r>
    </w:p>
    <w:p>
      <w:pPr>
        <w:pStyle w:val="Compact"/>
        <w:numPr>
          <w:ilvl w:val="0"/>
          <w:numId w:val="1011"/>
        </w:numPr>
      </w:pPr>
      <w:r>
        <w:t xml:space="preserve">Subjects with demonstrably lower impact profiles generate lower RED,</w:t>
      </w:r>
    </w:p>
    <w:p>
      <w:pPr>
        <w:pStyle w:val="Compact"/>
        <w:numPr>
          <w:ilvl w:val="0"/>
          <w:numId w:val="1011"/>
        </w:numPr>
      </w:pPr>
      <w:r>
        <w:t xml:space="preserve">no moral, reputational, or intent-based weighting is permitted.</w:t>
      </w:r>
    </w:p>
    <w:p>
      <w:pPr>
        <w:pStyle w:val="FirstParagraph"/>
      </w:pPr>
      <w:r>
        <w:t xml:space="preserve">This mechanism creates an economic incentive for skill, safety, and risk mitigation</w:t>
      </w:r>
      <w:r>
        <w:t xml:space="preserve"> </w:t>
      </w:r>
      <w:r>
        <w:rPr>
          <w:b/>
          <w:bCs/>
        </w:rPr>
        <w:t xml:space="preserve">without behavioral enforcement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aa8d6fbdae61199c3c79e52309aac0ae9b1c890"/>
    <w:p>
      <w:pPr>
        <w:pStyle w:val="Heading3"/>
      </w:pPr>
      <w:r>
        <w:t xml:space="preserve">8. Behavioral Equilibrium Shift</w:t>
      </w:r>
    </w:p>
    <w:p>
      <w:pPr>
        <w:pStyle w:val="FirstParagraph"/>
      </w:pPr>
      <w:r>
        <w:t xml:space="preserve">This protocol explicitly rejects:</w:t>
      </w:r>
    </w:p>
    <w:p>
      <w:pPr>
        <w:pStyle w:val="Compact"/>
        <w:numPr>
          <w:ilvl w:val="0"/>
          <w:numId w:val="1012"/>
        </w:numPr>
      </w:pPr>
      <w:r>
        <w:t xml:space="preserve">bans,</w:t>
      </w:r>
    </w:p>
    <w:p>
      <w:pPr>
        <w:pStyle w:val="Compact"/>
        <w:numPr>
          <w:ilvl w:val="0"/>
          <w:numId w:val="1012"/>
        </w:numPr>
      </w:pPr>
      <w:r>
        <w:t xml:space="preserve">moral pressure,</w:t>
      </w:r>
    </w:p>
    <w:p>
      <w:pPr>
        <w:pStyle w:val="Compact"/>
        <w:numPr>
          <w:ilvl w:val="0"/>
          <w:numId w:val="1012"/>
        </w:numPr>
      </w:pPr>
      <w:r>
        <w:t xml:space="preserve">punitive enforcement as primary tools.</w:t>
      </w:r>
    </w:p>
    <w:p>
      <w:pPr>
        <w:pStyle w:val="FirstParagraph"/>
      </w:pPr>
      <w:r>
        <w:t xml:space="preserve">Instead, it enforces a</w:t>
      </w:r>
      <w:r>
        <w:t xml:space="preserve"> </w:t>
      </w:r>
      <w:r>
        <w:rPr>
          <w:b/>
          <w:bCs/>
        </w:rPr>
        <w:t xml:space="preserve">comfort-driven equilibrium shift</w:t>
      </w:r>
      <w:r>
        <w:t xml:space="preserve">:</w:t>
      </w:r>
    </w:p>
    <w:p>
      <w:pPr>
        <w:pStyle w:val="BodyText"/>
      </w:pPr>
      <w:r>
        <w:t xml:space="preserve">When public transport becomes:</w:t>
      </w:r>
    </w:p>
    <w:p>
      <w:pPr>
        <w:pStyle w:val="Compact"/>
        <w:numPr>
          <w:ilvl w:val="0"/>
          <w:numId w:val="1013"/>
        </w:numPr>
      </w:pPr>
      <w:r>
        <w:t xml:space="preserve">seated,</w:t>
      </w:r>
    </w:p>
    <w:p>
      <w:pPr>
        <w:pStyle w:val="Compact"/>
        <w:numPr>
          <w:ilvl w:val="0"/>
          <w:numId w:val="1013"/>
        </w:numPr>
      </w:pPr>
      <w:r>
        <w:t xml:space="preserve">predictable,</w:t>
      </w:r>
    </w:p>
    <w:p>
      <w:pPr>
        <w:pStyle w:val="Compact"/>
        <w:numPr>
          <w:ilvl w:val="0"/>
          <w:numId w:val="1013"/>
        </w:numPr>
      </w:pPr>
      <w:r>
        <w:t xml:space="preserve">calm,</w:t>
      </w:r>
    </w:p>
    <w:p>
      <w:pPr>
        <w:pStyle w:val="Compact"/>
        <w:numPr>
          <w:ilvl w:val="0"/>
          <w:numId w:val="1013"/>
        </w:numPr>
      </w:pPr>
      <w:r>
        <w:t xml:space="preserve">physically dignified,</w:t>
      </w:r>
    </w:p>
    <w:p>
      <w:pPr>
        <w:pStyle w:val="FirstParagraph"/>
      </w:pPr>
      <w:r>
        <w:t xml:space="preserve">private high-risk transport demand declines organically, including among high-income Subjects.</w:t>
      </w:r>
    </w:p>
    <w:p>
      <w:r>
        <w:pict>
          <v:rect style="width:0;height:1.5pt" o:hralign="center" o:hrstd="t" o:hr="t"/>
        </w:pict>
      </w:r>
    </w:p>
    <w:bookmarkEnd w:id="21"/>
    <w:bookmarkStart w:id="22" w:name="X3672a38aea8f74b2933a4491b938f9a8c30fd5c"/>
    <w:p>
      <w:pPr>
        <w:pStyle w:val="Heading3"/>
      </w:pPr>
      <w:r>
        <w:t xml:space="preserve">9. Biophysical Impact Coupling</w:t>
      </w:r>
    </w:p>
    <w:p>
      <w:pPr>
        <w:pStyle w:val="FirstParagraph"/>
      </w:pPr>
      <w:r>
        <w:t xml:space="preserve">Transportation systems contribute materially to</w:t>
      </w:r>
      <w:r>
        <w:t xml:space="preserve"> </w:t>
      </w:r>
      <w:r>
        <w:rPr>
          <w:b/>
          <w:bCs/>
        </w:rPr>
        <w:t xml:space="preserve">biosphere state degradation</w:t>
      </w:r>
      <w:r>
        <w:t xml:space="preserve">.</w:t>
      </w:r>
    </w:p>
    <w:p>
      <w:pPr>
        <w:pStyle w:val="BodyText"/>
      </w:pPr>
      <w:r>
        <w:t xml:space="preserve">Therefore:</w:t>
      </w:r>
    </w:p>
    <w:p>
      <w:pPr>
        <w:numPr>
          <w:ilvl w:val="0"/>
          <w:numId w:val="1014"/>
        </w:numPr>
      </w:pPr>
      <w:r>
        <w:t xml:space="preserve">transport-related impacts on biosphere indicators (B(t))</w:t>
      </w:r>
    </w:p>
    <w:p>
      <w:pPr>
        <w:numPr>
          <w:ilvl w:val="0"/>
          <w:numId w:val="1000"/>
        </w:numPr>
      </w:pPr>
      <w:r>
        <w:t xml:space="preserve">SHALL be included in system evaluation,</w:t>
      </w:r>
    </w:p>
    <w:p>
      <w:pPr>
        <w:numPr>
          <w:ilvl w:val="0"/>
          <w:numId w:val="1014"/>
        </w:numPr>
      </w:pPr>
      <w:r>
        <w:t xml:space="preserve">these impacts SHALL be measured via DKP-0-ORACLE-001,</w:t>
      </w:r>
    </w:p>
    <w:p>
      <w:pPr>
        <w:numPr>
          <w:ilvl w:val="0"/>
          <w:numId w:val="1014"/>
        </w:numPr>
      </w:pPr>
      <w:r>
        <w:t xml:space="preserve">and SHALL influence funding, prioritization, and redesign decisions.</w:t>
      </w:r>
    </w:p>
    <w:p>
      <w:pPr>
        <w:pStyle w:val="FirstParagraph"/>
      </w:pPr>
      <w:r>
        <w:t xml:space="preserve">This coupling is</w:t>
      </w:r>
      <w:r>
        <w:t xml:space="preserve"> </w:t>
      </w:r>
      <w:r>
        <w:rPr>
          <w:b/>
          <w:bCs/>
        </w:rPr>
        <w:t xml:space="preserve">physical</w:t>
      </w:r>
      <w:r>
        <w:t xml:space="preserve">, not ideological.</w:t>
      </w:r>
    </w:p>
    <w:p>
      <w:r>
        <w:pict>
          <v:rect style="width:0;height:1.5pt" o:hralign="center" o:hrstd="t" o:hr="t"/>
        </w:pict>
      </w:r>
    </w:p>
    <w:bookmarkEnd w:id="22"/>
    <w:bookmarkStart w:id="23" w:name="X206d9a3875fee30d646b83cd979f9dcd11f8270"/>
    <w:p>
      <w:pPr>
        <w:pStyle w:val="Heading3"/>
      </w:pPr>
      <w:r>
        <w:t xml:space="preserve">10. Success Criteria</w:t>
      </w:r>
    </w:p>
    <w:p>
      <w:pPr>
        <w:pStyle w:val="FirstParagraph"/>
      </w:pPr>
      <w:r>
        <w:t xml:space="preserve">The protocol is considered effective when:</w:t>
      </w:r>
    </w:p>
    <w:p>
      <w:pPr>
        <w:pStyle w:val="Compact"/>
        <w:numPr>
          <w:ilvl w:val="0"/>
          <w:numId w:val="1015"/>
        </w:numPr>
      </w:pPr>
      <w:r>
        <w:t xml:space="preserve">private vehicle kilometers decrease</w:t>
      </w:r>
      <w:r>
        <w:t xml:space="preserve"> </w:t>
      </w:r>
      <w:r>
        <w:rPr>
          <w:b/>
          <w:bCs/>
        </w:rPr>
        <w:t xml:space="preserve">without legal prohibition</w:t>
      </w:r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road mortality declines structurally, not episodically,</w:t>
      </w:r>
    </w:p>
    <w:p>
      <w:pPr>
        <w:pStyle w:val="Compact"/>
        <w:numPr>
          <w:ilvl w:val="0"/>
          <w:numId w:val="1015"/>
        </w:numPr>
      </w:pPr>
      <w:r>
        <w:t xml:space="preserve">PPDI scores trend upward year-over-year,</w:t>
      </w:r>
    </w:p>
    <w:p>
      <w:pPr>
        <w:pStyle w:val="Compact"/>
        <w:numPr>
          <w:ilvl w:val="0"/>
          <w:numId w:val="1015"/>
        </w:numPr>
      </w:pPr>
      <w:r>
        <w:t xml:space="preserve">public transport is voluntarily chosen across income strata,</w:t>
      </w:r>
    </w:p>
    <w:p>
      <w:pPr>
        <w:pStyle w:val="Compact"/>
        <w:numPr>
          <w:ilvl w:val="0"/>
          <w:numId w:val="1015"/>
        </w:numPr>
      </w:pPr>
      <w:r>
        <w:t xml:space="preserve">biospheric transport-related impact trends downward.</w:t>
      </w:r>
    </w:p>
    <w:p>
      <w:r>
        <w:pict>
          <v:rect style="width:0;height:1.5pt" o:hralign="center" o:hrstd="t" o:hr="t"/>
        </w:pict>
      </w:r>
    </w:p>
    <w:bookmarkEnd w:id="23"/>
    <w:bookmarkStart w:id="24" w:name="X93bb53e8aceb1e0fd94388af6eb19cf5dbefa06"/>
    <w:p>
      <w:pPr>
        <w:pStyle w:val="Heading3"/>
      </w:pPr>
      <w:r>
        <w:t xml:space="preserve">11. System Position</w:t>
      </w:r>
    </w:p>
    <w:p>
      <w:pPr>
        <w:pStyle w:val="FirstParagraph"/>
      </w:pPr>
      <w:r>
        <w:t xml:space="preserve">DKP-5-TRANSPORT-001 operates:</w:t>
      </w:r>
    </w:p>
    <w:p>
      <w:pPr>
        <w:pStyle w:val="Compact"/>
        <w:numPr>
          <w:ilvl w:val="0"/>
          <w:numId w:val="1016"/>
        </w:numPr>
      </w:pPr>
      <w:r>
        <w:t xml:space="preserve">downstream of Physical Truth (L0),</w:t>
      </w:r>
    </w:p>
    <w:p>
      <w:pPr>
        <w:pStyle w:val="Compact"/>
        <w:numPr>
          <w:ilvl w:val="0"/>
          <w:numId w:val="1016"/>
        </w:numPr>
      </w:pPr>
      <w:r>
        <w:t xml:space="preserve">downstream of Impact and Identity (L1),</w:t>
      </w:r>
    </w:p>
    <w:p>
      <w:pPr>
        <w:pStyle w:val="Compact"/>
        <w:numPr>
          <w:ilvl w:val="0"/>
          <w:numId w:val="1016"/>
        </w:numPr>
      </w:pPr>
      <w:r>
        <w:t xml:space="preserve">upstream of urban planning, labor mobility, and social systems,</w:t>
      </w:r>
    </w:p>
    <w:p>
      <w:pPr>
        <w:pStyle w:val="Compact"/>
        <w:numPr>
          <w:ilvl w:val="0"/>
          <w:numId w:val="1016"/>
        </w:numPr>
      </w:pPr>
      <w:r>
        <w:t xml:space="preserve">in coordination with economic externality accounting (L2).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17"/>
        </w:numPr>
      </w:pPr>
      <w:r>
        <w:t xml:space="preserve">assign justice outcomes,</w:t>
      </w:r>
    </w:p>
    <w:p>
      <w:pPr>
        <w:pStyle w:val="Compact"/>
        <w:numPr>
          <w:ilvl w:val="0"/>
          <w:numId w:val="1017"/>
        </w:numPr>
      </w:pPr>
      <w:r>
        <w:t xml:space="preserve">restrict individual freedoms,</w:t>
      </w:r>
    </w:p>
    <w:p>
      <w:pPr>
        <w:pStyle w:val="Compact"/>
        <w:numPr>
          <w:ilvl w:val="0"/>
          <w:numId w:val="1017"/>
        </w:numPr>
      </w:pPr>
      <w:r>
        <w:t xml:space="preserve">override Defense or Crisis protocols.</w:t>
      </w:r>
    </w:p>
    <w:p>
      <w:r>
        <w:pict>
          <v:rect style="width:0;height:1.5pt" o:hralign="center" o:hrstd="t" o:hr="t"/>
        </w:pict>
      </w:r>
    </w:p>
    <w:bookmarkEnd w:id="24"/>
    <w:bookmarkStart w:id="25" w:name="X05278de71e2c57530f830e6caf808103365c930"/>
    <w:p>
      <w:pPr>
        <w:pStyle w:val="Heading3"/>
      </w:pPr>
      <w:r>
        <w:t xml:space="preserve">12. Protocol Status</w:t>
      </w:r>
    </w:p>
    <w:p>
      <w:pPr>
        <w:pStyle w:val="FirstParagraph"/>
      </w:pPr>
      <w:r>
        <w:t xml:space="preserve">This protocol did not previously exist as a unified DKP document.</w:t>
      </w:r>
    </w:p>
    <w:p>
      <w:pPr>
        <w:pStyle w:val="BodyText"/>
      </w:pPr>
      <w:r>
        <w:t xml:space="preserve">What existed were:</w:t>
      </w:r>
    </w:p>
    <w:p>
      <w:pPr>
        <w:pStyle w:val="Compact"/>
        <w:numPr>
          <w:ilvl w:val="0"/>
          <w:numId w:val="1018"/>
        </w:numPr>
      </w:pPr>
      <w:r>
        <w:t xml:space="preserve">fragments,</w:t>
      </w:r>
    </w:p>
    <w:p>
      <w:pPr>
        <w:pStyle w:val="Compact"/>
        <w:numPr>
          <w:ilvl w:val="0"/>
          <w:numId w:val="1018"/>
        </w:numPr>
      </w:pPr>
      <w:r>
        <w:t xml:space="preserve">intuitions,</w:t>
      </w:r>
    </w:p>
    <w:p>
      <w:pPr>
        <w:pStyle w:val="Compact"/>
        <w:numPr>
          <w:ilvl w:val="0"/>
          <w:numId w:val="1018"/>
        </w:numPr>
      </w:pPr>
      <w:r>
        <w:t xml:space="preserve">moral arguments.</w:t>
      </w:r>
    </w:p>
    <w:p>
      <w:pPr>
        <w:pStyle w:val="FirstParagraph"/>
      </w:pPr>
      <w:r>
        <w:t xml:space="preserve">This document formalizes them as an</w:t>
      </w:r>
      <w:r>
        <w:t xml:space="preserve"> </w:t>
      </w:r>
      <w:r>
        <w:rPr>
          <w:b/>
          <w:bCs/>
        </w:rPr>
        <w:t xml:space="preserve">algorithmic infrastructure specification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2026-10-04T10:23:50Z</dcterms:created>
  <dcterms:modified xsi:type="dcterms:W3CDTF">2026-10-04T10:23:50Z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