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kp-7-scope-001"/>
    <w:p>
      <w:pPr>
        <w:pStyle w:val="Heading1"/>
      </w:pPr>
      <w:r>
        <w:t xml:space="preserve">DKP-7-SCOPE-001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Scope &amp; Limits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DKP-7-SCOPE-001 defines the strict applicability boundaries of the Dikenocracy system.</w:t>
      </w:r>
    </w:p>
    <w:p>
      <w:pPr>
        <w:pStyle w:val="BodyText"/>
      </w:pPr>
      <w:r>
        <w:t xml:space="preserve">If L0–L4 describe how the system operates, DKP-7-SCOPE-001 defines where the system is allowed to operate — and where it is explicitly forbidden.</w:t>
      </w:r>
    </w:p>
    <w:p>
      <w:pPr>
        <w:pStyle w:val="BodyText"/>
      </w:pPr>
      <w:r>
        <w:t xml:space="preserve">This protocol exists to prevent:</w:t>
      </w:r>
    </w:p>
    <w:p>
      <w:pPr>
        <w:pStyle w:val="BodyText"/>
      </w:pPr>
      <w:r>
        <w:t xml:space="preserve">silent expansion of authority,</w:t>
      </w:r>
    </w:p>
    <w:p>
      <w:pPr>
        <w:pStyle w:val="BodyText"/>
      </w:pPr>
      <w:r>
        <w:t xml:space="preserve">normalization of exceptional execution,</w:t>
      </w:r>
    </w:p>
    <w:p>
      <w:pPr>
        <w:pStyle w:val="BodyText"/>
      </w:pPr>
      <w:r>
        <w:t xml:space="preserve">ideological, moral, or security-driven capture,</w:t>
      </w:r>
    </w:p>
    <w:p>
      <w:pPr>
        <w:pStyle w:val="BodyText"/>
      </w:pPr>
      <w:r>
        <w:t xml:space="preserve">conversion of technical capability into implicit normative power.</w:t>
      </w:r>
    </w:p>
    <w:p>
      <w:pPr>
        <w:pStyle w:val="BodyText"/>
      </w:pPr>
      <w:r>
        <w:t xml:space="preserve">Scope in DKP is not advisory. It is a hard boundary layer.</w:t>
      </w:r>
    </w:p>
    <w:p>
      <w:pPr>
        <w:pStyle w:val="BodyText"/>
      </w:pPr>
      <w:r>
        <w:t xml:space="preserve">Any protocol, execution logic, crisis mechanism, defensive action, or economic process operating outside the boundaries defined herein is invalid by definition, regardless of claimed benefit, efficiency, emergency justification, or net-positive utility.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DKP-7-SCOPE-001 is to:</w:t>
      </w:r>
    </w:p>
    <w:p>
      <w:pPr>
        <w:pStyle w:val="BodyText"/>
      </w:pPr>
      <w:r>
        <w:t xml:space="preserve">define the maximal and minimal domains of DKP applicability,</w:t>
      </w:r>
    </w:p>
    <w:p>
      <w:pPr>
        <w:pStyle w:val="BodyText"/>
      </w:pPr>
      <w:r>
        <w:t xml:space="preserve">prohibit algorithmic governance in domains where formalization causes irreversible harm,</w:t>
      </w:r>
    </w:p>
    <w:p>
      <w:pPr>
        <w:pStyle w:val="BodyText"/>
      </w:pPr>
      <w:r>
        <w:t xml:space="preserve">constrain interpretation of axioms, Defense, and Crisis logic,</w:t>
      </w:r>
    </w:p>
    <w:p>
      <w:pPr>
        <w:pStyle w:val="BodyText"/>
      </w:pPr>
      <w:r>
        <w:t xml:space="preserve">prevent exceptional execution from producing permanent authority,</w:t>
      </w:r>
    </w:p>
    <w:p>
      <w:pPr>
        <w:pStyle w:val="BodyText"/>
      </w:pPr>
      <w:r>
        <w:t xml:space="preserve">guarantee exit, reversibility, and non-capture of the system.</w:t>
      </w:r>
    </w:p>
    <w:p>
      <w:pPr>
        <w:pStyle w:val="BodyText"/>
      </w:pPr>
      <w:r>
        <w:t xml:space="preserve">This protocol does not optimize outcomes. It limits power.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DKP-7-SCOPE-001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DKP-0-ORACLE-001 (Physical Truth Layer),</w:t>
      </w:r>
    </w:p>
    <w:p>
      <w:pPr>
        <w:pStyle w:val="BodyText"/>
      </w:pPr>
      <w:r>
        <w:t xml:space="preserve">DKP-1-AXIOMS-001.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all L4–L6 protocols.</w:t>
      </w:r>
    </w:p>
    <w:p>
      <w:pPr>
        <w:pStyle w:val="BodyText"/>
      </w:pPr>
      <w:r>
        <w:t xml:space="preserve">Binding constraint on:</w:t>
      </w:r>
    </w:p>
    <w:p>
      <w:pPr>
        <w:pStyle w:val="BodyText"/>
      </w:pPr>
      <w:r>
        <w:t xml:space="preserve">DKP-3-DEFENSE-001,</w:t>
      </w:r>
    </w:p>
    <w:p>
      <w:pPr>
        <w:pStyle w:val="BodyText"/>
      </w:pPr>
      <w:r>
        <w:t xml:space="preserve">DKP-4-CRISIS-001,</w:t>
      </w:r>
    </w:p>
    <w:p>
      <w:pPr>
        <w:pStyle w:val="BodyText"/>
      </w:pPr>
      <w:r>
        <w:t xml:space="preserve">DKP-4-UPGRADE-001.</w:t>
      </w:r>
    </w:p>
    <w:p>
      <w:pPr>
        <w:pStyle w:val="BodyText"/>
      </w:pPr>
      <w:r>
        <w:t xml:space="preserve">Validation boundary for:</w:t>
      </w:r>
    </w:p>
    <w:p>
      <w:pPr>
        <w:pStyle w:val="BodyText"/>
      </w:pPr>
      <w:r>
        <w:t xml:space="preserve">DKP-8-SIMULATION-001,</w:t>
      </w:r>
    </w:p>
    <w:p>
      <w:pPr>
        <w:pStyle w:val="BodyText"/>
      </w:pPr>
      <w:r>
        <w:t xml:space="preserve">DKP-8-AUDIT-001.</w:t>
      </w:r>
    </w:p>
    <w:p>
      <w:pPr>
        <w:pStyle w:val="BodyText"/>
      </w:pPr>
      <w:r>
        <w:t xml:space="preserve">In case of conflict, DKP-7-SCOPE-001 prevails.</w:t>
      </w:r>
    </w:p>
    <w:p>
      <w:pPr>
        <w:pStyle w:val="BodyText"/>
      </w:pPr>
      <w:r>
        <w:t xml:space="preserve">Absence of explicit permission in this protocol SHALL be interpreted as prohibition.</w:t>
      </w:r>
    </w:p>
    <w:p>
      <w:r>
        <w:pict>
          <v:rect style="width:0;height:1.5pt" o:hralign="center" o:hrstd="t" o:hr="t"/>
        </w:pict>
      </w:r>
    </w:p>
    <w:bookmarkEnd w:id="11"/>
    <w:bookmarkStart w:id="12" w:name="Xb66e1e372537b63bfe54d1cc8da5072ecae61e7"/>
    <w:p>
      <w:pPr>
        <w:pStyle w:val="Heading2"/>
      </w:pPr>
      <w:r>
        <w:t xml:space="preserve">3. Scope Categories</w:t>
      </w:r>
    </w:p>
    <w:p>
      <w:pPr>
        <w:pStyle w:val="FirstParagraph"/>
      </w:pPr>
      <w:r>
        <w:t xml:space="preserve">System applicability is classified into four mutually exclusive domains.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S0 — Fully Applicable Domain</w:t>
      </w:r>
    </w:p>
    <w:p>
      <w:pPr>
        <w:pStyle w:val="BodyText"/>
      </w:pPr>
      <w:r>
        <w:t xml:space="preserve">Algorithmic governance is permitted and enforceable.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physical resource allocation under PTL constraints,</w:t>
      </w:r>
    </w:p>
    <w:p>
      <w:pPr>
        <w:pStyle w:val="BodyText"/>
      </w:pPr>
      <w:r>
        <w:t xml:space="preserve">infrastructure coordination and safety execution,</w:t>
      </w:r>
    </w:p>
    <w:p>
      <w:pPr>
        <w:pStyle w:val="BodyText"/>
      </w:pPr>
      <w:r>
        <w:t xml:space="preserve">economic settlement and accounting mechanisms,</w:t>
      </w:r>
    </w:p>
    <w:p>
      <w:pPr>
        <w:pStyle w:val="BodyText"/>
      </w:pPr>
      <w:r>
        <w:t xml:space="preserve">identity continuity and audit logging,</w:t>
      </w:r>
    </w:p>
    <w:p>
      <w:pPr>
        <w:pStyle w:val="BodyText"/>
      </w:pPr>
      <w:r>
        <w:t xml:space="preserve">non-discretionary execution of axioms.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S1 — Conditionally Applicable Domain</w:t>
      </w:r>
    </w:p>
    <w:p>
      <w:pPr>
        <w:pStyle w:val="BodyText"/>
      </w:pPr>
      <w:r>
        <w:t xml:space="preserve">Algorithmic governance is permitted only under strict constraints.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Defense execution under DKP-3-DEFENSE-001,</w:t>
      </w:r>
    </w:p>
    <w:p>
      <w:pPr>
        <w:pStyle w:val="BodyText"/>
      </w:pPr>
      <w:r>
        <w:t xml:space="preserve">Crisis execution under DKP-4-CRISIS-001,</w:t>
      </w:r>
    </w:p>
    <w:p>
      <w:pPr>
        <w:pStyle w:val="BodyText"/>
      </w:pPr>
      <w:r>
        <w:t xml:space="preserve">transitional degradation and recovery phases,</w:t>
      </w:r>
    </w:p>
    <w:p>
      <w:pPr>
        <w:pStyle w:val="BodyText"/>
      </w:pPr>
      <w:r>
        <w:t xml:space="preserve">temporary suspension of non-essential functions,</w:t>
      </w:r>
    </w:p>
    <w:p>
      <w:pPr>
        <w:pStyle w:val="BodyText"/>
      </w:pPr>
      <w:r>
        <w:t xml:space="preserve">emergency prioritization bounded by Axiom A1.</w:t>
      </w:r>
    </w:p>
    <w:p>
      <w:pPr>
        <w:pStyle w:val="BodyText"/>
      </w:pPr>
      <w:r>
        <w:t xml:space="preserve">All S1 execution:</w:t>
      </w:r>
    </w:p>
    <w:p>
      <w:pPr>
        <w:pStyle w:val="BodyText"/>
      </w:pPr>
      <w:r>
        <w:t xml:space="preserve">MUST be time-limited,</w:t>
      </w:r>
    </w:p>
    <w:p>
      <w:pPr>
        <w:pStyle w:val="BodyText"/>
      </w:pPr>
      <w:r>
        <w:t xml:space="preserve">MUST be PTL-anchored,</w:t>
      </w:r>
    </w:p>
    <w:p>
      <w:pPr>
        <w:pStyle w:val="BodyText"/>
      </w:pPr>
      <w:r>
        <w:t xml:space="preserve">MUST be auditable,</w:t>
      </w:r>
    </w:p>
    <w:p>
      <w:pPr>
        <w:pStyle w:val="BodyText"/>
      </w:pPr>
      <w:r>
        <w:t xml:space="preserve">MUST degrade toward baseline (S0),</w:t>
      </w:r>
    </w:p>
    <w:p>
      <w:pPr>
        <w:pStyle w:val="BodyText"/>
      </w:pPr>
      <w:r>
        <w:t xml:space="preserve">MUST NOT generate normative precedent.</w:t>
      </w:r>
    </w:p>
    <w:p>
      <w:pPr>
        <w:pStyle w:val="BodyText"/>
      </w:pPr>
      <w:r>
        <w:t xml:space="preserve">Physical Inevitability Constraint</w:t>
      </w:r>
    </w:p>
    <w:p>
      <w:pPr>
        <w:pStyle w:val="BodyText"/>
      </w:pPr>
      <w:r>
        <w:t xml:space="preserve">PTL-confirmed Vectors of Physical Inevitability MAY justify immediate defensive or crisis actions within S1, but SHALL NOT:</w:t>
      </w:r>
    </w:p>
    <w:p>
      <w:pPr>
        <w:pStyle w:val="BodyText"/>
      </w:pPr>
      <w:r>
        <w:t xml:space="preserve">expand DKP applicability into new domains,</w:t>
      </w:r>
    </w:p>
    <w:p>
      <w:pPr>
        <w:pStyle w:val="BodyText"/>
      </w:pPr>
      <w:r>
        <w:t xml:space="preserve">justify persistent S1 execution,</w:t>
      </w:r>
    </w:p>
    <w:p>
      <w:pPr>
        <w:pStyle w:val="BodyText"/>
      </w:pPr>
      <w:r>
        <w:t xml:space="preserve">trigger automatic scope elevation beyond an explicitly declared Crisis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S2 — Restricted Domain</w:t>
      </w:r>
    </w:p>
    <w:p>
      <w:pPr>
        <w:pStyle w:val="BodyText"/>
      </w:pPr>
      <w:r>
        <w:t xml:space="preserve">Algorithmic governance is partially prohibited.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cultural expression and symbolic systems,</w:t>
      </w:r>
    </w:p>
    <w:p>
      <w:pPr>
        <w:pStyle w:val="BodyText"/>
      </w:pPr>
      <w:r>
        <w:t xml:space="preserve">belief, ideology, religion, and worldview formation,</w:t>
      </w:r>
    </w:p>
    <w:p>
      <w:pPr>
        <w:pStyle w:val="BodyText"/>
      </w:pPr>
      <w:r>
        <w:t xml:space="preserve">education beyond system literacy and verification rights,</w:t>
      </w:r>
    </w:p>
    <w:p>
      <w:pPr>
        <w:pStyle w:val="BodyText"/>
      </w:pPr>
      <w:r>
        <w:t xml:space="preserve">artistic, linguistic, and meaning-making processes.</w:t>
      </w:r>
    </w:p>
    <w:p>
      <w:pPr>
        <w:pStyle w:val="BodyText"/>
      </w:pPr>
      <w:r>
        <w:t xml:space="preserve">Within S2:</w:t>
      </w:r>
    </w:p>
    <w:p>
      <w:pPr>
        <w:pStyle w:val="BodyText"/>
      </w:pPr>
      <w:r>
        <w:t xml:space="preserve">DKP MAY provide verification, factual grounding, and access to knowledge infrastructure,</w:t>
      </w:r>
    </w:p>
    <w:p>
      <w:pPr>
        <w:pStyle w:val="BodyText"/>
      </w:pPr>
      <w:r>
        <w:t xml:space="preserve">DKP MUST provide tools for learning and validation,</w:t>
      </w:r>
    </w:p>
    <w:p>
      <w:pPr>
        <w:pStyle w:val="BodyText"/>
      </w:pPr>
      <w:r>
        <w:t xml:space="preserve">DKP SHALL NOT define curricula or learning objectives,</w:t>
      </w:r>
    </w:p>
    <w:p>
      <w:pPr>
        <w:pStyle w:val="BodyText"/>
      </w:pPr>
      <w:r>
        <w:t xml:space="preserve">DKP SHALL NOT rank, normalize, or optimize cultural or ideological content,</w:t>
      </w:r>
    </w:p>
    <w:p>
      <w:pPr>
        <w:pStyle w:val="BodyText"/>
      </w:pPr>
      <w:r>
        <w:t xml:space="preserve">DKP SHALL NOT enforce behavioral or cognitive conformity.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S3 — Prohibited Domain</w:t>
      </w:r>
    </w:p>
    <w:p>
      <w:pPr>
        <w:pStyle w:val="BodyText"/>
      </w:pPr>
      <w:r>
        <w:t xml:space="preserve">Algorithmic governance is explicitly forbidden.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moral valuation or ranking of individual human lives,</w:t>
      </w:r>
    </w:p>
    <w:p>
      <w:pPr>
        <w:pStyle w:val="BodyText"/>
      </w:pPr>
      <w:r>
        <w:t xml:space="preserve">utilitarian trade-offs of existence (“who should live”),</w:t>
      </w:r>
    </w:p>
    <w:p>
      <w:pPr>
        <w:pStyle w:val="BodyText"/>
      </w:pPr>
      <w:r>
        <w:t xml:space="preserve">coercive belief shaping or ideological enforcement,</w:t>
      </w:r>
    </w:p>
    <w:p>
      <w:pPr>
        <w:pStyle w:val="BodyText"/>
      </w:pPr>
      <w:r>
        <w:t xml:space="preserve">irreversible identity modification,</w:t>
      </w:r>
    </w:p>
    <w:p>
      <w:pPr>
        <w:pStyle w:val="BodyText"/>
      </w:pPr>
      <w:r>
        <w:t xml:space="preserve">permanent suspension of exit rights,</w:t>
      </w:r>
    </w:p>
    <w:p>
      <w:pPr>
        <w:pStyle w:val="BodyText"/>
      </w:pPr>
      <w:r>
        <w:t xml:space="preserve">formalization, optimization, ranking, enforcement, or algorithmic adjudication of private personal relationships, including friendship, love, family bonds, intimate relations, consent, and matters of conscience or faith,</w:t>
      </w:r>
    </w:p>
    <w:p>
      <w:pPr>
        <w:pStyle w:val="BodyText"/>
      </w:pPr>
      <w:r>
        <w:t xml:space="preserve">creation of discretionary emergency authorities.</w:t>
      </w:r>
    </w:p>
    <w:p>
      <w:pPr>
        <w:pStyle w:val="BodyText"/>
      </w:pPr>
      <w:r>
        <w:t xml:space="preserve">Any attempt to execute DKP logic within S3 constitutes a critical system violation.</w:t>
      </w:r>
    </w:p>
    <w:p>
      <w:r>
        <w:pict>
          <v:rect style="width:0;height:1.5pt" o:hralign="center" o:hrstd="t" o:hr="t"/>
        </w:pict>
      </w:r>
    </w:p>
    <w:bookmarkEnd w:id="12"/>
    <w:bookmarkStart w:id="13" w:name="Xb1595359dbc72d8fe0095574fc1ffeff3188148"/>
    <w:p>
      <w:pPr>
        <w:pStyle w:val="Heading2"/>
      </w:pPr>
      <w:r>
        <w:t xml:space="preserve">4. Axiom Interpretation Constraint</w:t>
      </w:r>
    </w:p>
    <w:p>
      <w:pPr>
        <w:pStyle w:val="FirstParagraph"/>
      </w:pPr>
      <w:r>
        <w:t xml:space="preserve">Axioms define absolute boundaries.</w:t>
      </w:r>
    </w:p>
    <w:p>
      <w:pPr>
        <w:pStyle w:val="BodyText"/>
      </w:pPr>
      <w:r>
        <w:t xml:space="preserve">Accordingly:</w:t>
      </w:r>
    </w:p>
    <w:p>
      <w:pPr>
        <w:pStyle w:val="BodyText"/>
      </w:pPr>
      <w:r>
        <w:t xml:space="preserve">axioms SHALL NOT be interpreted by operational, economic, enforcement, Defense, Crisis, or optimization protocols,</w:t>
      </w:r>
    </w:p>
    <w:p>
      <w:pPr>
        <w:pStyle w:val="BodyText"/>
      </w:pPr>
      <w:r>
        <w:t xml:space="preserve">axioms SHALL NOT be re-weighted, parameterized, or balanced against secondary objectives.</w:t>
      </w:r>
    </w:p>
    <w:p>
      <w:pPr>
        <w:pStyle w:val="BodyText"/>
      </w:pPr>
      <w:r>
        <w:t xml:space="preserve">Interpretation of “minimum required conditions” under Axiom A1 is permitted only within an explicitly declared Crisis Scope.</w:t>
      </w:r>
    </w:p>
    <w:p>
      <w:pPr>
        <w:pStyle w:val="BodyText"/>
      </w:pPr>
      <w:r>
        <w:t xml:space="preserve">For avoidance of doubt:</w:t>
      </w:r>
    </w:p>
    <w:p>
      <w:pPr>
        <w:pStyle w:val="BodyText"/>
      </w:pPr>
      <w:r>
        <w:t xml:space="preserve">Crisis Scope is defined and activated only by DKP-4-CRISIS-001,</w:t>
      </w:r>
    </w:p>
    <w:p>
      <w:pPr>
        <w:pStyle w:val="BodyText"/>
      </w:pPr>
      <w:r>
        <w:t xml:space="preserve">its permissible interpretation space is strictly bounded by DKP-7-SCOPE-001,</w:t>
      </w:r>
    </w:p>
    <w:p>
      <w:pPr>
        <w:pStyle w:val="BodyText"/>
      </w:pPr>
      <w:r>
        <w:t xml:space="preserve">no other protocol may invoke, extend, simulate, or analogize “minimum required conditions” logic outside that bounded Crisis Scope.</w:t>
      </w:r>
    </w:p>
    <w:p>
      <w:pPr>
        <w:pStyle w:val="BodyText"/>
      </w:pPr>
      <w:r>
        <w:t xml:space="preserve">Outside Crisis Scope:</w:t>
      </w:r>
    </w:p>
    <w:p>
      <w:pPr>
        <w:pStyle w:val="BodyText"/>
      </w:pPr>
      <w:r>
        <w:t xml:space="preserve">axioms are executed, not interpreted.</w:t>
      </w:r>
    </w:p>
    <w:p>
      <w:r>
        <w:pict>
          <v:rect style="width:0;height:1.5pt" o:hralign="center" o:hrstd="t" o:hr="t"/>
        </w:pict>
      </w:r>
    </w:p>
    <w:bookmarkEnd w:id="13"/>
    <w:bookmarkStart w:id="14" w:name="X7e1dfddeabad44642c79df7deea5b111822fc3e"/>
    <w:p>
      <w:pPr>
        <w:pStyle w:val="Heading2"/>
      </w:pPr>
      <w:r>
        <w:t xml:space="preserve">5. Crisis Scope</w:t>
      </w:r>
    </w:p>
    <w:p>
      <w:pPr>
        <w:pStyle w:val="FirstParagraph"/>
      </w:pPr>
      <w:r>
        <w:t xml:space="preserve">Crisis Scope is a bounded sub-domain of S1.</w:t>
      </w:r>
    </w:p>
    <w:p>
      <w:pPr>
        <w:pStyle w:val="BodyText"/>
      </w:pPr>
      <w:r>
        <w:t xml:space="preserve">Crisis Scope SHALL be entered only through the state machine and entry conditions of DKP-4-CRISIS-001.</w:t>
      </w:r>
    </w:p>
    <w:p>
      <w:pPr>
        <w:pStyle w:val="BodyText"/>
      </w:pPr>
      <w:r>
        <w:t xml:space="preserve">Any attempt to enter Crisis Scope by inference, repetition, ambiguity, or downstream protocol logic constitutes a Scope violation.</w:t>
      </w:r>
    </w:p>
    <w:p>
      <w:pPr>
        <w:pStyle w:val="BodyText"/>
      </w:pPr>
      <w:r>
        <w:t xml:space="preserve">Within Crisis Scope:</w:t>
      </w:r>
    </w:p>
    <w:p>
      <w:pPr>
        <w:pStyle w:val="BodyText"/>
      </w:pPr>
      <w:r>
        <w:t xml:space="preserve">execution is survival-oriented,</w:t>
      </w:r>
    </w:p>
    <w:p>
      <w:pPr>
        <w:pStyle w:val="BodyText"/>
      </w:pPr>
      <w:r>
        <w:t xml:space="preserve">authority is minimized,</w:t>
      </w:r>
    </w:p>
    <w:p>
      <w:pPr>
        <w:pStyle w:val="BodyText"/>
      </w:pPr>
      <w:r>
        <w:t xml:space="preserve">reversibility has priority over optimization,</w:t>
      </w:r>
    </w:p>
    <w:p>
      <w:pPr>
        <w:pStyle w:val="BodyText"/>
      </w:pPr>
      <w:r>
        <w:t xml:space="preserve">no permanent state change is permitted.</w:t>
      </w:r>
    </w:p>
    <w:p>
      <w:pPr>
        <w:pStyle w:val="BodyText"/>
      </w:pPr>
      <w:r>
        <w:t xml:space="preserve">Crisis Scope explicitly forbids:</w:t>
      </w:r>
    </w:p>
    <w:p>
      <w:pPr>
        <w:pStyle w:val="BodyText"/>
      </w:pPr>
      <w:r>
        <w:t xml:space="preserve">creation of new rights,</w:t>
      </w:r>
    </w:p>
    <w:p>
      <w:pPr>
        <w:pStyle w:val="BodyText"/>
      </w:pPr>
      <w:r>
        <w:t xml:space="preserve">extension of authority duration,</w:t>
      </w:r>
    </w:p>
    <w:p>
      <w:pPr>
        <w:pStyle w:val="BodyText"/>
      </w:pPr>
      <w:r>
        <w:t xml:space="preserve">modification of axioms,</w:t>
      </w:r>
    </w:p>
    <w:p>
      <w:pPr>
        <w:pStyle w:val="BodyText"/>
      </w:pPr>
      <w:r>
        <w:t xml:space="preserve">generation of normative precedent,</w:t>
      </w:r>
    </w:p>
    <w:p>
      <w:pPr>
        <w:pStyle w:val="BodyText"/>
      </w:pPr>
      <w:r>
        <w:t xml:space="preserve">implicit policy formation through repeated practice.</w:t>
      </w:r>
    </w:p>
    <w:p>
      <w:pPr>
        <w:pStyle w:val="BodyText"/>
      </w:pPr>
      <w:r>
        <w:t xml:space="preserve">Post-Crisis Collapse Requirement</w:t>
      </w:r>
    </w:p>
    <w:p>
      <w:pPr>
        <w:pStyle w:val="BodyText"/>
      </w:pPr>
      <w:r>
        <w:t xml:space="preserve">Upon PTL-confirmed satisfaction of DKP-4-CRISIS-001 exit conditions, Crisis Scope SHALL automatically collapse to S0.</w:t>
      </w:r>
    </w:p>
    <w:p>
      <w:pPr>
        <w:pStyle w:val="BodyText"/>
      </w:pPr>
      <w:r>
        <w:t xml:space="preserve">Persistence of S1 execution beyond validated Crisis exit conditions constitutes a Scope violation.</w:t>
      </w:r>
    </w:p>
    <w:p>
      <w:r>
        <w:pict>
          <v:rect style="width:0;height:1.5pt" o:hralign="center" o:hrstd="t" o:hr="t"/>
        </w:pict>
      </w:r>
    </w:p>
    <w:bookmarkEnd w:id="14"/>
    <w:bookmarkStart w:id="15" w:name="X32ee9732e3f6219ad2e0ea5df9726c72b4689e8"/>
    <w:p>
      <w:pPr>
        <w:pStyle w:val="Heading2"/>
      </w:pPr>
      <w:r>
        <w:t xml:space="preserve">6. Authority Decay Principle</w:t>
      </w:r>
    </w:p>
    <w:p>
      <w:pPr>
        <w:pStyle w:val="FirstParagraph"/>
      </w:pPr>
      <w:r>
        <w:t xml:space="preserve">Any temporary authority, elevated control surface, or exceptional execution path:</w:t>
      </w:r>
    </w:p>
    <w:p>
      <w:pPr>
        <w:pStyle w:val="BodyText"/>
      </w:pPr>
      <w:r>
        <w:t xml:space="preserve">MUST be explicitly scoped,</w:t>
      </w:r>
    </w:p>
    <w:p>
      <w:pPr>
        <w:pStyle w:val="BodyText"/>
      </w:pPr>
      <w:r>
        <w:t xml:space="preserve">MUST be time-bounded,</w:t>
      </w:r>
    </w:p>
    <w:p>
      <w:pPr>
        <w:pStyle w:val="BodyText"/>
      </w:pPr>
      <w:r>
        <w:t xml:space="preserve">MUST decay over time,</w:t>
      </w:r>
    </w:p>
    <w:p>
      <w:pPr>
        <w:pStyle w:val="BodyText"/>
      </w:pPr>
      <w:r>
        <w:t xml:space="preserve">MUST collapse to baseline execution upon stabilization.</w:t>
      </w:r>
    </w:p>
    <w:p>
      <w:pPr>
        <w:pStyle w:val="BodyText"/>
      </w:pPr>
      <w:r>
        <w:t xml:space="preserve">No authority may be self-extending.</w:t>
      </w:r>
    </w:p>
    <w:p>
      <w:pPr>
        <w:pStyle w:val="BodyText"/>
      </w:pPr>
      <w:r>
        <w:t xml:space="preserve">Persistence of authority requires:</w:t>
      </w:r>
    </w:p>
    <w:p>
      <w:pPr>
        <w:pStyle w:val="BodyText"/>
      </w:pPr>
      <w:r>
        <w:t xml:space="preserve">renewed PTL-anchored justification,</w:t>
      </w:r>
    </w:p>
    <w:p>
      <w:pPr>
        <w:pStyle w:val="BodyText"/>
      </w:pPr>
      <w:r>
        <w:t xml:space="preserve">mandatory validation under DKP-8-SIMULATION-001.</w:t>
      </w:r>
    </w:p>
    <w:p>
      <w:r>
        <w:pict>
          <v:rect style="width:0;height:1.5pt" o:hralign="center" o:hrstd="t" o:hr="t"/>
        </w:pict>
      </w:r>
    </w:p>
    <w:bookmarkEnd w:id="15"/>
    <w:bookmarkStart w:id="16" w:name="Xbb9434497716049c547b76ea5fa55dee9e81c19"/>
    <w:p>
      <w:pPr>
        <w:pStyle w:val="Heading2"/>
      </w:pPr>
      <w:r>
        <w:t xml:space="preserve">7. Defense Neutralization Boundary</w:t>
      </w:r>
    </w:p>
    <w:p>
      <w:pPr>
        <w:pStyle w:val="FirstParagraph"/>
      </w:pPr>
      <w:r>
        <w:t xml:space="preserve">Physical neutralization of a harm source performed under DKP-3-DEFENSE-001 or DKP-4-CRISIS-001:</w:t>
      </w:r>
    </w:p>
    <w:p>
      <w:pPr>
        <w:pStyle w:val="BodyText"/>
      </w:pPr>
      <w:r>
        <w:t xml:space="preserve">SHALL be treated strictly as a physical harm-interruption action,</w:t>
      </w:r>
    </w:p>
    <w:p>
      <w:pPr>
        <w:pStyle w:val="BodyText"/>
      </w:pPr>
      <w:r>
        <w:t xml:space="preserve">SHALL NOT expand DKP jurisdiction or applicability,</w:t>
      </w:r>
    </w:p>
    <w:p>
      <w:pPr>
        <w:pStyle w:val="BodyText"/>
      </w:pPr>
      <w:r>
        <w:t xml:space="preserve">SHALL NOT convert the neutralized location, system, or territory into S0 or S1,</w:t>
      </w:r>
    </w:p>
    <w:p>
      <w:pPr>
        <w:pStyle w:val="BodyText"/>
      </w:pPr>
      <w:r>
        <w:t xml:space="preserve">SHALL NOT create implicit governance, control, or normative authority.</w:t>
      </w:r>
    </w:p>
    <w:p>
      <w:pPr>
        <w:pStyle w:val="BodyText"/>
      </w:pPr>
      <w:r>
        <w:t xml:space="preserve">Neutralization terminates harm. It does not extend scope.</w:t>
      </w:r>
    </w:p>
    <w:p>
      <w:r>
        <w:pict>
          <v:rect style="width:0;height:1.5pt" o:hralign="center" o:hrstd="t" o:hr="t"/>
        </w:pict>
      </w:r>
    </w:p>
    <w:bookmarkEnd w:id="16"/>
    <w:bookmarkStart w:id="17" w:name="X0d1f879d715364e71459fc973b31af079bba25d"/>
    <w:p>
      <w:pPr>
        <w:pStyle w:val="Heading2"/>
      </w:pPr>
      <w:r>
        <w:t xml:space="preserve">8. Non-Expansion and Anti-Gaslighting Safeguards</w:t>
      </w:r>
    </w:p>
    <w:p>
      <w:pPr>
        <w:pStyle w:val="FirstParagraph"/>
      </w:pPr>
      <w:r>
        <w:t xml:space="preserve">DKP execution SHALL NOT expand its scope by:</w:t>
      </w:r>
    </w:p>
    <w:p>
      <w:pPr>
        <w:pStyle w:val="BodyText"/>
      </w:pPr>
      <w:r>
        <w:t xml:space="preserve">repeated crisis activation,</w:t>
      </w:r>
    </w:p>
    <w:p>
      <w:pPr>
        <w:pStyle w:val="BodyText"/>
      </w:pPr>
      <w:r>
        <w:t xml:space="preserve">cumulative temporary measures,</w:t>
      </w:r>
    </w:p>
    <w:p>
      <w:pPr>
        <w:pStyle w:val="BodyText"/>
      </w:pPr>
      <w:r>
        <w:t xml:space="preserve">statistical normalization of exceptions,</w:t>
      </w:r>
    </w:p>
    <w:p>
      <w:pPr>
        <w:pStyle w:val="BodyText"/>
      </w:pPr>
      <w:r>
        <w:t xml:space="preserve">reinterpretation of edge cases,</w:t>
      </w:r>
    </w:p>
    <w:p>
      <w:pPr>
        <w:pStyle w:val="BodyText"/>
      </w:pPr>
      <w:r>
        <w:t xml:space="preserve">omission, ambiguity, or silence.</w:t>
      </w:r>
    </w:p>
    <w:p>
      <w:pPr>
        <w:pStyle w:val="BodyText"/>
      </w:pPr>
      <w:r>
        <w:t xml:space="preserve">Scope Escalation Safeguard</w:t>
      </w:r>
    </w:p>
    <w:p>
      <w:pPr>
        <w:pStyle w:val="BodyText"/>
      </w:pPr>
      <w:r>
        <w:t xml:space="preserve">Any claimed divergence between PTL sensor outputs and observable physical reality, reported by a threshold number of Subjects, SHALL trigger a Scope Audit.</w:t>
      </w:r>
    </w:p>
    <w:p>
      <w:pPr>
        <w:pStyle w:val="BodyText"/>
      </w:pPr>
      <w:r>
        <w:t xml:space="preserve">Such audit:</w:t>
      </w:r>
    </w:p>
    <w:p>
      <w:pPr>
        <w:pStyle w:val="BodyText"/>
      </w:pPr>
      <w:r>
        <w:t xml:space="preserve">SHALL block transition from S0 to S1,</w:t>
      </w:r>
    </w:p>
    <w:p>
      <w:pPr>
        <w:pStyle w:val="BodyText"/>
      </w:pPr>
      <w:r>
        <w:t xml:space="preserve">SHALL require confirmation by independent PTL nodes,</w:t>
      </w:r>
    </w:p>
    <w:p>
      <w:pPr>
        <w:pStyle w:val="BodyText"/>
      </w:pPr>
      <w:r>
        <w:t xml:space="preserve">SHALL reject escalation based on single-sensor classes, isolated regions, or non-reproducible signals.</w:t>
      </w:r>
    </w:p>
    <w:p>
      <w:r>
        <w:pict>
          <v:rect style="width:0;height:1.5pt" o:hralign="center" o:hrstd="t" o:hr="t"/>
        </w:pict>
      </w:r>
    </w:p>
    <w:bookmarkEnd w:id="17"/>
    <w:bookmarkStart w:id="18" w:name="X217e478adb95f5f9fd3fc9a99599c7fdff6172a"/>
    <w:p>
      <w:pPr>
        <w:pStyle w:val="Heading2"/>
      </w:pPr>
      <w:r>
        <w:t xml:space="preserve">9. Exit and Non-Capture Guarantee</w:t>
      </w:r>
    </w:p>
    <w:p>
      <w:pPr>
        <w:pStyle w:val="FirstParagraph"/>
      </w:pPr>
      <w:r>
        <w:t xml:space="preserve">The right of exit is fundamental.</w:t>
      </w:r>
    </w:p>
    <w:p>
      <w:pPr>
        <w:pStyle w:val="BodyText"/>
      </w:pPr>
      <w:r>
        <w:t xml:space="preserve">Accordingly:</w:t>
      </w:r>
    </w:p>
    <w:p>
      <w:pPr>
        <w:pStyle w:val="BodyText"/>
      </w:pPr>
      <w:r>
        <w:t xml:space="preserve">exit SHALL NOT be conditioned on compliance,</w:t>
      </w:r>
    </w:p>
    <w:p>
      <w:pPr>
        <w:pStyle w:val="BodyText"/>
      </w:pPr>
      <w:r>
        <w:t xml:space="preserve">exit SHALL NOT be delayed for optimization or stability goals,</w:t>
      </w:r>
    </w:p>
    <w:p>
      <w:pPr>
        <w:pStyle w:val="BodyText"/>
      </w:pPr>
      <w:r>
        <w:t xml:space="preserve">exit SHALL NOT be suspended except temporarily within Crisis Scope to preserve immediate life.</w:t>
      </w:r>
    </w:p>
    <w:p>
      <w:pPr>
        <w:pStyle w:val="BodyText"/>
      </w:pPr>
      <w:r>
        <w:t xml:space="preserve">Silent Exit Guarantee</w:t>
      </w:r>
    </w:p>
    <w:p>
      <w:pPr>
        <w:pStyle w:val="BodyText"/>
      </w:pPr>
      <w:r>
        <w:t xml:space="preserve">The right of exit includes the right to receive a physically detachable equivalent of assets recorded under L2 protocols.</w:t>
      </w:r>
    </w:p>
    <w:p>
      <w:pPr>
        <w:pStyle w:val="BodyText"/>
      </w:pPr>
      <w:r>
        <w:t xml:space="preserve">Such exit settlement:</w:t>
      </w:r>
    </w:p>
    <w:p>
      <w:pPr>
        <w:pStyle w:val="BodyText"/>
      </w:pPr>
      <w:r>
        <w:t xml:space="preserve">SHALL NOT depend on continued DKP execution,</w:t>
      </w:r>
    </w:p>
    <w:p>
      <w:pPr>
        <w:pStyle w:val="BodyText"/>
      </w:pPr>
      <w:r>
        <w:t xml:space="preserve">SHALL NOT require post-exit compliance,</w:t>
      </w:r>
    </w:p>
    <w:p>
      <w:pPr>
        <w:pStyle w:val="BodyText"/>
      </w:pPr>
      <w:r>
        <w:t xml:space="preserve">SHALL be deliverable in non-protocol-bound form.</w:t>
      </w:r>
    </w:p>
    <w:p>
      <w:pPr>
        <w:pStyle w:val="BodyText"/>
      </w:pPr>
      <w:r>
        <w:t xml:space="preserve">Economic friction SHALL NOT be used as a de facto restriction of exit.</w:t>
      </w:r>
    </w:p>
    <w:p>
      <w:pPr>
        <w:pStyle w:val="BodyText"/>
      </w:pPr>
      <w:r>
        <w:t xml:space="preserve">Permanent restriction of exit constitutes system capture.</w:t>
      </w:r>
    </w:p>
    <w:p>
      <w:r>
        <w:pict>
          <v:rect style="width:0;height:1.5pt" o:hralign="center" o:hrstd="t" o:hr="t"/>
        </w:pict>
      </w:r>
    </w:p>
    <w:bookmarkEnd w:id="18"/>
    <w:bookmarkStart w:id="19" w:name="X50ad3f341ff078468fc14e63ea11afc3a918a39"/>
    <w:p>
      <w:pPr>
        <w:pStyle w:val="Heading2"/>
      </w:pPr>
      <w:r>
        <w:t xml:space="preserve">10. Transparency Boundary</w:t>
      </w:r>
    </w:p>
    <w:p>
      <w:pPr>
        <w:pStyle w:val="FirstParagraph"/>
      </w:pPr>
      <w:r>
        <w:t xml:space="preserve">Transparency obligations are scoped.</w:t>
      </w:r>
    </w:p>
    <w:p>
      <w:pPr>
        <w:pStyle w:val="BodyText"/>
      </w:pPr>
      <w:r>
        <w:t xml:space="preserve">DKP guarantees:</w:t>
      </w:r>
    </w:p>
    <w:p>
      <w:pPr>
        <w:pStyle w:val="BodyText"/>
      </w:pPr>
      <w:r>
        <w:t xml:space="preserve">access to verification mechanisms,</w:t>
      </w:r>
    </w:p>
    <w:p>
      <w:pPr>
        <w:pStyle w:val="BodyText"/>
      </w:pPr>
      <w:r>
        <w:t xml:space="preserve">access to audit trails,</w:t>
      </w:r>
    </w:p>
    <w:p>
      <w:pPr>
        <w:pStyle w:val="BodyText"/>
      </w:pPr>
      <w:r>
        <w:t xml:space="preserve">access to counterfactual and failure-mode simulations.</w:t>
      </w:r>
    </w:p>
    <w:p>
      <w:pPr>
        <w:pStyle w:val="BodyText"/>
      </w:pPr>
      <w:r>
        <w:t xml:space="preserve">DKP does not guarantee:</w:t>
      </w:r>
    </w:p>
    <w:p>
      <w:pPr>
        <w:pStyle w:val="BodyText"/>
      </w:pPr>
      <w:r>
        <w:t xml:space="preserve">human-readable explanation of internal models,</w:t>
      </w:r>
    </w:p>
    <w:p>
      <w:pPr>
        <w:pStyle w:val="BodyText"/>
      </w:pPr>
      <w:r>
        <w:t xml:space="preserve">pedagogical simplification of algorithms,</w:t>
      </w:r>
    </w:p>
    <w:p>
      <w:pPr>
        <w:pStyle w:val="BodyText"/>
      </w:pPr>
      <w:r>
        <w:t xml:space="preserve">normative justification beyond axiomatic execution.</w:t>
      </w:r>
    </w:p>
    <w:p>
      <w:pPr>
        <w:pStyle w:val="BodyText"/>
      </w:pPr>
      <w:r>
        <w:t xml:space="preserve">Verification, not comprehension, is the basis of legitimacy.</w:t>
      </w:r>
    </w:p>
    <w:p>
      <w:r>
        <w:pict>
          <v:rect style="width:0;height:1.5pt" o:hralign="center" o:hrstd="t" o:hr="t"/>
        </w:pict>
      </w:r>
    </w:p>
    <w:bookmarkEnd w:id="19"/>
    <w:bookmarkStart w:id="20" w:name="X02c02c4541e86c414e3b950329dab71137d6467"/>
    <w:p>
      <w:pPr>
        <w:pStyle w:val="Heading2"/>
      </w:pPr>
      <w:r>
        <w:t xml:space="preserve">11. Enforcement</w:t>
      </w:r>
    </w:p>
    <w:p>
      <w:pPr>
        <w:pStyle w:val="FirstParagraph"/>
      </w:pPr>
      <w:r>
        <w:t xml:space="preserve">Any execution exceeding the limits defined in DKP-7-SCOPE-001:</w:t>
      </w:r>
    </w:p>
    <w:p>
      <w:pPr>
        <w:pStyle w:val="BodyText"/>
      </w:pPr>
      <w:r>
        <w:t xml:space="preserve">is invalid by definition,</w:t>
      </w:r>
    </w:p>
    <w:p>
      <w:pPr>
        <w:pStyle w:val="BodyText"/>
      </w:pPr>
      <w:r>
        <w:t xml:space="preserve">MUST be flagged by audit systems,</w:t>
      </w:r>
    </w:p>
    <w:p>
      <w:pPr>
        <w:pStyle w:val="BodyText"/>
      </w:pPr>
      <w:r>
        <w:t xml:space="preserve">MUST trigger containment and review.</w:t>
      </w:r>
    </w:p>
    <w:p>
      <w:pPr>
        <w:pStyle w:val="BodyText"/>
      </w:pPr>
      <w:r>
        <w:t xml:space="preserve">Repeated violations constitute a critical system fault.</w:t>
      </w:r>
    </w:p>
    <w:p>
      <w:r>
        <w:pict>
          <v:rect style="width:0;height:1.5pt" o:hralign="center" o:hrstd="t" o:hr="t"/>
        </w:pict>
      </w:r>
    </w:p>
    <w:bookmarkEnd w:id="20"/>
    <w:bookmarkStart w:id="21" w:name="X9632dc1e446e96d86d4dd417625109f0888d4c3"/>
    <w:p>
      <w:pPr>
        <w:pStyle w:val="Heading2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BodyText"/>
      </w:pPr>
      <w:r>
        <w:t xml:space="preserve">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across all dependent protocols.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