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o4vk12fbsv5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DKP-5-TRANSPORT-001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Public Transport, Risk Reduction &amp; Physical Dignity Protocol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Version: 0.2</w:t>
        <w:br w:type="textWrapping"/>
        <w:t xml:space="preserve"> Status: Draft (Integration Candidate)</w:t>
        <w:br w:type="textWrapping"/>
        <w:t xml:space="preserve"> Layer: L5 – Social Systems / Mobility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Depends on: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DKP-0-ORACLE-001 (Physical Truth Layer)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DKP-1-IDENTITY-001 (Identity &amp; Subject Protocol)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DKP-1-IMPACT-001 (Impact Measurement Protocol)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DKP-2-ECONOMIC-001 (Economic &amp; Externality Accounting)</w:t>
        <w:br w:type="textWrapping"/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qkxo49ldb7x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DKP-5-TRANSPORT-001 defines how a Dikenocratic system </w:t>
      </w:r>
      <w:r w:rsidDel="00000000" w:rsidR="00000000" w:rsidRPr="00000000">
        <w:rPr>
          <w:b w:val="1"/>
          <w:bCs w:val="1"/>
          <w:rtl w:val="0"/>
        </w:rPr>
        <w:t xml:space="preserve">designs, evaluates, and funds transportation infrastructure</w:t>
      </w:r>
      <w:r w:rsidDel="00000000" w:rsidR="00000000" w:rsidRPr="00000000">
        <w:rPr>
          <w:rtl w:val="0"/>
        </w:rPr>
        <w:t xml:space="preserve"> in order to:</w:t>
      </w:r>
    </w:p>
    <w:p w:rsidR="00000000" w:rsidDel="00000000" w:rsidP="00000000" w:rsidRDefault="00000000" w:rsidRPr="00000000" w14:paraId="0000000C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minimize involuntary exposure to lethal physical risk,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 systemic non-war mortality,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physical dignity of Subjects during mobility,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shift behavioral equilibrium away from high-risk transport </w:t>
      </w:r>
      <w:r w:rsidDel="00000000" w:rsidR="00000000" w:rsidRPr="00000000">
        <w:rPr>
          <w:b w:val="1"/>
          <w:bCs w:val="1"/>
          <w:rtl w:val="0"/>
        </w:rPr>
        <w:t xml:space="preserve">without coercion or prohibition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Transportation safety is treated as a </w:t>
      </w:r>
      <w:r w:rsidDel="00000000" w:rsidR="00000000" w:rsidRPr="00000000">
        <w:rPr>
          <w:b w:val="1"/>
          <w:bCs w:val="1"/>
          <w:rtl w:val="0"/>
        </w:rPr>
        <w:t xml:space="preserve">system property</w:t>
      </w:r>
      <w:r w:rsidDel="00000000" w:rsidR="00000000" w:rsidRPr="00000000">
        <w:rPr>
          <w:rtl w:val="0"/>
        </w:rPr>
        <w:t xml:space="preserve">, not as an outcome of moral compliance or individual virtue.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does not regulate driving behavior directly.</w:t>
        <w:br w:type="textWrapping"/>
        <w:t xml:space="preserve"> It regulates </w:t>
      </w:r>
      <w:r w:rsidDel="00000000" w:rsidR="00000000" w:rsidRPr="00000000">
        <w:rPr>
          <w:b w:val="1"/>
          <w:bCs w:val="1"/>
          <w:rtl w:val="0"/>
        </w:rPr>
        <w:t xml:space="preserve">the physical and economic environment in which transport choices occur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whxt7xko071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Problem Statement: From Responsibility to Design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Empirical Physical Truth Layer data demonstrates that: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private vehicle operation is one of the leading sources of non-war mortality,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to lethal transport mechanisms is granted after minimal qualification,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 transport alternatives often impose physical degradation</w:t>
        <w:br w:type="textWrapping"/>
        <w:t xml:space="preserve"> (crowding, forced standing, involuntary bodily contact),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Subjects rationally choose higher-risk options when safer alternatives violate bodily dignity.</w:t>
        <w:br w:type="textWrapping"/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Therefore:</w:t>
      </w:r>
    </w:p>
    <w:p w:rsidR="00000000" w:rsidDel="00000000" w:rsidP="00000000" w:rsidRDefault="00000000" w:rsidRPr="00000000" w14:paraId="0000001A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road mortality is not primarily caused by irresponsibility,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but by </w:t>
      </w:r>
      <w:r w:rsidDel="00000000" w:rsidR="00000000" w:rsidRPr="00000000">
        <w:rPr>
          <w:b w:val="1"/>
          <w:bCs w:val="1"/>
          <w:rtl w:val="0"/>
        </w:rPr>
        <w:t xml:space="preserve">design asymmetry between risk and physical comfort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Under Dikenocracy, such asymmetries are treated as </w:t>
      </w:r>
      <w:r w:rsidDel="00000000" w:rsidR="00000000" w:rsidRPr="00000000">
        <w:rPr>
          <w:b w:val="1"/>
          <w:bCs w:val="1"/>
          <w:rtl w:val="0"/>
        </w:rPr>
        <w:t xml:space="preserve">engineering defects</w:t>
      </w:r>
      <w:r w:rsidDel="00000000" w:rsidR="00000000" w:rsidRPr="00000000">
        <w:rPr>
          <w:rtl w:val="0"/>
        </w:rPr>
        <w:t xml:space="preserve">, not moral failures.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5dij2aqgi5w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Core Principle</w:t>
      </w:r>
    </w:p>
    <w:p w:rsidR="00000000" w:rsidDel="00000000" w:rsidP="00000000" w:rsidRDefault="00000000" w:rsidRPr="00000000" w14:paraId="0000001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Safe modes of transport MUST be physically and psychologically preferable to dangerous ones.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Safety that requires sacrifice of bodily dignity is not adopted at scale and SHALL NOT be assumed as a viable equilibrium.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8ur1ni8vrui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Passenger Physical Dignity Index (PPDI)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SHALL compute, publish, and audit a mandatory metric: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PPDI — Passenger Physical Dignity Index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PPDI quantifies the physical conditions experienced by Subjects during transport.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16gasnkyjno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 PPDI Components (Non-Exhaustive)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PPDI SHALL include, at minimum, the following Physical Truth Layer–measurable indicators:</w:t>
      </w:r>
    </w:p>
    <w:p w:rsidR="00000000" w:rsidDel="00000000" w:rsidP="00000000" w:rsidRDefault="00000000" w:rsidRPr="00000000" w14:paraId="00000028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percentage of trips completed </w:t>
      </w:r>
      <w:r w:rsidDel="00000000" w:rsidR="00000000" w:rsidRPr="00000000">
        <w:rPr>
          <w:b w:val="1"/>
          <w:bCs w:val="1"/>
          <w:rtl w:val="0"/>
        </w:rPr>
        <w:t xml:space="preserve">seated</w:t>
      </w:r>
      <w:r w:rsidDel="00000000" w:rsidR="00000000" w:rsidRPr="00000000">
        <w:rPr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minimum guaranteed </w:t>
      </w:r>
      <w:r w:rsidDel="00000000" w:rsidR="00000000" w:rsidRPr="00000000">
        <w:rPr>
          <w:b w:val="1"/>
          <w:bCs w:val="1"/>
          <w:rtl w:val="0"/>
        </w:rPr>
        <w:t xml:space="preserve">individual seat width</w:t>
      </w:r>
      <w:r w:rsidDel="00000000" w:rsidR="00000000" w:rsidRPr="00000000">
        <w:rPr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prohibition of </w:t>
      </w:r>
      <w:r w:rsidDel="00000000" w:rsidR="00000000" w:rsidRPr="00000000">
        <w:rPr>
          <w:b w:val="1"/>
          <w:bCs w:val="1"/>
          <w:rtl w:val="0"/>
        </w:rPr>
        <w:t xml:space="preserve">forced bodily contact</w:t>
      </w:r>
      <w:r w:rsidDel="00000000" w:rsidR="00000000" w:rsidRPr="00000000">
        <w:rPr>
          <w:rtl w:val="0"/>
        </w:rPr>
        <w:t xml:space="preserve"> between non-consenting passengers,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vibration and noise thresholds,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thermal comfort range,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crowd density per cubic meter.</w:t>
        <w:br w:type="textWrapping"/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ih9ut8v71jp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 Classification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Transport modes operating below the minimum PPDI threshold are classified as: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Physically Degrading Transport Modes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classification applies </w:t>
      </w:r>
      <w:r w:rsidDel="00000000" w:rsidR="00000000" w:rsidRPr="00000000">
        <w:rPr>
          <w:b w:val="1"/>
          <w:bCs w:val="1"/>
          <w:rtl w:val="0"/>
        </w:rPr>
        <w:t xml:space="preserve">regardless of cost efficiency or throughput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PPDI is a </w:t>
      </w:r>
      <w:r w:rsidDel="00000000" w:rsidR="00000000" w:rsidRPr="00000000">
        <w:rPr>
          <w:b w:val="1"/>
          <w:bCs w:val="1"/>
          <w:rtl w:val="0"/>
        </w:rPr>
        <w:t xml:space="preserve">system quality metric</w:t>
      </w:r>
      <w:r w:rsidDel="00000000" w:rsidR="00000000" w:rsidRPr="00000000">
        <w:rPr>
          <w:rtl w:val="0"/>
        </w:rPr>
        <w:t xml:space="preserve">, not a justice or liability score.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3n5fclztb8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Standing Transport Reclassification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Standing transport is explicitly reclassified as follows: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Standing passengers SHALL NOT be treated as a standard operating mode.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Standing transport is permitted only under:</w:t>
        <w:br w:type="textWrapping"/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emergency conditions,</w:t>
        <w:br w:type="textWrapping"/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temporary overload events,</w:t>
        <w:br w:type="textWrapping"/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system recovery states.</w:t>
        <w:br w:type="textWrapping"/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standing occurs </w:t>
      </w:r>
      <w:r w:rsidDel="00000000" w:rsidR="00000000" w:rsidRPr="00000000">
        <w:rPr>
          <w:b w:val="1"/>
          <w:bCs w:val="1"/>
          <w:rtl w:val="0"/>
        </w:rPr>
        <w:t xml:space="preserve">regularly</w:t>
      </w:r>
      <w:r w:rsidDel="00000000" w:rsidR="00000000" w:rsidRPr="00000000">
        <w:rPr>
          <w:rtl w:val="0"/>
        </w:rPr>
        <w:t xml:space="preserve">, the transport system SHALL be classified as:</w:t>
      </w:r>
    </w:p>
    <w:p w:rsidR="00000000" w:rsidDel="00000000" w:rsidP="00000000" w:rsidRDefault="00000000" w:rsidRPr="00000000" w14:paraId="0000003C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Structurally under-provisioned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classification triggers capacity expansion or logistical redesign, not passenger adaptation.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fnik7gd02ix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Vehicle Interior Architecture Constraints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transport vehicles SHALL prioritize:</w:t>
      </w:r>
    </w:p>
    <w:p w:rsidR="00000000" w:rsidDel="00000000" w:rsidP="00000000" w:rsidRDefault="00000000" w:rsidRPr="00000000" w14:paraId="00000041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fully individual seating,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spatial separation between passengers,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staggered or chess-pattern layouts where applicable,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elimination of continuous bench seating on core routes.</w:t>
        <w:br w:type="textWrapping"/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Loss of nominal capacity is acceptable where it results in:</w:t>
      </w:r>
    </w:p>
    <w:p w:rsidR="00000000" w:rsidDel="00000000" w:rsidP="00000000" w:rsidRDefault="00000000" w:rsidRPr="00000000" w14:paraId="00000046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increased PPDI, and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reduced dependency on high-risk private transport.</w:t>
        <w:br w:type="textWrapping"/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lebwq8bp5q6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Risk Externalization Delta (RED)</w:t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7kdgeul4qyp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7.1 Definition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kilometer traveled via private or high-risk transport modes generates measurable </w:t>
      </w:r>
      <w:r w:rsidDel="00000000" w:rsidR="00000000" w:rsidRPr="00000000">
        <w:rPr>
          <w:b w:val="1"/>
          <w:bCs w:val="1"/>
          <w:rtl w:val="0"/>
        </w:rPr>
        <w:t xml:space="preserve">probabilistic external harm</w:t>
      </w:r>
      <w:r w:rsidDel="00000000" w:rsidR="00000000" w:rsidRPr="00000000">
        <w:rPr>
          <w:rtl w:val="0"/>
        </w:rPr>
        <w:t xml:space="preserve">, including:</w:t>
      </w:r>
    </w:p>
    <w:p w:rsidR="00000000" w:rsidDel="00000000" w:rsidP="00000000" w:rsidRDefault="00000000" w:rsidRPr="00000000" w14:paraId="0000004C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mortality risk,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system load,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infrastructure degradation,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systemic insurance exposure.</w:t>
        <w:br w:type="textWrapping"/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Physical Truth Layer SHALL quantify this harm as: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RED — Risk Externalization Delta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7x8kiarpjt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 Economic Treatment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RED is:</w:t>
      </w:r>
    </w:p>
    <w:p w:rsidR="00000000" w:rsidDel="00000000" w:rsidP="00000000" w:rsidRDefault="00000000" w:rsidRPr="00000000" w14:paraId="00000054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computed via DKP-0-ORACLE-001 and DKP-1-IMPACT-001,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recorded as an externality cost,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redirected to fund high-PPDI transport infrastructure.</w:t>
        <w:br w:type="textWrapping"/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RED is </w:t>
      </w:r>
      <w:r w:rsidDel="00000000" w:rsidR="00000000" w:rsidRPr="00000000">
        <w:rPr>
          <w:b w:val="1"/>
          <w:bCs w:val="1"/>
          <w:rtl w:val="0"/>
        </w:rPr>
        <w:t xml:space="preserve">not a tax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not a punishment</w:t>
      </w:r>
      <w:r w:rsidDel="00000000" w:rsidR="00000000" w:rsidRPr="00000000">
        <w:rPr>
          <w:rtl w:val="0"/>
        </w:rPr>
        <w:t xml:space="preserve">.</w:t>
        <w:br w:type="textWrapping"/>
        <w:t xml:space="preserve"> It is deterministic damage compensation for probabilistic physical harm.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2acpiklowyq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7.3 Identity-Weighted Risk Adjustment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RED computation MAY include </w:t>
      </w:r>
      <w:r w:rsidDel="00000000" w:rsidR="00000000" w:rsidRPr="00000000">
        <w:rPr>
          <w:b w:val="1"/>
          <w:bCs w:val="1"/>
          <w:rtl w:val="0"/>
        </w:rPr>
        <w:t xml:space="preserve">Identity-bound risk modulation</w:t>
      </w:r>
      <w:r w:rsidDel="00000000" w:rsidR="00000000" w:rsidRPr="00000000">
        <w:rPr>
          <w:rtl w:val="0"/>
        </w:rPr>
        <w:t xml:space="preserve"> via DKP-1-IDENTITY-001, where:</w:t>
      </w:r>
    </w:p>
    <w:p w:rsidR="00000000" w:rsidDel="00000000" w:rsidP="00000000" w:rsidRDefault="00000000" w:rsidRPr="00000000" w14:paraId="0000005A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risk reduction is supported by PTL-confirmed data,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Subjects with demonstrably lower impact profiles generate lower RED,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moral, reputational, or intent-based weighting is permitted.</w:t>
        <w:br w:type="textWrapping"/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mechanism creates an economic incentive for skill, safety, and risk mitigation </w:t>
      </w:r>
      <w:r w:rsidDel="00000000" w:rsidR="00000000" w:rsidRPr="00000000">
        <w:rPr>
          <w:b w:val="1"/>
          <w:bCs w:val="1"/>
          <w:rtl w:val="0"/>
        </w:rPr>
        <w:t xml:space="preserve">without behavioral enforcement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pxa02xd60ha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Behavioral Equilibrium Shift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explicitly rejects:</w:t>
      </w:r>
    </w:p>
    <w:p w:rsidR="00000000" w:rsidDel="00000000" w:rsidP="00000000" w:rsidRDefault="00000000" w:rsidRPr="00000000" w14:paraId="00000061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bans,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moral pressure,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punitive enforcement as primary tools.</w:t>
        <w:br w:type="textWrapping"/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Instead, it enforces a </w:t>
      </w:r>
      <w:r w:rsidDel="00000000" w:rsidR="00000000" w:rsidRPr="00000000">
        <w:rPr>
          <w:b w:val="1"/>
          <w:bCs w:val="1"/>
          <w:rtl w:val="0"/>
        </w:rPr>
        <w:t xml:space="preserve">comfort-driven equilibrium shift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public transport becomes:</w:t>
      </w:r>
    </w:p>
    <w:p w:rsidR="00000000" w:rsidDel="00000000" w:rsidP="00000000" w:rsidRDefault="00000000" w:rsidRPr="00000000" w14:paraId="00000066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seated,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predictable,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calm,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physically dignified,</w:t>
        <w:br w:type="textWrapping"/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private high-risk transport demand declines organically, including among high-income Subjects.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kxnln9qdt70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Biophysical Impact Coupling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Transportation systems contribute materially to </w:t>
      </w:r>
      <w:r w:rsidDel="00000000" w:rsidR="00000000" w:rsidRPr="00000000">
        <w:rPr>
          <w:b w:val="1"/>
          <w:bCs w:val="1"/>
          <w:rtl w:val="0"/>
        </w:rPr>
        <w:t xml:space="preserve">biosphere state degradation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Therefore:</w:t>
      </w:r>
    </w:p>
    <w:p w:rsidR="00000000" w:rsidDel="00000000" w:rsidP="00000000" w:rsidRDefault="00000000" w:rsidRPr="00000000" w14:paraId="0000006F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transport-related impacts on biosphere indicators (B(t))</w:t>
        <w:br w:type="textWrapping"/>
        <w:t xml:space="preserve"> SHALL be included in system evaluation,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these impacts SHALL be measured via DKP-0-ORACLE-001,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and SHALL influence funding, prioritization, and redesign decisions.</w:t>
        <w:br w:type="textWrapping"/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coupling is </w:t>
      </w:r>
      <w:r w:rsidDel="00000000" w:rsidR="00000000" w:rsidRPr="00000000">
        <w:rPr>
          <w:b w:val="1"/>
          <w:bCs w:val="1"/>
          <w:rtl w:val="0"/>
        </w:rPr>
        <w:t xml:space="preserve">physical</w:t>
      </w:r>
      <w:r w:rsidDel="00000000" w:rsidR="00000000" w:rsidRPr="00000000">
        <w:rPr>
          <w:rtl w:val="0"/>
        </w:rPr>
        <w:t xml:space="preserve">, not ideological.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kkqv32vz4vx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Success Criteria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is considered effective when:</w:t>
      </w:r>
    </w:p>
    <w:p w:rsidR="00000000" w:rsidDel="00000000" w:rsidP="00000000" w:rsidRDefault="00000000" w:rsidRPr="00000000" w14:paraId="0000007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private vehicle kilometers decrease </w:t>
      </w:r>
      <w:r w:rsidDel="00000000" w:rsidR="00000000" w:rsidRPr="00000000">
        <w:rPr>
          <w:b w:val="1"/>
          <w:bCs w:val="1"/>
          <w:rtl w:val="0"/>
        </w:rPr>
        <w:t xml:space="preserve">without legal prohibition</w:t>
      </w:r>
      <w:r w:rsidDel="00000000" w:rsidR="00000000" w:rsidRPr="00000000">
        <w:rPr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road mortality declines structurally, not episodically,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PPDI scores trend upward year-over-year,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 transport is voluntarily chosen across income strata,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biospheric transport-related impact trends downward.</w:t>
        <w:br w:type="textWrapping"/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bbjtaiqwezy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System Position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DKP-5-TRANSPORT-001 operates:</w:t>
      </w:r>
    </w:p>
    <w:p w:rsidR="00000000" w:rsidDel="00000000" w:rsidP="00000000" w:rsidRDefault="00000000" w:rsidRPr="00000000" w14:paraId="0000007E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downstream of Physical Truth (L0),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downstream of Impact and Identity (L1),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upstream of urban planning, labor mobility, and social systems,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 coordination with economic externality accounting (L2).</w:t>
        <w:br w:type="textWrapping"/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assign justice outcomes,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restrict individual freedoms,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override Defense or Crisis protocols.</w:t>
        <w:br w:type="textWrapping"/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n0ajo9bphhe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Protocol Status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did not previously exist as a unified DKP document.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existed were:</w:t>
      </w:r>
    </w:p>
    <w:p w:rsidR="00000000" w:rsidDel="00000000" w:rsidP="00000000" w:rsidRDefault="00000000" w:rsidRPr="00000000" w14:paraId="0000008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fragments,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intuitions,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moral arguments.</w:t>
        <w:br w:type="textWrapping"/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formalizes them as an </w:t>
      </w:r>
      <w:r w:rsidDel="00000000" w:rsidR="00000000" w:rsidRPr="00000000">
        <w:rPr>
          <w:b w:val="1"/>
          <w:bCs w:val="1"/>
          <w:rtl w:val="0"/>
        </w:rPr>
        <w:t xml:space="preserve">algorithmic infrastructure specification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4k6jk1omh6k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A — Design Rationale &amp; Safeguards (Normative)</w:t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trdjk1p64br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A.1 Non-Overlap with Justice (L1)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Low PPDI or high RED SHALL NOT automatically trigger Justice outcomes.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are treated as </w:t>
      </w:r>
      <w:r w:rsidDel="00000000" w:rsidR="00000000" w:rsidRPr="00000000">
        <w:rPr>
          <w:b w:val="1"/>
          <w:bCs w:val="1"/>
          <w:rtl w:val="0"/>
        </w:rPr>
        <w:t xml:space="preserve">system degradation signals</w:t>
      </w:r>
      <w:r w:rsidDel="00000000" w:rsidR="00000000" w:rsidRPr="00000000">
        <w:rPr>
          <w:rtl w:val="0"/>
        </w:rPr>
        <w:t xml:space="preserve">, not violations by Subjects.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Justice consequences may only arise through DKP-1-JUSTICE-001 using proper attribution and thresholds.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fdk94aqgf91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A.2 Non-Overlap with Defense (L3)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does not address active harm or hostile events.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Defense remains responsible for real-time containment of physical threats.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Transport redesign addresses </w:t>
      </w:r>
      <w:r w:rsidDel="00000000" w:rsidR="00000000" w:rsidRPr="00000000">
        <w:rPr>
          <w:b w:val="1"/>
          <w:bCs w:val="1"/>
          <w:rtl w:val="0"/>
        </w:rPr>
        <w:t xml:space="preserve">structural risk generation</w:t>
      </w:r>
      <w:r w:rsidDel="00000000" w:rsidR="00000000" w:rsidRPr="00000000">
        <w:rPr>
          <w:rtl w:val="0"/>
        </w:rPr>
        <w:t xml:space="preserve">, not attacks.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hr3zlcg0jr9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A.3 Autonomy &amp; Future Transport Modes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Autonomous or assisted transport systems are evaluated identically:</w:t>
      </w:r>
    </w:p>
    <w:p w:rsidR="00000000" w:rsidDel="00000000" w:rsidP="00000000" w:rsidRDefault="00000000" w:rsidRPr="00000000" w14:paraId="0000009C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if RED approaches zero, economic pressure shifts to PPDI competition,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ownership form is irrelevant,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physical impact remains the sole criterion.</w:t>
        <w:br w:type="textWrapping"/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asvtkx9vvvu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A.4 Axiom Compatibility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is compatible with: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A1 (Preservation of Life),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A5 (Externality Accountability),</w:t>
        <w:br w:type="textWrapping"/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A7 (Minimum Suffering Constraint),</w:t>
        <w:br w:type="textWrapping"/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without encoding axioms as direct enforcement triggers.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zo7j4prc9dc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A.5 Finality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Upon freeze:</w:t>
      </w:r>
    </w:p>
    <w:p w:rsidR="00000000" w:rsidDel="00000000" w:rsidP="00000000" w:rsidRDefault="00000000" w:rsidRPr="00000000" w14:paraId="000000A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any modification requires a new protocol identifier,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incompatibility declaration,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full-system simulation under DKP-8-SIMULATION.</w:t>
        <w:br w:type="textWrapping"/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END OF PROTOCOL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