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DKP-6-EXIT-001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Exit Protocol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Version: 1.1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Status: Architecture Lock Candidate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Layer: L6 — Intersystem Level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Anchored to: Genesis Block #0 (2025-12-10)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0. Preamble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DKP-6-EXIT-001 formalizes the unconditional right of any Subject, region, or jurisdiction to exit the Dikenocracy system.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Exit is treated as a structural safety mechanism, not as defection, hostility, or failure.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This protocol exists to prevent coercive lock-in, systemic capture, and irreversible dependency.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No system claiming legitimacy may deny the right to leave.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Exit is a right.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System stability is a constraint, not a veto.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1. Purpose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The purpose of DKP-6-EXIT-001 is to: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ensure voluntary participation in Dikenocracy at all levels,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prevent enforcement through inescapability,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formalize exit consequences without punitive escalation,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guarantee reversibility of system membership,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protect overall system stability during disengagement.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Exit is not a sanction and not a failure signal.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2. System Position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DKP-6-EXIT-001 operates: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Downstream of: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DKP-1-IDENTITY-001,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DKP-2-FINANCE-001.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Parallel to: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DKP-6-INTEGRATION-001.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Upstream of: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DKP-4-CRISIS-001 (exit during crisis handling).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Constrained by: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DKP-7-SCOPE-001,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DKP-8-SIMULATION-001.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prohibit exit under any circumstances,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criminalize exit decisions,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convert exit into a coercive tool,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permit indefinite suspension of exit rights.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3. Definitions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Exit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A formal termination of participation in DKP governance, execution, and incentive mechanisms.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Exiting Entity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An individual, organization, region, or jurisdiction initiating exit.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Exit Event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The time-indexed execution of exit following the declared procedure.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Cooling Period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bounded, non-punitive delay between exit declaration and execution.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Restitution Tail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Residual obligations arising exclusively from verified past actions under DKP.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System-Critical Asset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An asset or dependency whose abrupt removal would cause measurable systemic instability.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4. Right to Exit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Any Subject or jurisdiction MAY initiate exit at any time.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Exit: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SHALL NOT require justification, approval, or vote,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SHALL NOT be blocked by economic status, political conflict, or crisis conditions,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SHALL NOT be revoked or suspended.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Exit becomes valid upon protocol-compliant declaration.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5. Exit Initiation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Exit initiation requires: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 cryptographically signed declaration of exit intent,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explicit declaration of exit scope: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individual,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organizational,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regional,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jurisdictional,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PTL-anchored timestamp.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No additional authorization is permitted.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6. Cooling Period and Exit Friction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Exit execution occurs after a fixed cooling period, calibrated exclusively under DKP-8-SIMULATION-001.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Purpose of Cooling Period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The cooling period exists to: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prevent cascading instability,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allow settlement of restitution tails,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enable orderly disengagement,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protect non-exiting parties from abrupt dependency loss.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Constraints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The cooling period: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SHALL be time-bounded,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SHALL NOT be indefinite,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SHALL NOT escalate obligations,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SHALL NOT restrict exit eligibility.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Cooling period parameters MAY vary by exit scope but MUST be declared, simulated, and auditable.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7. Phased Disengagement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Exit SHALL proceed through phased disengagement, not abrupt severance.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Phases MAY include: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governance disengagement,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enforcement disengagement,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financial settlement,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data separation.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The sequence and duration of phases MUST: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be declared at exit initiation,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be L8-simulated for stability,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preserve audit continuity.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8. Consequences of Exit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Upon completion of exit: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all future DKP obligations cease,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all future DKP benefits cease,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all governance, enforcement, and incentive mechanisms disengage.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Exit SHALL NOT: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annul historical responsibility,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erase impact records,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void verified restitution obligations.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9. Restitution Tail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Only verified liabilities incurred prior to exit declaration remain enforceable.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Restitution is limited to: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physically verified harm,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contractual obligations explicitly accepted under DKP,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unresolved impact costs measured before exit declaration.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Restitution SHALL NOT include: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  <w:t xml:space="preserve">ideological non-compliance,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punitive or exemplary damages,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hypothetical, projected, or speculative losses.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No new obligations may be generated after exit declaration.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10. System-Critical Assets and Delayed Settlement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If exit involves system-critical assets: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immediate severance MAY be delayed,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delayed settlement MUST be: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time-bounded,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compensated where applicable,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non-punitive,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transparently logged.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Delayed settlement SHALL NOT: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expand DKP authority,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create new obligations,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convert exit into forced participation.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11. Exit During Crisis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Exit during a declared crisis: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SHALL remain valid,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SHALL NOT be nullified or prohibited.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Temporary procedural adjustments MAY occur only to: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prevent immediate physical harm,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preserve minimal continuity for non-exiting parties.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Crisis handling: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SHALL NOT create exit precedent,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SHALL be strictly scoped under DKP-7-SCOPE-001,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SHALL NOT redefine exit rights.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12. Asset and Data Separation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Upon exit: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assets governed by DKP contracts are settled per DKP-2-FINANCE-001,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personal and operational data are frozen and archived,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no new data collection is permitted.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Data retention is limited to: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audit verification,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historical continuity,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restitution validation.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Post-exit data use for governance, profiling, or enforcement is prohibited.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13. Re-Entry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Exited entities MAY reapply under DKP-6-INTEGRATION-001.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Re-entry: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SHALL NOT be penalized,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SHALL NOT be delayed due to prior exit,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SHALL NOT treat exit history as disqualifying.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Outstanding restitution obligations MUST be resolved prior to re-entry.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14. Prohibited Practices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The following are explicitly forbidden: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denial or obstruction of exit rights,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collective punishment through exit,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retaliatory sanctions beyond restitution,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framing exit as treason, hostility, or illegitimacy,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exit-conditioned coercion, violence, or deprivation.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15. Scope Limitations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DKP-6-EXIT-001 SHALL NOT: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regulate non-DKP systems post-exit,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extend jurisdiction beyond the exit boundary,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interfere with sovereignty after disengagement.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DKP authority terminates at exit execution.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16. Finality Clause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explicit compatibility declaration with DKP-7-SCOPE-001.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Protocol Hash (SHA-256): [to be inserted at freeze]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