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595959"/>
          <w:sz w:val="24"/>
          <w:szCs w:val="24"/>
        </w:rPr>
        <w:t xml:space="preserve">WEEK 2 TASK</w:t>
      </w:r>
    </w:p>
    <w:p>
      <w:pPr>
        <w:spacing w:after="200" w:before="200"/>
        <w:jc w:val="center"/>
      </w:pPr>
      <w:r>
        <w:rPr>
          <w:rFonts w:ascii="Calibri" w:cs="Calibri" w:eastAsia="Calibri" w:hAnsi="Calibri"/>
          <w:b/>
          <w:bCs/>
          <w:color w:val="1F4E78"/>
          <w:sz w:val="44"/>
          <w:szCs w:val="44"/>
        </w:rPr>
        <w:t xml:space="preserve">Data Collection, Cleaning, and Preprocessing for Logistics Analysis</w:t>
      </w:r>
    </w:p>
    <w:p>
      <w:pPr>
        <w:spacing w:after="1200"/>
        <w:jc w:val="center"/>
      </w:pPr>
      <w:r>
        <w:rPr>
          <w:rFonts w:ascii="Calibri" w:cs="Calibri" w:eastAsia="Calibri" w:hAnsi="Calibri"/>
          <w:i/>
          <w:iCs/>
          <w:color w:val="595959"/>
          <w:sz w:val="26"/>
          <w:szCs w:val="26"/>
        </w:rPr>
        <w:t xml:space="preserve">A Data Preprocessing Pipeline for a Simulated Shipment-Level Logistics Dataset</w:t>
      </w:r>
    </w:p>
    <w:p>
      <w:pPr>
        <w:spacing w:after="80"/>
        <w:jc w:val="center"/>
      </w:pPr>
      <w:r>
        <w:rPr>
          <w:rFonts w:ascii="Calibri" w:cs="Calibri" w:eastAsia="Calibri" w:hAnsi="Calibri"/>
          <w:color w:val="595959"/>
          <w:sz w:val="22"/>
          <w:szCs w:val="22"/>
        </w:rPr>
        <w:t xml:space="preserve">Prepared for: Logistics Analytics Coursework</w:t>
      </w:r>
    </w:p>
    <w:p>
      <w:pPr>
        <w:spacing w:after="80"/>
        <w:jc w:val="center"/>
      </w:pPr>
      <w:r>
        <w:rPr>
          <w:rFonts w:ascii="Calibri" w:cs="Calibri" w:eastAsia="Calibri" w:hAnsi="Calibri"/>
          <w:color w:val="595959"/>
          <w:sz w:val="22"/>
          <w:szCs w:val="22"/>
        </w:rPr>
        <w:t xml:space="preserve">Tooling: Python 3, pandas, NumPy</w:t>
      </w:r>
    </w:p>
    <w:p>
      <w:pPr>
        <w:jc w:val="center"/>
      </w:pPr>
      <w:r>
        <w:rPr>
          <w:rFonts w:ascii="Calibri" w:cs="Calibri" w:eastAsia="Calibri" w:hAnsi="Calibri"/>
          <w:color w:val="595959"/>
          <w:sz w:val="22"/>
          <w:szCs w:val="22"/>
        </w:rPr>
        <w:t xml:space="preserve">Date: August 2026</w:t>
      </w:r>
    </w:p>
    <w:p>
      <w:r>
        <w:br w:type="page"/>
      </w:r>
    </w:p>
    <w:p>
      <w:pPr>
        <w:pStyle w:val="Heading1"/>
        <w:pBdr>
          <w:bottom w:val="single" w:color="1F4E78" w:sz="6" w:space="4"/>
        </w:pBdr>
        <w:spacing w:after="200" w:before="400"/>
      </w:pPr>
      <w:r>
        <w:rPr>
          <w:rFonts w:ascii="Calibri" w:cs="Calibri" w:eastAsia="Calibri" w:hAnsi="Calibri"/>
          <w:b/>
          <w:bCs/>
          <w:color w:val="1F4E78"/>
          <w:sz w:val="30"/>
          <w:szCs w:val="30"/>
        </w:rPr>
        <w:t xml:space="preserve">1. Introduction and Objective</w:t>
      </w:r>
    </w:p>
    <w:p>
      <w:pPr>
        <w:spacing w:after="160" w:line="276"/>
      </w:pPr>
      <w:r>
        <w:rPr>
          <w:rFonts w:ascii="Calibri" w:cs="Calibri" w:eastAsia="Calibri" w:hAnsi="Calibri"/>
          <w:sz w:val="22"/>
          <w:szCs w:val="22"/>
        </w:rPr>
        <w:t xml:space="preserve">High-quality data is the foundation of reliable logistics analytics. Before any forecasting, route optimization, or cost analysis can be trusted, the underlying dataset must be collected, audited, and cleaned so that it accurately reflects operational reality. This report documents a complete data preprocessing pipeline built around a simulated shipment-level logistics dataset. It covers data collection simulation, identification of common data-quality issues, the cleaning and preprocessing techniques used to resolve them, the Python (pandas/NumPy) implementation of each step, and a reflection on how data quality affects downstream logistics decision-making.</w:t>
      </w:r>
    </w:p>
    <w:p>
      <w:pPr>
        <w:spacing w:after="160" w:line="276"/>
      </w:pPr>
      <w:r>
        <w:rPr>
          <w:rFonts w:ascii="Calibri" w:cs="Calibri" w:eastAsia="Calibri" w:hAnsi="Calibri"/>
          <w:sz w:val="22"/>
          <w:szCs w:val="22"/>
        </w:rPr>
        <w:t xml:space="preserve">The pipeline was implemented and executed end-to-end in Python. All row counts, statistics, and outputs shown in this report were generated by actually running the pipeline described, so the figures reflect the real behavior of the code rather than hypothetical estimates.</w:t>
      </w:r>
    </w:p>
    <w:p>
      <w:pPr>
        <w:pStyle w:val="Heading1"/>
        <w:pBdr>
          <w:bottom w:val="single" w:color="1F4E78" w:sz="6" w:space="4"/>
        </w:pBdr>
        <w:spacing w:after="200" w:before="400"/>
      </w:pPr>
      <w:r>
        <w:rPr>
          <w:rFonts w:ascii="Calibri" w:cs="Calibri" w:eastAsia="Calibri" w:hAnsi="Calibri"/>
          <w:b/>
          <w:bCs/>
          <w:color w:val="1F4E78"/>
          <w:sz w:val="30"/>
          <w:szCs w:val="30"/>
        </w:rPr>
        <w:t xml:space="preserve">2. Data Collection Simulation</w:t>
      </w:r>
    </w:p>
    <w:p>
      <w:pPr>
        <w:pStyle w:val="Heading2"/>
        <w:spacing w:after="150" w:before="300"/>
      </w:pPr>
      <w:r>
        <w:rPr>
          <w:rFonts w:ascii="Calibri" w:cs="Calibri" w:eastAsia="Calibri" w:hAnsi="Calibri"/>
          <w:b/>
          <w:bCs/>
          <w:color w:val="1F4E78"/>
          <w:sz w:val="25"/>
          <w:szCs w:val="25"/>
        </w:rPr>
        <w:t xml:space="preserve">2.1 Reference Dataset Characteristics</w:t>
      </w:r>
    </w:p>
    <w:p>
      <w:pPr>
        <w:spacing w:after="160" w:line="276"/>
      </w:pPr>
      <w:r>
        <w:rPr>
          <w:rFonts w:ascii="Calibri" w:cs="Calibri" w:eastAsia="Calibri" w:hAnsi="Calibri"/>
          <w:sz w:val="22"/>
          <w:szCs w:val="22"/>
        </w:rPr>
        <w:t xml:space="preserve">This task simulates a shipment-level dataset that mirrors the structure of publicly available logistics datasets, most notably the DataCo Smart Supply Chain for Big Data Analysis dataset (Kaggle) and BTS Freight Analysis Framework (FAF) shipment records. Those datasets typically contain fields describing order dates, origin/destination locations, carriers, shipment weight and distance, delivery times, shipping costs, and delivery status — exactly the schema modeled here. Simulating the collection process (rather than downloading the full third-party file) keeps the pipeline reproducible and lets the exact data-quality issues encountered in real logistics extracts be controlled and clearly demonstrated.</w:t>
      </w:r>
    </w:p>
    <w:p>
      <w:pPr>
        <w:spacing w:after="160" w:line="276"/>
      </w:pPr>
      <w:r>
        <w:rPr>
          <w:rFonts w:ascii="Calibri" w:cs="Calibri" w:eastAsia="Calibri" w:hAnsi="Calibri"/>
          <w:sz w:val="22"/>
          <w:szCs w:val="22"/>
        </w:rPr>
        <w:t xml:space="preserve">The simulated raw extract, raw_shipments.csv, contains 1,015 shipment records with the following schema:</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rPr>
          <w:tblHeader/>
        </w:trPr>
        <w:tc>
          <w:tcPr>
            <w:tcW w:type="dxa" w:w="260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Field</w:t>
            </w:r>
          </w:p>
        </w:tc>
        <w:tc>
          <w:tcPr>
            <w:tcW w:type="dxa" w:w="260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415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shipment_id</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string</w:t>
            </w:r>
          </w:p>
        </w:tc>
        <w:tc>
          <w:tcPr>
            <w:tcW w:type="dxa" w:w="4150"/>
            <w:shd w:fill="FFFFFF" w:val="clear"/>
            <w:tcMar>
              <w:top w:type="dxa" w:w="70"/>
              <w:left w:type="dxa" w:w="100"/>
              <w:bottom w:type="dxa" w:w="70"/>
              <w:right w:type="dxa" w:w="100"/>
            </w:tcMar>
          </w:tcPr>
          <w:p>
            <w:r>
              <w:rPr>
                <w:rFonts w:ascii="Calibri" w:cs="Calibri" w:eastAsia="Calibri" w:hAnsi="Calibri"/>
                <w:sz w:val="19"/>
                <w:szCs w:val="19"/>
              </w:rPr>
              <w:t xml:space="preserve">Unique identifier for each shipment record</w:t>
            </w:r>
          </w:p>
        </w:tc>
      </w:tr>
      <w:tr>
        <w:tc>
          <w:tcPr>
            <w:tcW w:type="dxa" w:w="2600"/>
            <w:shd w:fill="F7F9FB" w:val="clear"/>
            <w:tcMar>
              <w:top w:type="dxa" w:w="70"/>
              <w:left w:type="dxa" w:w="100"/>
              <w:bottom w:type="dxa" w:w="70"/>
              <w:right w:type="dxa" w:w="100"/>
            </w:tcMar>
          </w:tcPr>
          <w:p>
            <w:r>
              <w:rPr>
                <w:rFonts w:ascii="Calibri" w:cs="Calibri" w:eastAsia="Calibri" w:hAnsi="Calibri"/>
                <w:sz w:val="19"/>
                <w:szCs w:val="19"/>
              </w:rPr>
              <w:t xml:space="preserve">order_date</w:t>
            </w:r>
          </w:p>
        </w:tc>
        <w:tc>
          <w:tcPr>
            <w:tcW w:type="dxa" w:w="2600"/>
            <w:shd w:fill="F7F9FB" w:val="clear"/>
            <w:tcMar>
              <w:top w:type="dxa" w:w="70"/>
              <w:left w:type="dxa" w:w="100"/>
              <w:bottom w:type="dxa" w:w="70"/>
              <w:right w:type="dxa" w:w="100"/>
            </w:tcMar>
          </w:tcPr>
          <w:p>
            <w:r>
              <w:rPr>
                <w:rFonts w:ascii="Calibri" w:cs="Calibri" w:eastAsia="Calibri" w:hAnsi="Calibri"/>
                <w:sz w:val="19"/>
                <w:szCs w:val="19"/>
              </w:rPr>
              <w:t xml:space="preserve">string (mixed formats)</w:t>
            </w:r>
          </w:p>
        </w:tc>
        <w:tc>
          <w:tcPr>
            <w:tcW w:type="dxa" w:w="4150"/>
            <w:shd w:fill="F7F9FB" w:val="clear"/>
            <w:tcMar>
              <w:top w:type="dxa" w:w="70"/>
              <w:left w:type="dxa" w:w="100"/>
              <w:bottom w:type="dxa" w:w="70"/>
              <w:right w:type="dxa" w:w="100"/>
            </w:tcMar>
          </w:tcPr>
          <w:p>
            <w:r>
              <w:rPr>
                <w:rFonts w:ascii="Calibri" w:cs="Calibri" w:eastAsia="Calibri" w:hAnsi="Calibri"/>
                <w:sz w:val="19"/>
                <w:szCs w:val="19"/>
              </w:rPr>
              <w:t xml:space="preserve">Date the shipment was placed</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origin_city</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categorical</w:t>
            </w:r>
          </w:p>
        </w:tc>
        <w:tc>
          <w:tcPr>
            <w:tcW w:type="dxa" w:w="4150"/>
            <w:shd w:fill="FFFFFF" w:val="clear"/>
            <w:tcMar>
              <w:top w:type="dxa" w:w="70"/>
              <w:left w:type="dxa" w:w="100"/>
              <w:bottom w:type="dxa" w:w="70"/>
              <w:right w:type="dxa" w:w="100"/>
            </w:tcMar>
          </w:tcPr>
          <w:p>
            <w:r>
              <w:rPr>
                <w:rFonts w:ascii="Calibri" w:cs="Calibri" w:eastAsia="Calibri" w:hAnsi="Calibri"/>
                <w:sz w:val="19"/>
                <w:szCs w:val="19"/>
              </w:rPr>
              <w:t xml:space="preserve">City the shipment originated from</w:t>
            </w:r>
          </w:p>
        </w:tc>
      </w:tr>
      <w:tr>
        <w:tc>
          <w:tcPr>
            <w:tcW w:type="dxa" w:w="2600"/>
            <w:shd w:fill="F7F9FB" w:val="clear"/>
            <w:tcMar>
              <w:top w:type="dxa" w:w="70"/>
              <w:left w:type="dxa" w:w="100"/>
              <w:bottom w:type="dxa" w:w="70"/>
              <w:right w:type="dxa" w:w="100"/>
            </w:tcMar>
          </w:tcPr>
          <w:p>
            <w:r>
              <w:rPr>
                <w:rFonts w:ascii="Calibri" w:cs="Calibri" w:eastAsia="Calibri" w:hAnsi="Calibri"/>
                <w:sz w:val="19"/>
                <w:szCs w:val="19"/>
              </w:rPr>
              <w:t xml:space="preserve">destination_city</w:t>
            </w:r>
          </w:p>
        </w:tc>
        <w:tc>
          <w:tcPr>
            <w:tcW w:type="dxa" w:w="2600"/>
            <w:shd w:fill="F7F9FB" w:val="clear"/>
            <w:tcMar>
              <w:top w:type="dxa" w:w="70"/>
              <w:left w:type="dxa" w:w="100"/>
              <w:bottom w:type="dxa" w:w="70"/>
              <w:right w:type="dxa" w:w="100"/>
            </w:tcMar>
          </w:tcPr>
          <w:p>
            <w:r>
              <w:rPr>
                <w:rFonts w:ascii="Calibri" w:cs="Calibri" w:eastAsia="Calibri" w:hAnsi="Calibri"/>
                <w:sz w:val="19"/>
                <w:szCs w:val="19"/>
              </w:rPr>
              <w:t xml:space="preserve">categorical</w:t>
            </w:r>
          </w:p>
        </w:tc>
        <w:tc>
          <w:tcPr>
            <w:tcW w:type="dxa" w:w="4150"/>
            <w:shd w:fill="F7F9FB" w:val="clear"/>
            <w:tcMar>
              <w:top w:type="dxa" w:w="70"/>
              <w:left w:type="dxa" w:w="100"/>
              <w:bottom w:type="dxa" w:w="70"/>
              <w:right w:type="dxa" w:w="100"/>
            </w:tcMar>
          </w:tcPr>
          <w:p>
            <w:r>
              <w:rPr>
                <w:rFonts w:ascii="Calibri" w:cs="Calibri" w:eastAsia="Calibri" w:hAnsi="Calibri"/>
                <w:sz w:val="19"/>
                <w:szCs w:val="19"/>
              </w:rPr>
              <w:t xml:space="preserve">City the shipment was delivered to</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carrier</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categorical (dirty)</w:t>
            </w:r>
          </w:p>
        </w:tc>
        <w:tc>
          <w:tcPr>
            <w:tcW w:type="dxa" w:w="4150"/>
            <w:shd w:fill="FFFFFF" w:val="clear"/>
            <w:tcMar>
              <w:top w:type="dxa" w:w="70"/>
              <w:left w:type="dxa" w:w="100"/>
              <w:bottom w:type="dxa" w:w="70"/>
              <w:right w:type="dxa" w:w="100"/>
            </w:tcMar>
          </w:tcPr>
          <w:p>
            <w:r>
              <w:rPr>
                <w:rFonts w:ascii="Calibri" w:cs="Calibri" w:eastAsia="Calibri" w:hAnsi="Calibri"/>
                <w:sz w:val="19"/>
                <w:szCs w:val="19"/>
              </w:rPr>
              <w:t xml:space="preserve">Logistics provider (FedEx, UPS, DHL, Blue Dart, Delhivery)</w:t>
            </w:r>
          </w:p>
        </w:tc>
      </w:tr>
      <w:tr>
        <w:tc>
          <w:tcPr>
            <w:tcW w:type="dxa" w:w="2600"/>
            <w:shd w:fill="F7F9FB" w:val="clear"/>
            <w:tcMar>
              <w:top w:type="dxa" w:w="70"/>
              <w:left w:type="dxa" w:w="100"/>
              <w:bottom w:type="dxa" w:w="70"/>
              <w:right w:type="dxa" w:w="100"/>
            </w:tcMar>
          </w:tcPr>
          <w:p>
            <w:r>
              <w:rPr>
                <w:rFonts w:ascii="Calibri" w:cs="Calibri" w:eastAsia="Calibri" w:hAnsi="Calibri"/>
                <w:sz w:val="19"/>
                <w:szCs w:val="19"/>
              </w:rPr>
              <w:t xml:space="preserve">distance_km</w:t>
            </w:r>
          </w:p>
        </w:tc>
        <w:tc>
          <w:tcPr>
            <w:tcW w:type="dxa" w:w="2600"/>
            <w:shd w:fill="F7F9FB"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4150"/>
            <w:shd w:fill="F7F9FB" w:val="clear"/>
            <w:tcMar>
              <w:top w:type="dxa" w:w="70"/>
              <w:left w:type="dxa" w:w="100"/>
              <w:bottom w:type="dxa" w:w="70"/>
              <w:right w:type="dxa" w:w="100"/>
            </w:tcMar>
          </w:tcPr>
          <w:p>
            <w:r>
              <w:rPr>
                <w:rFonts w:ascii="Calibri" w:cs="Calibri" w:eastAsia="Calibri" w:hAnsi="Calibri"/>
                <w:sz w:val="19"/>
                <w:szCs w:val="19"/>
              </w:rPr>
              <w:t xml:space="preserve">Route distance in kilometers</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weight_kg</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4150"/>
            <w:shd w:fill="FFFFFF" w:val="clear"/>
            <w:tcMar>
              <w:top w:type="dxa" w:w="70"/>
              <w:left w:type="dxa" w:w="100"/>
              <w:bottom w:type="dxa" w:w="70"/>
              <w:right w:type="dxa" w:w="100"/>
            </w:tcMar>
          </w:tcPr>
          <w:p>
            <w:r>
              <w:rPr>
                <w:rFonts w:ascii="Calibri" w:cs="Calibri" w:eastAsia="Calibri" w:hAnsi="Calibri"/>
                <w:sz w:val="19"/>
                <w:szCs w:val="19"/>
              </w:rPr>
              <w:t xml:space="preserve">Shipment weight in kilograms</w:t>
            </w:r>
          </w:p>
        </w:tc>
      </w:tr>
      <w:tr>
        <w:tc>
          <w:tcPr>
            <w:tcW w:type="dxa" w:w="2600"/>
            <w:shd w:fill="F7F9FB" w:val="clear"/>
            <w:tcMar>
              <w:top w:type="dxa" w:w="70"/>
              <w:left w:type="dxa" w:w="100"/>
              <w:bottom w:type="dxa" w:w="70"/>
              <w:right w:type="dxa" w:w="100"/>
            </w:tcMar>
          </w:tcPr>
          <w:p>
            <w:r>
              <w:rPr>
                <w:rFonts w:ascii="Calibri" w:cs="Calibri" w:eastAsia="Calibri" w:hAnsi="Calibri"/>
                <w:sz w:val="19"/>
                <w:szCs w:val="19"/>
              </w:rPr>
              <w:t xml:space="preserve">delivery_time_days</w:t>
            </w:r>
          </w:p>
        </w:tc>
        <w:tc>
          <w:tcPr>
            <w:tcW w:type="dxa" w:w="2600"/>
            <w:shd w:fill="F7F9FB"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4150"/>
            <w:shd w:fill="F7F9FB" w:val="clear"/>
            <w:tcMar>
              <w:top w:type="dxa" w:w="70"/>
              <w:left w:type="dxa" w:w="100"/>
              <w:bottom w:type="dxa" w:w="70"/>
              <w:right w:type="dxa" w:w="100"/>
            </w:tcMar>
          </w:tcPr>
          <w:p>
            <w:r>
              <w:rPr>
                <w:rFonts w:ascii="Calibri" w:cs="Calibri" w:eastAsia="Calibri" w:hAnsi="Calibri"/>
                <w:sz w:val="19"/>
                <w:szCs w:val="19"/>
              </w:rPr>
              <w:t xml:space="preserve">Actual delivery time in days</w:t>
            </w:r>
          </w:p>
        </w:tc>
      </w:tr>
      <w:tr>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shipping_cost_inr</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4150"/>
            <w:shd w:fill="FFFFFF" w:val="clear"/>
            <w:tcMar>
              <w:top w:type="dxa" w:w="70"/>
              <w:left w:type="dxa" w:w="100"/>
              <w:bottom w:type="dxa" w:w="70"/>
              <w:right w:type="dxa" w:w="100"/>
            </w:tcMar>
          </w:tcPr>
          <w:p>
            <w:r>
              <w:rPr>
                <w:rFonts w:ascii="Calibri" w:cs="Calibri" w:eastAsia="Calibri" w:hAnsi="Calibri"/>
                <w:sz w:val="19"/>
                <w:szCs w:val="19"/>
              </w:rPr>
              <w:t xml:space="preserve">Total shipping cost in INR</w:t>
            </w:r>
          </w:p>
        </w:tc>
      </w:tr>
      <w:tr>
        <w:tc>
          <w:tcPr>
            <w:tcW w:type="dxa" w:w="2600"/>
            <w:shd w:fill="F7F9FB" w:val="clear"/>
            <w:tcMar>
              <w:top w:type="dxa" w:w="70"/>
              <w:left w:type="dxa" w:w="100"/>
              <w:bottom w:type="dxa" w:w="70"/>
              <w:right w:type="dxa" w:w="100"/>
            </w:tcMar>
          </w:tcPr>
          <w:p>
            <w:r>
              <w:rPr>
                <w:rFonts w:ascii="Calibri" w:cs="Calibri" w:eastAsia="Calibri" w:hAnsi="Calibri"/>
                <w:sz w:val="19"/>
                <w:szCs w:val="19"/>
              </w:rPr>
              <w:t xml:space="preserve">status</w:t>
            </w:r>
          </w:p>
        </w:tc>
        <w:tc>
          <w:tcPr>
            <w:tcW w:type="dxa" w:w="2600"/>
            <w:shd w:fill="F7F9FB" w:val="clear"/>
            <w:tcMar>
              <w:top w:type="dxa" w:w="70"/>
              <w:left w:type="dxa" w:w="100"/>
              <w:bottom w:type="dxa" w:w="70"/>
              <w:right w:type="dxa" w:w="100"/>
            </w:tcMar>
          </w:tcPr>
          <w:p>
            <w:r>
              <w:rPr>
                <w:rFonts w:ascii="Calibri" w:cs="Calibri" w:eastAsia="Calibri" w:hAnsi="Calibri"/>
                <w:sz w:val="19"/>
                <w:szCs w:val="19"/>
              </w:rPr>
              <w:t xml:space="preserve">categorical</w:t>
            </w:r>
          </w:p>
        </w:tc>
        <w:tc>
          <w:tcPr>
            <w:tcW w:type="dxa" w:w="4150"/>
            <w:shd w:fill="F7F9FB" w:val="clear"/>
            <w:tcMar>
              <w:top w:type="dxa" w:w="70"/>
              <w:left w:type="dxa" w:w="100"/>
              <w:bottom w:type="dxa" w:w="70"/>
              <w:right w:type="dxa" w:w="100"/>
            </w:tcMar>
          </w:tcPr>
          <w:p>
            <w:r>
              <w:rPr>
                <w:rFonts w:ascii="Calibri" w:cs="Calibri" w:eastAsia="Calibri" w:hAnsi="Calibri"/>
                <w:sz w:val="19"/>
                <w:szCs w:val="19"/>
              </w:rPr>
              <w:t xml:space="preserve">Delivered / In Transit / Delayed / Cancelled / Returned</w:t>
            </w:r>
          </w:p>
        </w:tc>
      </w:tr>
    </w:tbl>
    <w:p>
      <w:pPr>
        <w:spacing w:after="160"/>
      </w:pPr>
    </w:p>
    <w:p>
      <w:pPr>
        <w:pStyle w:val="Heading2"/>
        <w:spacing w:after="150" w:before="300"/>
      </w:pPr>
      <w:r>
        <w:rPr>
          <w:rFonts w:ascii="Calibri" w:cs="Calibri" w:eastAsia="Calibri" w:hAnsi="Calibri"/>
          <w:b/>
          <w:bCs/>
          <w:color w:val="1F4E78"/>
          <w:sz w:val="25"/>
          <w:szCs w:val="25"/>
        </w:rPr>
        <w:t xml:space="preserve">2.2 Simulated Collection Process</w:t>
      </w:r>
    </w:p>
    <w:p>
      <w:pPr>
        <w:spacing w:after="160" w:line="276"/>
      </w:pPr>
      <w:r>
        <w:rPr>
          <w:rFonts w:ascii="Calibri" w:cs="Calibri" w:eastAsia="Calibri" w:hAnsi="Calibri"/>
          <w:sz w:val="22"/>
          <w:szCs w:val="22"/>
        </w:rPr>
        <w:t xml:space="preserve">In a real logistics operation, this data would be assembled from multiple systems: a Transportation Management System (TMS) for carrier and route data, a Warehouse Management System (WMS) for weight and package details, an ERP/billing system for shipping cost, and a customer-facing tracking portal for delivery status. Combining exports from several systems is precisely what introduces the inconsistencies modeled in this dataset: different systems store carrier names differently, log dates in different regional formats, and are updated on different schedules (creating missing values when one feed lags behind another, or duplicate rows when a nightly re-sync job re-appends already-loaded records).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DEBF7" w:val="clear"/>
            <w:tcMar>
              <w:top w:type="dxa" w:w="150"/>
              <w:left w:type="dxa" w:w="200"/>
              <w:bottom w:type="dxa" w:w="150"/>
              <w:right w:type="dxa" w:w="200"/>
            </w:tcMar>
          </w:tcPr>
          <w:p>
            <w:pPr>
              <w:spacing w:after="60"/>
            </w:pPr>
            <w:r>
              <w:rPr>
                <w:rFonts w:ascii="Calibri" w:cs="Calibri" w:eastAsia="Calibri" w:hAnsi="Calibri"/>
                <w:b/>
                <w:bCs/>
                <w:color w:val="1F4E78"/>
                <w:sz w:val="21"/>
                <w:szCs w:val="21"/>
              </w:rPr>
              <w:t xml:space="preserve">Why simulate rather than fetch a live file?</w:t>
            </w:r>
          </w:p>
          <w:p>
            <w:r>
              <w:rPr>
                <w:rFonts w:ascii="Calibri" w:cs="Calibri" w:eastAsia="Calibri" w:hAnsi="Calibri"/>
                <w:sz w:val="21"/>
                <w:szCs w:val="21"/>
              </w:rPr>
              <w:t xml:space="preserve">Programmatically injecting known issues (a fixed number of missing values, duplicates, and outliers) makes the before/after impact of each cleaning step measurable and reproducible — the same property analysts rely on when validating a cleaning pipeline against a held-out sample of real data.</w:t>
            </w:r>
          </w:p>
        </w:tc>
      </w:tr>
    </w:tbl>
    <w:p>
      <w:pPr>
        <w:pStyle w:val="Heading1"/>
        <w:pBdr>
          <w:bottom w:val="single" w:color="1F4E78" w:sz="6" w:space="4"/>
        </w:pBdr>
        <w:spacing w:after="200" w:before="400"/>
      </w:pPr>
      <w:r>
        <w:rPr>
          <w:rFonts w:ascii="Calibri" w:cs="Calibri" w:eastAsia="Calibri" w:hAnsi="Calibri"/>
          <w:b/>
          <w:bCs/>
          <w:color w:val="1F4E78"/>
          <w:sz w:val="30"/>
          <w:szCs w:val="30"/>
        </w:rPr>
        <w:t xml:space="preserve">3. Data Quality Assessment</w:t>
      </w:r>
    </w:p>
    <w:p>
      <w:pPr>
        <w:spacing w:after="160" w:line="276"/>
      </w:pPr>
      <w:r>
        <w:rPr>
          <w:rFonts w:ascii="Calibri" w:cs="Calibri" w:eastAsia="Calibri" w:hAnsi="Calibri"/>
          <w:sz w:val="22"/>
          <w:szCs w:val="22"/>
        </w:rPr>
        <w:t xml:space="preserve">An initial audit of the raw extract (df.isna().sum(), df.duplicated().sum(), df.describe()) surfaced six categories of data-quality issues, summarized below.</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Issue</w:t>
            </w:r>
          </w:p>
        </w:tc>
        <w:tc>
          <w:tcPr>
            <w:tcW w:type="dxa" w:w="420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Where Found</w:t>
            </w:r>
          </w:p>
        </w:tc>
        <w:tc>
          <w:tcPr>
            <w:tcW w:type="dxa" w:w="275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Extent (raw data)</w:t>
            </w:r>
          </w:p>
        </w:tc>
      </w:tr>
      <w:tr>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Missing values</w:t>
            </w:r>
          </w:p>
        </w:tc>
        <w:tc>
          <w:tcPr>
            <w:tcW w:type="dxa" w:w="4200"/>
            <w:shd w:fill="FFFFFF" w:val="clear"/>
            <w:tcMar>
              <w:top w:type="dxa" w:w="70"/>
              <w:left w:type="dxa" w:w="100"/>
              <w:bottom w:type="dxa" w:w="70"/>
              <w:right w:type="dxa" w:w="100"/>
            </w:tcMar>
          </w:tcPr>
          <w:p>
            <w:r>
              <w:rPr>
                <w:rFonts w:ascii="Calibri" w:cs="Calibri" w:eastAsia="Calibri" w:hAnsi="Calibri"/>
                <w:sz w:val="19"/>
                <w:szCs w:val="19"/>
              </w:rPr>
              <w:t xml:space="preserve">destination_city, carrier, weight_kg, delivery_time_days, shipping_cost_inr</w:t>
            </w:r>
          </w:p>
        </w:tc>
        <w:tc>
          <w:tcPr>
            <w:tcW w:type="dxa" w:w="2750"/>
            <w:shd w:fill="FFFFFF" w:val="clear"/>
            <w:tcMar>
              <w:top w:type="dxa" w:w="70"/>
              <w:left w:type="dxa" w:w="100"/>
              <w:bottom w:type="dxa" w:w="70"/>
              <w:right w:type="dxa" w:w="100"/>
            </w:tcMar>
          </w:tcPr>
          <w:p>
            <w:r>
              <w:rPr>
                <w:rFonts w:ascii="Calibri" w:cs="Calibri" w:eastAsia="Calibri" w:hAnsi="Calibri"/>
                <w:sz w:val="19"/>
                <w:szCs w:val="19"/>
              </w:rPr>
              <w:t xml:space="preserve">181 missing cells across 5 columns</w:t>
            </w:r>
          </w:p>
        </w:tc>
      </w:tr>
      <w:tr>
        <w:tc>
          <w:tcPr>
            <w:tcW w:type="dxa" w:w="2400"/>
            <w:shd w:fill="F7F9FB" w:val="clear"/>
            <w:tcMar>
              <w:top w:type="dxa" w:w="70"/>
              <w:left w:type="dxa" w:w="100"/>
              <w:bottom w:type="dxa" w:w="70"/>
              <w:right w:type="dxa" w:w="100"/>
            </w:tcMar>
          </w:tcPr>
          <w:p>
            <w:r>
              <w:rPr>
                <w:rFonts w:ascii="Calibri" w:cs="Calibri" w:eastAsia="Calibri" w:hAnsi="Calibri"/>
                <w:sz w:val="19"/>
                <w:szCs w:val="19"/>
              </w:rPr>
              <w:t xml:space="preserve">Duplicate records</w:t>
            </w:r>
          </w:p>
        </w:tc>
        <w:tc>
          <w:tcPr>
            <w:tcW w:type="dxa" w:w="4200"/>
            <w:shd w:fill="F7F9FB" w:val="clear"/>
            <w:tcMar>
              <w:top w:type="dxa" w:w="70"/>
              <w:left w:type="dxa" w:w="100"/>
              <w:bottom w:type="dxa" w:w="70"/>
              <w:right w:type="dxa" w:w="100"/>
            </w:tcMar>
          </w:tcPr>
          <w:p>
            <w:r>
              <w:rPr>
                <w:rFonts w:ascii="Calibri" w:cs="Calibri" w:eastAsia="Calibri" w:hAnsi="Calibri"/>
                <w:sz w:val="19"/>
                <w:szCs w:val="19"/>
              </w:rPr>
              <w:t xml:space="preserve">Full-row duplicates from a simulated re-sync</w:t>
            </w:r>
          </w:p>
        </w:tc>
        <w:tc>
          <w:tcPr>
            <w:tcW w:type="dxa" w:w="2750"/>
            <w:shd w:fill="F7F9FB" w:val="clear"/>
            <w:tcMar>
              <w:top w:type="dxa" w:w="70"/>
              <w:left w:type="dxa" w:w="100"/>
              <w:bottom w:type="dxa" w:w="70"/>
              <w:right w:type="dxa" w:w="100"/>
            </w:tcMar>
          </w:tcPr>
          <w:p>
            <w:r>
              <w:rPr>
                <w:rFonts w:ascii="Calibri" w:cs="Calibri" w:eastAsia="Calibri" w:hAnsi="Calibri"/>
                <w:sz w:val="19"/>
                <w:szCs w:val="19"/>
              </w:rPr>
              <w:t xml:space="preserve">15 duplicate rows</w:t>
            </w:r>
          </w:p>
        </w:tc>
      </w:tr>
      <w:tr>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Inconsistent categorical labels</w:t>
            </w:r>
          </w:p>
        </w:tc>
        <w:tc>
          <w:tcPr>
            <w:tcW w:type="dxa" w:w="4200"/>
            <w:shd w:fill="FFFFFF" w:val="clear"/>
            <w:tcMar>
              <w:top w:type="dxa" w:w="70"/>
              <w:left w:type="dxa" w:w="100"/>
              <w:bottom w:type="dxa" w:w="70"/>
              <w:right w:type="dxa" w:w="100"/>
            </w:tcMar>
          </w:tcPr>
          <w:p>
            <w:r>
              <w:rPr>
                <w:rFonts w:ascii="Calibri" w:cs="Calibri" w:eastAsia="Calibri" w:hAnsi="Calibri"/>
                <w:sz w:val="19"/>
                <w:szCs w:val="19"/>
              </w:rPr>
              <w:t xml:space="preserve">carrier (e.g. “FedEx” / “fedex” / “Fed Ex”)</w:t>
            </w:r>
          </w:p>
        </w:tc>
        <w:tc>
          <w:tcPr>
            <w:tcW w:type="dxa" w:w="2750"/>
            <w:shd w:fill="FFFFFF" w:val="clear"/>
            <w:tcMar>
              <w:top w:type="dxa" w:w="70"/>
              <w:left w:type="dxa" w:w="100"/>
              <w:bottom w:type="dxa" w:w="70"/>
              <w:right w:type="dxa" w:w="100"/>
            </w:tcMar>
          </w:tcPr>
          <w:p>
            <w:r>
              <w:rPr>
                <w:rFonts w:ascii="Calibri" w:cs="Calibri" w:eastAsia="Calibri" w:hAnsi="Calibri"/>
                <w:sz w:val="19"/>
                <w:szCs w:val="19"/>
              </w:rPr>
              <w:t xml:space="preserve">Up to 4 spelling variants per carrier</w:t>
            </w:r>
          </w:p>
        </w:tc>
      </w:tr>
      <w:tr>
        <w:tc>
          <w:tcPr>
            <w:tcW w:type="dxa" w:w="2400"/>
            <w:shd w:fill="F7F9FB" w:val="clear"/>
            <w:tcMar>
              <w:top w:type="dxa" w:w="70"/>
              <w:left w:type="dxa" w:w="100"/>
              <w:bottom w:type="dxa" w:w="70"/>
              <w:right w:type="dxa" w:w="100"/>
            </w:tcMar>
          </w:tcPr>
          <w:p>
            <w:r>
              <w:rPr>
                <w:rFonts w:ascii="Calibri" w:cs="Calibri" w:eastAsia="Calibri" w:hAnsi="Calibri"/>
                <w:sz w:val="19"/>
                <w:szCs w:val="19"/>
              </w:rPr>
              <w:t xml:space="preserve">Mixed date formats</w:t>
            </w:r>
          </w:p>
        </w:tc>
        <w:tc>
          <w:tcPr>
            <w:tcW w:type="dxa" w:w="4200"/>
            <w:shd w:fill="F7F9FB" w:val="clear"/>
            <w:tcMar>
              <w:top w:type="dxa" w:w="70"/>
              <w:left w:type="dxa" w:w="100"/>
              <w:bottom w:type="dxa" w:w="70"/>
              <w:right w:type="dxa" w:w="100"/>
            </w:tcMar>
          </w:tcPr>
          <w:p>
            <w:r>
              <w:rPr>
                <w:rFonts w:ascii="Calibri" w:cs="Calibri" w:eastAsia="Calibri" w:hAnsi="Calibri"/>
                <w:sz w:val="19"/>
                <w:szCs w:val="19"/>
              </w:rPr>
              <w:t xml:space="preserve">order_date (ISO, DD/MM/YYYY, MM-DD-YYYY mixed)</w:t>
            </w:r>
          </w:p>
        </w:tc>
        <w:tc>
          <w:tcPr>
            <w:tcW w:type="dxa" w:w="2750"/>
            <w:shd w:fill="F7F9FB" w:val="clear"/>
            <w:tcMar>
              <w:top w:type="dxa" w:w="70"/>
              <w:left w:type="dxa" w:w="100"/>
              <w:bottom w:type="dxa" w:w="70"/>
              <w:right w:type="dxa" w:w="100"/>
            </w:tcMar>
          </w:tcPr>
          <w:p>
            <w:r>
              <w:rPr>
                <w:rFonts w:ascii="Calibri" w:cs="Calibri" w:eastAsia="Calibri" w:hAnsi="Calibri"/>
                <w:sz w:val="19"/>
                <w:szCs w:val="19"/>
              </w:rPr>
              <w:t xml:space="preserve">3 different formats in one column</w:t>
            </w:r>
          </w:p>
        </w:tc>
      </w:tr>
      <w:tr>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Invalid / impossible values</w:t>
            </w:r>
          </w:p>
        </w:tc>
        <w:tc>
          <w:tcPr>
            <w:tcW w:type="dxa" w:w="4200"/>
            <w:shd w:fill="FFFFFF" w:val="clear"/>
            <w:tcMar>
              <w:top w:type="dxa" w:w="70"/>
              <w:left w:type="dxa" w:w="100"/>
              <w:bottom w:type="dxa" w:w="70"/>
              <w:right w:type="dxa" w:w="100"/>
            </w:tcMar>
          </w:tcPr>
          <w:p>
            <w:r>
              <w:rPr>
                <w:rFonts w:ascii="Calibri" w:cs="Calibri" w:eastAsia="Calibri" w:hAnsi="Calibri"/>
                <w:sz w:val="19"/>
                <w:szCs w:val="19"/>
              </w:rPr>
              <w:t xml:space="preserve">weight_kg recorded as negative</w:t>
            </w:r>
          </w:p>
        </w:tc>
        <w:tc>
          <w:tcPr>
            <w:tcW w:type="dxa" w:w="2750"/>
            <w:shd w:fill="FFFFFF" w:val="clear"/>
            <w:tcMar>
              <w:top w:type="dxa" w:w="70"/>
              <w:left w:type="dxa" w:w="100"/>
              <w:bottom w:type="dxa" w:w="70"/>
              <w:right w:type="dxa" w:w="100"/>
            </w:tcMar>
          </w:tcPr>
          <w:p>
            <w:r>
              <w:rPr>
                <w:rFonts w:ascii="Calibri" w:cs="Calibri" w:eastAsia="Calibri" w:hAnsi="Calibri"/>
                <w:sz w:val="19"/>
                <w:szCs w:val="19"/>
              </w:rPr>
              <w:t xml:space="preserve">5 records</w:t>
            </w:r>
          </w:p>
        </w:tc>
      </w:tr>
      <w:tr>
        <w:tc>
          <w:tcPr>
            <w:tcW w:type="dxa" w:w="2400"/>
            <w:shd w:fill="F7F9FB" w:val="clear"/>
            <w:tcMar>
              <w:top w:type="dxa" w:w="70"/>
              <w:left w:type="dxa" w:w="100"/>
              <w:bottom w:type="dxa" w:w="70"/>
              <w:right w:type="dxa" w:w="100"/>
            </w:tcMar>
          </w:tcPr>
          <w:p>
            <w:r>
              <w:rPr>
                <w:rFonts w:ascii="Calibri" w:cs="Calibri" w:eastAsia="Calibri" w:hAnsi="Calibri"/>
                <w:sz w:val="19"/>
                <w:szCs w:val="19"/>
              </w:rPr>
              <w:t xml:space="preserve">Statistical outliers</w:t>
            </w:r>
          </w:p>
        </w:tc>
        <w:tc>
          <w:tcPr>
            <w:tcW w:type="dxa" w:w="4200"/>
            <w:shd w:fill="F7F9FB" w:val="clear"/>
            <w:tcMar>
              <w:top w:type="dxa" w:w="70"/>
              <w:left w:type="dxa" w:w="100"/>
              <w:bottom w:type="dxa" w:w="70"/>
              <w:right w:type="dxa" w:w="100"/>
            </w:tcMar>
          </w:tcPr>
          <w:p>
            <w:r>
              <w:rPr>
                <w:rFonts w:ascii="Calibri" w:cs="Calibri" w:eastAsia="Calibri" w:hAnsi="Calibri"/>
                <w:sz w:val="19"/>
                <w:szCs w:val="19"/>
              </w:rPr>
              <w:t xml:space="preserve">distance_km, shipping_cost_inr, weight_kg, delivery_time_days</w:t>
            </w:r>
          </w:p>
        </w:tc>
        <w:tc>
          <w:tcPr>
            <w:tcW w:type="dxa" w:w="2750"/>
            <w:shd w:fill="F7F9FB" w:val="clear"/>
            <w:tcMar>
              <w:top w:type="dxa" w:w="70"/>
              <w:left w:type="dxa" w:w="100"/>
              <w:bottom w:type="dxa" w:w="70"/>
              <w:right w:type="dxa" w:w="100"/>
            </w:tcMar>
          </w:tcPr>
          <w:p>
            <w:r>
              <w:rPr>
                <w:rFonts w:ascii="Calibri" w:cs="Calibri" w:eastAsia="Calibri" w:hAnsi="Calibri"/>
                <w:sz w:val="19"/>
                <w:szCs w:val="19"/>
              </w:rPr>
              <w:t xml:space="preserve">65 values outside IQR fences</w:t>
            </w:r>
          </w:p>
        </w:tc>
      </w:tr>
    </w:tbl>
    <w:p>
      <w:pPr>
        <w:spacing w:after="160"/>
      </w:pPr>
    </w:p>
    <w:p>
      <w:pPr>
        <w:spacing w:after="160" w:line="276"/>
      </w:pPr>
      <w:r>
        <w:rPr>
          <w:rFonts w:ascii="Calibri" w:cs="Calibri" w:eastAsia="Calibri" w:hAnsi="Calibri"/>
          <w:sz w:val="22"/>
          <w:szCs w:val="22"/>
        </w:rPr>
        <w:t xml:space="preserve">Each of these issue types has a distinct cause and requires a distinct remedy: structural issues (duplicates, inconsistent labels, mixed formats) must be fixed before any statistics are computed, because they silently bias counts and aggregates; missing values and outliers must be handled deliberately, because deleting them carelessly can discard real operational signal (e.g. a genuinely long-haul, high-cost shipment is not automatically a data error).</w:t>
      </w:r>
    </w:p>
    <w:p>
      <w:pPr>
        <w:pStyle w:val="Heading1"/>
        <w:pBdr>
          <w:bottom w:val="single" w:color="1F4E78" w:sz="6" w:space="4"/>
        </w:pBdr>
        <w:spacing w:after="200" w:before="400"/>
      </w:pPr>
      <w:r>
        <w:rPr>
          <w:rFonts w:ascii="Calibri" w:cs="Calibri" w:eastAsia="Calibri" w:hAnsi="Calibri"/>
          <w:b/>
          <w:bCs/>
          <w:color w:val="1F4E78"/>
          <w:sz w:val="30"/>
          <w:szCs w:val="30"/>
        </w:rPr>
        <w:t xml:space="preserve">4. Data Cleaning and Preprocessing Methodology</w:t>
      </w:r>
    </w:p>
    <w:p>
      <w:pPr>
        <w:spacing w:after="160" w:line="276"/>
      </w:pPr>
      <w:r>
        <w:rPr>
          <w:rFonts w:ascii="Calibri" w:cs="Calibri" w:eastAsia="Calibri" w:hAnsi="Calibri"/>
          <w:sz w:val="22"/>
          <w:szCs w:val="22"/>
        </w:rPr>
        <w:t xml:space="preserve">The pipeline (clean_pipeline.py) applies eight sequential steps. Each step is described below with the rationale for the technique chosen and the actual Python code used.</w:t>
      </w:r>
    </w:p>
    <w:p>
      <w:pPr>
        <w:pStyle w:val="Heading2"/>
        <w:spacing w:after="150" w:before="300"/>
      </w:pPr>
      <w:r>
        <w:rPr>
          <w:rFonts w:ascii="Calibri" w:cs="Calibri" w:eastAsia="Calibri" w:hAnsi="Calibri"/>
          <w:b/>
          <w:bCs/>
          <w:color w:val="1F4E78"/>
          <w:sz w:val="25"/>
          <w:szCs w:val="25"/>
        </w:rPr>
        <w:t xml:space="preserve">4.1 Standardizing Categorical and Date Fields</w:t>
      </w:r>
    </w:p>
    <w:p>
      <w:pPr>
        <w:spacing w:after="160" w:line="276"/>
      </w:pPr>
      <w:r>
        <w:rPr>
          <w:rFonts w:ascii="Calibri" w:cs="Calibri" w:eastAsia="Calibri" w:hAnsi="Calibri"/>
          <w:sz w:val="22"/>
          <w:szCs w:val="22"/>
        </w:rPr>
        <w:t xml:space="preserve">Inconsistent text such as “FedEx”, “fedex”, and “Fed Ex” must be resolved before any grouping or aggregation, otherwise pandas treats them as five different carriers and every carrier-level metric (average delivery time, cost per carrier) becomes wrong. A lookup dictionary keyed on a lower-cased, stripped string maps every variant to a single canonical label. Dates are parsed with pandas' mixed-format inference and stored as a single datetime dtype so that later date-based features (order_month) are computed consistently regardless of which format a given row originally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50"/>
              <w:left w:type="dxa" w:w="200"/>
              <w:bottom w:type="dxa" w:w="150"/>
              <w:right w:type="dxa" w:w="200"/>
            </w:tcMar>
          </w:tcPr>
          <w:p>
            <w:pPr>
              <w:spacing w:after="0"/>
            </w:pPr>
            <w:r>
              <w:rPr>
                <w:rFonts w:ascii="Consolas" w:cs="Consolas" w:eastAsia="Consolas" w:hAnsi="Consolas"/>
                <w:color w:val="1B1B1B"/>
                <w:sz w:val="18"/>
                <w:szCs w:val="18"/>
              </w:rPr>
              <w:t xml:space="preserve">carrier_map = {</w:t>
            </w:r>
          </w:p>
          <w:p>
            <w:pPr>
              <w:spacing w:after="0"/>
            </w:pPr>
            <w:r>
              <w:rPr>
                <w:rFonts w:ascii="Consolas" w:cs="Consolas" w:eastAsia="Consolas" w:hAnsi="Consolas"/>
                <w:color w:val="1B1B1B"/>
                <w:sz w:val="18"/>
                <w:szCs w:val="18"/>
              </w:rPr>
              <w:t xml:space="preserve">    "fedex": "FedEx", "fed ex": "FedEx", "FEDEX": "FedEx",</w:t>
            </w:r>
          </w:p>
          <w:p>
            <w:pPr>
              <w:spacing w:after="0"/>
            </w:pPr>
            <w:r>
              <w:rPr>
                <w:rFonts w:ascii="Consolas" w:cs="Consolas" w:eastAsia="Consolas" w:hAnsi="Consolas"/>
                <w:color w:val="1B1B1B"/>
                <w:sz w:val="18"/>
                <w:szCs w:val="18"/>
              </w:rPr>
              <w:t xml:space="preserve">    "ups": "UPS", "u.p.s.": "UPS",</w:t>
            </w:r>
          </w:p>
          <w:p>
            <w:pPr>
              <w:spacing w:after="0"/>
            </w:pPr>
            <w:r>
              <w:rPr>
                <w:rFonts w:ascii="Consolas" w:cs="Consolas" w:eastAsia="Consolas" w:hAnsi="Consolas"/>
                <w:color w:val="1B1B1B"/>
                <w:sz w:val="18"/>
                <w:szCs w:val="18"/>
              </w:rPr>
              <w:t xml:space="preserve">    "dhl": "DHL", "d.h.l": "DHL",</w:t>
            </w:r>
          </w:p>
          <w:p>
            <w:pPr>
              <w:spacing w:after="0"/>
            </w:pPr>
            <w:r>
              <w:rPr>
                <w:rFonts w:ascii="Consolas" w:cs="Consolas" w:eastAsia="Consolas" w:hAnsi="Consolas"/>
                <w:color w:val="1B1B1B"/>
                <w:sz w:val="18"/>
                <w:szCs w:val="18"/>
              </w:rPr>
              <w:t xml:space="preserve">    "bluedart": "Blue Dart", "blue dart": "Blue Dart",</w:t>
            </w:r>
          </w:p>
          <w:p>
            <w:pPr>
              <w:spacing w:after="0"/>
            </w:pPr>
            <w:r>
              <w:rPr>
                <w:rFonts w:ascii="Consolas" w:cs="Consolas" w:eastAsia="Consolas" w:hAnsi="Consolas"/>
                <w:color w:val="1B1B1B"/>
                <w:sz w:val="18"/>
                <w:szCs w:val="18"/>
              </w:rPr>
              <w:t xml:space="preserve">    "delhivery": "Delhivery",</w:t>
            </w:r>
          </w:p>
          <w:p>
            <w:pPr>
              <w:spacing w:after="0"/>
            </w:pPr>
            <w:r>
              <w:rPr>
                <w:rFonts w:ascii="Consolas" w:cs="Consolas" w:eastAsia="Consolas" w:hAnsi="Consolas"/>
                <w:color w:val="1B1B1B"/>
                <w:sz w:val="18"/>
                <w:szCs w:val="18"/>
              </w:rPr>
              <w:t xml:space="preserv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def normalize_carrier(x):</w:t>
            </w:r>
          </w:p>
          <w:p>
            <w:pPr>
              <w:spacing w:after="0"/>
            </w:pPr>
            <w:r>
              <w:rPr>
                <w:rFonts w:ascii="Consolas" w:cs="Consolas" w:eastAsia="Consolas" w:hAnsi="Consolas"/>
                <w:color w:val="1B1B1B"/>
                <w:sz w:val="18"/>
                <w:szCs w:val="18"/>
              </w:rPr>
              <w:t xml:space="preserve">    if pd.isna(x):</w:t>
            </w:r>
          </w:p>
          <w:p>
            <w:pPr>
              <w:spacing w:after="0"/>
            </w:pPr>
            <w:r>
              <w:rPr>
                <w:rFonts w:ascii="Consolas" w:cs="Consolas" w:eastAsia="Consolas" w:hAnsi="Consolas"/>
                <w:color w:val="1B1B1B"/>
                <w:sz w:val="18"/>
                <w:szCs w:val="18"/>
              </w:rPr>
              <w:t xml:space="preserve">        return np.nan</w:t>
            </w:r>
          </w:p>
          <w:p>
            <w:pPr>
              <w:spacing w:after="0"/>
            </w:pPr>
            <w:r>
              <w:rPr>
                <w:rFonts w:ascii="Consolas" w:cs="Consolas" w:eastAsia="Consolas" w:hAnsi="Consolas"/>
                <w:color w:val="1B1B1B"/>
                <w:sz w:val="18"/>
                <w:szCs w:val="18"/>
              </w:rPr>
              <w:t xml:space="preserve">    x = str(x).strip()</w:t>
            </w:r>
          </w:p>
          <w:p>
            <w:pPr>
              <w:spacing w:after="0"/>
            </w:pPr>
            <w:r>
              <w:rPr>
                <w:rFonts w:ascii="Consolas" w:cs="Consolas" w:eastAsia="Consolas" w:hAnsi="Consolas"/>
                <w:color w:val="1B1B1B"/>
                <w:sz w:val="18"/>
                <w:szCs w:val="18"/>
              </w:rPr>
              <w:t xml:space="preserve">    return carrier_map.get(x.lower(), x)</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df["carrier"] = df["carrier"].apply(normalize_carrier)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Standardize mixed date formats to a single datetime dtype (ISO 8601 on output)</w:t>
            </w:r>
          </w:p>
          <w:p>
            <w:pPr>
              <w:spacing w:after="0"/>
            </w:pPr>
            <w:r>
              <w:rPr>
                <w:rFonts w:ascii="Consolas" w:cs="Consolas" w:eastAsia="Consolas" w:hAnsi="Consolas"/>
                <w:color w:val="1B1B1B"/>
                <w:sz w:val="18"/>
                <w:szCs w:val="18"/>
              </w:rPr>
              <w:t xml:space="preserve">df["order_date"] = pd.to_datetime(df["order_date"], errors="coerce", format="mixed")</w:t>
            </w:r>
          </w:p>
        </w:tc>
      </w:tr>
    </w:tbl>
    <w:p>
      <w:pPr>
        <w:spacing w:after="160" w:line="276"/>
      </w:pPr>
      <w:r>
        <w:rPr>
          <w:rFonts w:ascii="Calibri" w:cs="Calibri" w:eastAsia="Calibri" w:hAnsi="Calibri"/>
          <w:sz w:val="22"/>
          <w:szCs w:val="22"/>
        </w:rPr>
        <w:t xml:space="preserve">Result: the carrier column collapses from multiple spelling variants down to exactly 5 canonical values — FedEx, UPS, DHL, Blue Dart, Delhivery.</w:t>
      </w:r>
    </w:p>
    <w:p>
      <w:pPr>
        <w:pStyle w:val="Heading2"/>
        <w:spacing w:after="150" w:before="300"/>
      </w:pPr>
      <w:r>
        <w:rPr>
          <w:rFonts w:ascii="Calibri" w:cs="Calibri" w:eastAsia="Calibri" w:hAnsi="Calibri"/>
          <w:b/>
          <w:bCs/>
          <w:color w:val="1F4E78"/>
          <w:sz w:val="25"/>
          <w:szCs w:val="25"/>
        </w:rPr>
        <w:t xml:space="preserve">4.2 Removing Duplicate Records</w:t>
      </w:r>
    </w:p>
    <w:p>
      <w:pPr>
        <w:spacing w:after="160" w:line="276"/>
      </w:pPr>
      <w:r>
        <w:rPr>
          <w:rFonts w:ascii="Calibri" w:cs="Calibri" w:eastAsia="Calibri" w:hAnsi="Calibri"/>
          <w:sz w:val="22"/>
          <w:szCs w:val="22"/>
        </w:rPr>
        <w:t xml:space="preserve">Duplicate rows inflate volume metrics (e.g. “total shipments this month”) and distort averages by over-weighting whichever record happens to be duplicated. Duplicates are identified on the full set of business fields (excluding the ID, since an ID can differ even when the underlying shipment is the same in some source systems) and again on shipment_id directly, keeping the first occurrence of each.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50"/>
              <w:left w:type="dxa" w:w="200"/>
              <w:bottom w:type="dxa" w:w="150"/>
              <w:right w:type="dxa" w:w="200"/>
            </w:tcMar>
          </w:tcPr>
          <w:p>
            <w:pPr>
              <w:spacing w:after="0"/>
            </w:pPr>
            <w:r>
              <w:rPr>
                <w:rFonts w:ascii="Consolas" w:cs="Consolas" w:eastAsia="Consolas" w:hAnsi="Consolas"/>
                <w:color w:val="1B1B1B"/>
                <w:sz w:val="18"/>
                <w:szCs w:val="18"/>
              </w:rPr>
              <w:t xml:space="preserve">before = len(df)</w:t>
            </w:r>
          </w:p>
          <w:p>
            <w:pPr>
              <w:spacing w:after="0"/>
            </w:pPr>
            <w:r>
              <w:rPr>
                <w:rFonts w:ascii="Consolas" w:cs="Consolas" w:eastAsia="Consolas" w:hAnsi="Consolas"/>
                <w:color w:val="1B1B1B"/>
                <w:sz w:val="18"/>
                <w:szCs w:val="18"/>
              </w:rPr>
              <w:t xml:space="preserve">df = df.drop_duplicates(subset=[c for c in df.columns if c != "shipment_id"], keep="first")</w:t>
            </w:r>
          </w:p>
          <w:p>
            <w:pPr>
              <w:spacing w:after="0"/>
            </w:pPr>
            <w:r>
              <w:rPr>
                <w:rFonts w:ascii="Consolas" w:cs="Consolas" w:eastAsia="Consolas" w:hAnsi="Consolas"/>
                <w:color w:val="1B1B1B"/>
                <w:sz w:val="18"/>
                <w:szCs w:val="18"/>
              </w:rPr>
              <w:t xml:space="preserve">df = df.drop_duplicates(subset="shipment_id", keep="first")</w:t>
            </w:r>
          </w:p>
          <w:p>
            <w:pPr>
              <w:spacing w:after="0"/>
            </w:pPr>
            <w:r>
              <w:rPr>
                <w:rFonts w:ascii="Consolas" w:cs="Consolas" w:eastAsia="Consolas" w:hAnsi="Consolas"/>
                <w:color w:val="1B1B1B"/>
                <w:sz w:val="18"/>
                <w:szCs w:val="18"/>
              </w:rPr>
              <w:t xml:space="preserve">print(f"Removed {before - len(df)} duplicate rows -&gt; shape {df.shape}")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Output: Removed 15 duplicate rows -&gt; shape (1000, 10)</w:t>
            </w:r>
          </w:p>
        </w:tc>
      </w:tr>
    </w:tbl>
    <w:p>
      <w:pPr>
        <w:pStyle w:val="Heading2"/>
        <w:spacing w:after="150" w:before="300"/>
      </w:pPr>
      <w:r>
        <w:rPr>
          <w:rFonts w:ascii="Calibri" w:cs="Calibri" w:eastAsia="Calibri" w:hAnsi="Calibri"/>
          <w:b/>
          <w:bCs/>
          <w:color w:val="1F4E78"/>
          <w:sz w:val="25"/>
          <w:szCs w:val="25"/>
        </w:rPr>
        <w:t xml:space="preserve">4.3 Correcting Invalid / Impossible Values</w:t>
      </w:r>
    </w:p>
    <w:p>
      <w:pPr>
        <w:spacing w:after="160" w:line="276"/>
      </w:pPr>
      <w:r>
        <w:rPr>
          <w:rFonts w:ascii="Calibri" w:cs="Calibri" w:eastAsia="Calibri" w:hAnsi="Calibri"/>
          <w:sz w:val="22"/>
          <w:szCs w:val="22"/>
        </w:rPr>
        <w:t xml:space="preserve">A negative shipment weight is physically impossible and is a classic data-entry sign error (e.g. a return shipment logged with a negative delta instead of a separate flag). Rather than deleting these rows and losing otherwise-valid records, the sign is corrected, which is the standard approach when the direction of the error is known and unambiguous.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50"/>
              <w:left w:type="dxa" w:w="200"/>
              <w:bottom w:type="dxa" w:w="150"/>
              <w:right w:type="dxa" w:w="200"/>
            </w:tcMar>
          </w:tcPr>
          <w:p>
            <w:pPr>
              <w:spacing w:after="0"/>
            </w:pPr>
            <w:r>
              <w:rPr>
                <w:rFonts w:ascii="Consolas" w:cs="Consolas" w:eastAsia="Consolas" w:hAnsi="Consolas"/>
                <w:color w:val="1B1B1B"/>
                <w:sz w:val="18"/>
                <w:szCs w:val="18"/>
              </w:rPr>
              <w:t xml:space="preserve">neg_weight_count = (df['weight_kg'] &lt; 0).sum()</w:t>
            </w:r>
          </w:p>
          <w:p>
            <w:pPr>
              <w:spacing w:after="0"/>
            </w:pPr>
            <w:r>
              <w:rPr>
                <w:rFonts w:ascii="Consolas" w:cs="Consolas" w:eastAsia="Consolas" w:hAnsi="Consolas"/>
                <w:color w:val="1B1B1B"/>
                <w:sz w:val="18"/>
                <w:szCs w:val="18"/>
              </w:rPr>
              <w:t xml:space="preserve">df['weight_kg'] = df['weight_kg'].abs()</w:t>
            </w:r>
          </w:p>
          <w:p>
            <w:pPr>
              <w:spacing w:after="0"/>
            </w:pPr>
            <w:r>
              <w:rPr>
                <w:rFonts w:ascii="Consolas" w:cs="Consolas" w:eastAsia="Consolas" w:hAnsi="Consolas"/>
                <w:color w:val="1B1B1B"/>
                <w:sz w:val="18"/>
                <w:szCs w:val="18"/>
              </w:rPr>
              <w:t xml:space="preserve"># Output: Corrected 5 negative weight_kg entries (sign error)</w:t>
            </w:r>
          </w:p>
        </w:tc>
      </w:tr>
    </w:tbl>
    <w:p>
      <w:pPr>
        <w:pStyle w:val="Heading2"/>
        <w:spacing w:after="150" w:before="300"/>
      </w:pPr>
      <w:r>
        <w:rPr>
          <w:rFonts w:ascii="Calibri" w:cs="Calibri" w:eastAsia="Calibri" w:hAnsi="Calibri"/>
          <w:b/>
          <w:bCs/>
          <w:color w:val="1F4E78"/>
          <w:sz w:val="25"/>
          <w:szCs w:val="25"/>
        </w:rPr>
        <w:t xml:space="preserve">4.4 Handling Missing Values</w:t>
      </w:r>
    </w:p>
    <w:p>
      <w:pPr>
        <w:spacing w:after="160" w:line="276"/>
      </w:pPr>
      <w:r>
        <w:rPr>
          <w:rFonts w:ascii="Calibri" w:cs="Calibri" w:eastAsia="Calibri" w:hAnsi="Calibri"/>
          <w:sz w:val="22"/>
          <w:szCs w:val="22"/>
        </w:rPr>
        <w:t xml:space="preserve">181 cells were missing across five columns. The imputation strategy is deliberately different for numeric versus categorical fields:</w:t>
      </w:r>
    </w:p>
    <w:p>
      <w:pPr>
        <w:pStyle w:val="ListParagraph"/>
        <w:numPr>
          <w:ilvl w:val="0"/>
          <w:numId w:val="2"/>
        </w:numPr>
        <w:spacing w:after="80"/>
      </w:pPr>
      <w:r>
        <w:rPr>
          <w:rFonts w:ascii="Calibri" w:cs="Calibri" w:eastAsia="Calibri" w:hAnsi="Calibri"/>
          <w:sz w:val="22"/>
          <w:szCs w:val="22"/>
        </w:rPr>
        <w:t xml:space="preserve">Numeric columns (weight_kg, delivery_time_days, shipping_cost_inr): imputed with the column median. The median is robust to the right-skewed, outlier-prone distributions typical of shipment weights and costs, whereas the mean would be pulled upward by a small number of very large shipments and would systematically overstate a “typical” shipment.</w:t>
      </w:r>
    </w:p>
    <w:p>
      <w:pPr>
        <w:pStyle w:val="ListParagraph"/>
        <w:numPr>
          <w:ilvl w:val="0"/>
          <w:numId w:val="2"/>
        </w:numPr>
        <w:spacing w:after="80"/>
      </w:pPr>
      <w:r>
        <w:rPr>
          <w:rFonts w:ascii="Calibri" w:cs="Calibri" w:eastAsia="Calibri" w:hAnsi="Calibri"/>
          <w:sz w:val="22"/>
          <w:szCs w:val="22"/>
        </w:rPr>
        <w:t xml:space="preserve">Categorical columns (carrier, destination_city): imputed with the column mode, since these fields have low missing rates (1–2%) and no natural numeric midpoint — the most frequent category is the least-biased single-value fill for a low-missing-rate categorical field.</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50"/>
              <w:left w:type="dxa" w:w="200"/>
              <w:bottom w:type="dxa" w:w="150"/>
              <w:right w:type="dxa" w:w="200"/>
            </w:tcMar>
          </w:tcPr>
          <w:p>
            <w:pPr>
              <w:spacing w:after="0"/>
            </w:pPr>
            <w:r>
              <w:rPr>
                <w:rFonts w:ascii="Consolas" w:cs="Consolas" w:eastAsia="Consolas" w:hAnsi="Consolas"/>
                <w:color w:val="1B1B1B"/>
                <w:sz w:val="18"/>
                <w:szCs w:val="18"/>
              </w:rPr>
              <w:t xml:space="preserve">for col in ['weight_kg', 'delivery_time_days', 'shipping_cost_inr']:</w:t>
            </w:r>
          </w:p>
          <w:p>
            <w:pPr>
              <w:spacing w:after="0"/>
            </w:pPr>
            <w:r>
              <w:rPr>
                <w:rFonts w:ascii="Consolas" w:cs="Consolas" w:eastAsia="Consolas" w:hAnsi="Consolas"/>
                <w:color w:val="1B1B1B"/>
                <w:sz w:val="18"/>
                <w:szCs w:val="18"/>
              </w:rPr>
              <w:t xml:space="preserve">    median_val = df[col].median()</w:t>
            </w:r>
          </w:p>
          <w:p>
            <w:pPr>
              <w:spacing w:after="0"/>
            </w:pPr>
            <w:r>
              <w:rPr>
                <w:rFonts w:ascii="Consolas" w:cs="Consolas" w:eastAsia="Consolas" w:hAnsi="Consolas"/>
                <w:color w:val="1B1B1B"/>
                <w:sz w:val="18"/>
                <w:szCs w:val="18"/>
              </w:rPr>
              <w:t xml:space="preserve">    df[col] = df[col].fillna(median_val)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for col in ['carrier', 'destination_city']:</w:t>
            </w:r>
          </w:p>
          <w:p>
            <w:pPr>
              <w:spacing w:after="0"/>
            </w:pPr>
            <w:r>
              <w:rPr>
                <w:rFonts w:ascii="Consolas" w:cs="Consolas" w:eastAsia="Consolas" w:hAnsi="Consolas"/>
                <w:color w:val="1B1B1B"/>
                <w:sz w:val="18"/>
                <w:szCs w:val="18"/>
              </w:rPr>
              <w:t xml:space="preserve">    mode_val = df[col].mode(dropna=True)[0]</w:t>
            </w:r>
          </w:p>
          <w:p>
            <w:pPr>
              <w:spacing w:after="0"/>
            </w:pPr>
            <w:r>
              <w:rPr>
                <w:rFonts w:ascii="Consolas" w:cs="Consolas" w:eastAsia="Consolas" w:hAnsi="Consolas"/>
                <w:color w:val="1B1B1B"/>
                <w:sz w:val="18"/>
                <w:szCs w:val="18"/>
              </w:rPr>
              <w:t xml:space="preserve">    df[col] = df[col].fillna(mode_val)</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Output: 0 missing values remaining after imputation (from 181 before)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DEBF7" w:val="clear"/>
            <w:tcMar>
              <w:top w:type="dxa" w:w="150"/>
              <w:left w:type="dxa" w:w="200"/>
              <w:bottom w:type="dxa" w:w="150"/>
              <w:right w:type="dxa" w:w="200"/>
            </w:tcMar>
          </w:tcPr>
          <w:p>
            <w:pPr>
              <w:spacing w:after="60"/>
            </w:pPr>
            <w:r>
              <w:rPr>
                <w:rFonts w:ascii="Calibri" w:cs="Calibri" w:eastAsia="Calibri" w:hAnsi="Calibri"/>
                <w:b/>
                <w:bCs/>
                <w:color w:val="1F4E78"/>
                <w:sz w:val="21"/>
                <w:szCs w:val="21"/>
              </w:rPr>
              <w:t xml:space="preserve">Why not drop rows with missing values instead?</w:t>
            </w:r>
          </w:p>
          <w:p>
            <w:r>
              <w:rPr>
                <w:rFonts w:ascii="Calibri" w:cs="Calibri" w:eastAsia="Calibri" w:hAnsi="Calibri"/>
                <w:sz w:val="21"/>
                <w:szCs w:val="21"/>
              </w:rPr>
              <w:t xml:space="preserve">Dropping every row with at least one missing field would have discarded roughly 16% of the dataset (up to 181 affected rows), throwing away valid data in the other 8–9 columns of each of those rows. Imputation preserves sample size, which matters for a logistics dataset where sample size directly affects the statistical power of downstream carrier or route comparisons.</w:t>
            </w:r>
          </w:p>
        </w:tc>
      </w:tr>
    </w:tbl>
    <w:p>
      <w:pPr>
        <w:pStyle w:val="Heading2"/>
        <w:spacing w:after="150" w:before="300"/>
      </w:pPr>
      <w:r>
        <w:rPr>
          <w:rFonts w:ascii="Calibri" w:cs="Calibri" w:eastAsia="Calibri" w:hAnsi="Calibri"/>
          <w:b/>
          <w:bCs/>
          <w:color w:val="1F4E78"/>
          <w:sz w:val="25"/>
          <w:szCs w:val="25"/>
        </w:rPr>
        <w:t xml:space="preserve">4.5 Outlier Detection and Treatment</w:t>
      </w:r>
    </w:p>
    <w:p>
      <w:pPr>
        <w:spacing w:after="160" w:line="276"/>
      </w:pPr>
      <w:r>
        <w:rPr>
          <w:rFonts w:ascii="Calibri" w:cs="Calibri" w:eastAsia="Calibri" w:hAnsi="Calibri"/>
          <w:sz w:val="22"/>
          <w:szCs w:val="22"/>
        </w:rPr>
        <w:t xml:space="preserve">Outliers were detected using the Interquartile Range (IQR) method, which flags any value below Q1 − 1.5×IQR or above Q3 + 1.5×IQR. IQR was chosen over a simple z-score threshold because several of these fields (weight, cost) are right-skewed rather than normally distributed, and the IQR method does not assume normality. Rather than deleting outlier rows outright — which would remove genuine long-haul or bulk shipments, not just data errors — values were capped (winsorized) at the IQR fences, which limits the influence of extreme values on downstream statistics while keeping every shipment record in the dataset.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50"/>
              <w:left w:type="dxa" w:w="200"/>
              <w:bottom w:type="dxa" w:w="150"/>
              <w:right w:type="dxa" w:w="200"/>
            </w:tcMar>
          </w:tcPr>
          <w:p>
            <w:pPr>
              <w:spacing w:after="0"/>
            </w:pPr>
            <w:r>
              <w:rPr>
                <w:rFonts w:ascii="Consolas" w:cs="Consolas" w:eastAsia="Consolas" w:hAnsi="Consolas"/>
                <w:color w:val="1B1B1B"/>
                <w:sz w:val="18"/>
                <w:szCs w:val="18"/>
              </w:rPr>
              <w:t xml:space="preserve">def iqr_bounds(series, k=1.5):</w:t>
            </w:r>
          </w:p>
          <w:p>
            <w:pPr>
              <w:spacing w:after="0"/>
            </w:pPr>
            <w:r>
              <w:rPr>
                <w:rFonts w:ascii="Consolas" w:cs="Consolas" w:eastAsia="Consolas" w:hAnsi="Consolas"/>
                <w:color w:val="1B1B1B"/>
                <w:sz w:val="18"/>
                <w:szCs w:val="18"/>
              </w:rPr>
              <w:t xml:space="preserve">    q1, q3 = series.quantile(0.25), series.quantile(0.75)</w:t>
            </w:r>
          </w:p>
          <w:p>
            <w:pPr>
              <w:spacing w:after="0"/>
            </w:pPr>
            <w:r>
              <w:rPr>
                <w:rFonts w:ascii="Consolas" w:cs="Consolas" w:eastAsia="Consolas" w:hAnsi="Consolas"/>
                <w:color w:val="1B1B1B"/>
                <w:sz w:val="18"/>
                <w:szCs w:val="18"/>
              </w:rPr>
              <w:t xml:space="preserve">    iqr = q3 - q1</w:t>
            </w:r>
          </w:p>
          <w:p>
            <w:pPr>
              <w:spacing w:after="0"/>
            </w:pPr>
            <w:r>
              <w:rPr>
                <w:rFonts w:ascii="Consolas" w:cs="Consolas" w:eastAsia="Consolas" w:hAnsi="Consolas"/>
                <w:color w:val="1B1B1B"/>
                <w:sz w:val="18"/>
                <w:szCs w:val="18"/>
              </w:rPr>
              <w:t xml:space="preserve">    return q1 - k * iqr, q3 + k * iqr</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for col in ['distance_km', 'shipping_cost_inr', 'weight_kg', 'delivery_time_days']:</w:t>
            </w:r>
          </w:p>
          <w:p>
            <w:pPr>
              <w:spacing w:after="0"/>
            </w:pPr>
            <w:r>
              <w:rPr>
                <w:rFonts w:ascii="Consolas" w:cs="Consolas" w:eastAsia="Consolas" w:hAnsi="Consolas"/>
                <w:color w:val="1B1B1B"/>
                <w:sz w:val="18"/>
                <w:szCs w:val="18"/>
              </w:rPr>
              <w:t xml:space="preserve">    low, high = iqr_bounds(df[col])</w:t>
            </w:r>
          </w:p>
          <w:p>
            <w:pPr>
              <w:spacing w:after="0"/>
            </w:pPr>
            <w:r>
              <w:rPr>
                <w:rFonts w:ascii="Consolas" w:cs="Consolas" w:eastAsia="Consolas" w:hAnsi="Consolas"/>
                <w:color w:val="1B1B1B"/>
                <w:sz w:val="18"/>
                <w:szCs w:val="18"/>
              </w:rPr>
              <w:t xml:space="preserve">    n_outliers = ((df[col] &lt; low) | (df[col] &gt; high)).sum()</w:t>
            </w:r>
          </w:p>
          <w:p>
            <w:pPr>
              <w:spacing w:after="0"/>
            </w:pPr>
            <w:r>
              <w:rPr>
                <w:rFonts w:ascii="Consolas" w:cs="Consolas" w:eastAsia="Consolas" w:hAnsi="Consolas"/>
                <w:color w:val="1B1B1B"/>
                <w:sz w:val="18"/>
                <w:szCs w:val="18"/>
              </w:rPr>
              <w:t xml:space="preserve">    df[col] = df[col].clip(lower=low, upper=high)   # winsorize instead of delete</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50"/>
      </w:tblGrid>
      <w:tr>
        <w:trPr>
          <w:tblHeader/>
        </w:trPr>
        <w:tc>
          <w:tcPr>
            <w:tcW w:type="dxa" w:w="290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Column</w:t>
            </w:r>
          </w:p>
        </w:tc>
        <w:tc>
          <w:tcPr>
            <w:tcW w:type="dxa" w:w="330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Lower / Upper Fence</w:t>
            </w:r>
          </w:p>
        </w:tc>
        <w:tc>
          <w:tcPr>
            <w:tcW w:type="dxa" w:w="315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Values Capped</w:t>
            </w:r>
          </w:p>
        </w:tc>
      </w:tr>
      <w:tr>
        <w:tc>
          <w:tcPr>
            <w:tcW w:type="dxa" w:w="2900"/>
            <w:shd w:fill="FFFFFF" w:val="clear"/>
            <w:tcMar>
              <w:top w:type="dxa" w:w="70"/>
              <w:left w:type="dxa" w:w="100"/>
              <w:bottom w:type="dxa" w:w="70"/>
              <w:right w:type="dxa" w:w="100"/>
            </w:tcMar>
          </w:tcPr>
          <w:p>
            <w:r>
              <w:rPr>
                <w:rFonts w:ascii="Calibri" w:cs="Calibri" w:eastAsia="Calibri" w:hAnsi="Calibri"/>
                <w:sz w:val="19"/>
                <w:szCs w:val="19"/>
              </w:rPr>
              <w:t xml:space="preserve">distance_km</w:t>
            </w:r>
          </w:p>
        </w:tc>
        <w:tc>
          <w:tcPr>
            <w:tcW w:type="dxa" w:w="3300"/>
            <w:shd w:fill="FFFFFF" w:val="clear"/>
            <w:tcMar>
              <w:top w:type="dxa" w:w="70"/>
              <w:left w:type="dxa" w:w="100"/>
              <w:bottom w:type="dxa" w:w="70"/>
              <w:right w:type="dxa" w:w="100"/>
            </w:tcMar>
          </w:tcPr>
          <w:p>
            <w:r>
              <w:rPr>
                <w:rFonts w:ascii="Calibri" w:cs="Calibri" w:eastAsia="Calibri" w:hAnsi="Calibri"/>
                <w:sz w:val="19"/>
                <w:szCs w:val="19"/>
              </w:rPr>
              <w:t xml:space="preserve">−148.85 / 1452.39</w:t>
            </w:r>
          </w:p>
        </w:tc>
        <w:tc>
          <w:tcPr>
            <w:tcW w:type="dxa" w:w="3150"/>
            <w:shd w:fill="FFFFFF" w:val="clear"/>
            <w:tcMar>
              <w:top w:type="dxa" w:w="70"/>
              <w:left w:type="dxa" w:w="100"/>
              <w:bottom w:type="dxa" w:w="70"/>
              <w:right w:type="dxa" w:w="100"/>
            </w:tcMar>
          </w:tcPr>
          <w:p>
            <w:r>
              <w:rPr>
                <w:rFonts w:ascii="Calibri" w:cs="Calibri" w:eastAsia="Calibri" w:hAnsi="Calibri"/>
                <w:sz w:val="19"/>
                <w:szCs w:val="19"/>
              </w:rPr>
              <w:t xml:space="preserve">8</w:t>
            </w:r>
          </w:p>
        </w:tc>
      </w:tr>
      <w:tr>
        <w:tc>
          <w:tcPr>
            <w:tcW w:type="dxa" w:w="2900"/>
            <w:shd w:fill="F7F9FB" w:val="clear"/>
            <w:tcMar>
              <w:top w:type="dxa" w:w="70"/>
              <w:left w:type="dxa" w:w="100"/>
              <w:bottom w:type="dxa" w:w="70"/>
              <w:right w:type="dxa" w:w="100"/>
            </w:tcMar>
          </w:tcPr>
          <w:p>
            <w:r>
              <w:rPr>
                <w:rFonts w:ascii="Calibri" w:cs="Calibri" w:eastAsia="Calibri" w:hAnsi="Calibri"/>
                <w:sz w:val="19"/>
                <w:szCs w:val="19"/>
              </w:rPr>
              <w:t xml:space="preserve">shipping_cost_inr</w:t>
            </w:r>
          </w:p>
        </w:tc>
        <w:tc>
          <w:tcPr>
            <w:tcW w:type="dxa" w:w="3300"/>
            <w:shd w:fill="F7F9FB" w:val="clear"/>
            <w:tcMar>
              <w:top w:type="dxa" w:w="70"/>
              <w:left w:type="dxa" w:w="100"/>
              <w:bottom w:type="dxa" w:w="70"/>
              <w:right w:type="dxa" w:w="100"/>
            </w:tcMar>
          </w:tcPr>
          <w:p>
            <w:r>
              <w:rPr>
                <w:rFonts w:ascii="Calibri" w:cs="Calibri" w:eastAsia="Calibri" w:hAnsi="Calibri"/>
                <w:sz w:val="19"/>
                <w:szCs w:val="19"/>
              </w:rPr>
              <w:t xml:space="preserve">−730.12 / 7473.45</w:t>
            </w:r>
          </w:p>
        </w:tc>
        <w:tc>
          <w:tcPr>
            <w:tcW w:type="dxa" w:w="3150"/>
            <w:shd w:fill="F7F9FB" w:val="clear"/>
            <w:tcMar>
              <w:top w:type="dxa" w:w="70"/>
              <w:left w:type="dxa" w:w="100"/>
              <w:bottom w:type="dxa" w:w="70"/>
              <w:right w:type="dxa" w:w="100"/>
            </w:tcMar>
          </w:tcPr>
          <w:p>
            <w:r>
              <w:rPr>
                <w:rFonts w:ascii="Calibri" w:cs="Calibri" w:eastAsia="Calibri" w:hAnsi="Calibri"/>
                <w:sz w:val="19"/>
                <w:szCs w:val="19"/>
              </w:rPr>
              <w:t xml:space="preserve">10</w:t>
            </w:r>
          </w:p>
        </w:tc>
      </w:tr>
      <w:tr>
        <w:tc>
          <w:tcPr>
            <w:tcW w:type="dxa" w:w="2900"/>
            <w:shd w:fill="FFFFFF" w:val="clear"/>
            <w:tcMar>
              <w:top w:type="dxa" w:w="70"/>
              <w:left w:type="dxa" w:w="100"/>
              <w:bottom w:type="dxa" w:w="70"/>
              <w:right w:type="dxa" w:w="100"/>
            </w:tcMar>
          </w:tcPr>
          <w:p>
            <w:r>
              <w:rPr>
                <w:rFonts w:ascii="Calibri" w:cs="Calibri" w:eastAsia="Calibri" w:hAnsi="Calibri"/>
                <w:sz w:val="19"/>
                <w:szCs w:val="19"/>
              </w:rPr>
              <w:t xml:space="preserve">weight_kg</w:t>
            </w:r>
          </w:p>
        </w:tc>
        <w:tc>
          <w:tcPr>
            <w:tcW w:type="dxa" w:w="3300"/>
            <w:shd w:fill="FFFFFF" w:val="clear"/>
            <w:tcMar>
              <w:top w:type="dxa" w:w="70"/>
              <w:left w:type="dxa" w:w="100"/>
              <w:bottom w:type="dxa" w:w="70"/>
              <w:right w:type="dxa" w:w="100"/>
            </w:tcMar>
          </w:tcPr>
          <w:p>
            <w:r>
              <w:rPr>
                <w:rFonts w:ascii="Calibri" w:cs="Calibri" w:eastAsia="Calibri" w:hAnsi="Calibri"/>
                <w:sz w:val="19"/>
                <w:szCs w:val="19"/>
              </w:rPr>
              <w:t xml:space="preserve">−10.79 / 40.02</w:t>
            </w:r>
          </w:p>
        </w:tc>
        <w:tc>
          <w:tcPr>
            <w:tcW w:type="dxa" w:w="3150"/>
            <w:shd w:fill="FFFFFF" w:val="clear"/>
            <w:tcMar>
              <w:top w:type="dxa" w:w="70"/>
              <w:left w:type="dxa" w:w="100"/>
              <w:bottom w:type="dxa" w:w="70"/>
              <w:right w:type="dxa" w:w="100"/>
            </w:tcMar>
          </w:tcPr>
          <w:p>
            <w:r>
              <w:rPr>
                <w:rFonts w:ascii="Calibri" w:cs="Calibri" w:eastAsia="Calibri" w:hAnsi="Calibri"/>
                <w:sz w:val="19"/>
                <w:szCs w:val="19"/>
              </w:rPr>
              <w:t xml:space="preserve">42</w:t>
            </w:r>
          </w:p>
        </w:tc>
      </w:tr>
      <w:tr>
        <w:tc>
          <w:tcPr>
            <w:tcW w:type="dxa" w:w="2900"/>
            <w:shd w:fill="F7F9FB" w:val="clear"/>
            <w:tcMar>
              <w:top w:type="dxa" w:w="70"/>
              <w:left w:type="dxa" w:w="100"/>
              <w:bottom w:type="dxa" w:w="70"/>
              <w:right w:type="dxa" w:w="100"/>
            </w:tcMar>
          </w:tcPr>
          <w:p>
            <w:r>
              <w:rPr>
                <w:rFonts w:ascii="Calibri" w:cs="Calibri" w:eastAsia="Calibri" w:hAnsi="Calibri"/>
                <w:sz w:val="19"/>
                <w:szCs w:val="19"/>
              </w:rPr>
              <w:t xml:space="preserve">delivery_time_days</w:t>
            </w:r>
          </w:p>
        </w:tc>
        <w:tc>
          <w:tcPr>
            <w:tcW w:type="dxa" w:w="3300"/>
            <w:shd w:fill="F7F9FB" w:val="clear"/>
            <w:tcMar>
              <w:top w:type="dxa" w:w="70"/>
              <w:left w:type="dxa" w:w="100"/>
              <w:bottom w:type="dxa" w:w="70"/>
              <w:right w:type="dxa" w:w="100"/>
            </w:tcMar>
          </w:tcPr>
          <w:p>
            <w:r>
              <w:rPr>
                <w:rFonts w:ascii="Calibri" w:cs="Calibri" w:eastAsia="Calibri" w:hAnsi="Calibri"/>
                <w:sz w:val="19"/>
                <w:szCs w:val="19"/>
              </w:rPr>
              <w:t xml:space="preserve">−1.56 / 6.57</w:t>
            </w:r>
          </w:p>
        </w:tc>
        <w:tc>
          <w:tcPr>
            <w:tcW w:type="dxa" w:w="3150"/>
            <w:shd w:fill="F7F9FB" w:val="clear"/>
            <w:tcMar>
              <w:top w:type="dxa" w:w="70"/>
              <w:left w:type="dxa" w:w="100"/>
              <w:bottom w:type="dxa" w:w="70"/>
              <w:right w:type="dxa" w:w="100"/>
            </w:tcMar>
          </w:tcPr>
          <w:p>
            <w:r>
              <w:rPr>
                <w:rFonts w:ascii="Calibri" w:cs="Calibri" w:eastAsia="Calibri" w:hAnsi="Calibri"/>
                <w:sz w:val="19"/>
                <w:szCs w:val="19"/>
              </w:rPr>
              <w:t xml:space="preserve">5</w:t>
            </w:r>
          </w:p>
        </w:tc>
      </w:tr>
    </w:tbl>
    <w:p>
      <w:pPr>
        <w:spacing w:after="160"/>
      </w:pPr>
    </w:p>
    <w:p>
      <w:pPr>
        <w:pStyle w:val="Heading2"/>
        <w:spacing w:after="150" w:before="300"/>
      </w:pPr>
      <w:r>
        <w:rPr>
          <w:rFonts w:ascii="Calibri" w:cs="Calibri" w:eastAsia="Calibri" w:hAnsi="Calibri"/>
          <w:b/>
          <w:bCs/>
          <w:color w:val="1F4E78"/>
          <w:sz w:val="25"/>
          <w:szCs w:val="25"/>
        </w:rPr>
        <w:t xml:space="preserve">4.6 Feature Engineering</w:t>
      </w:r>
    </w:p>
    <w:p>
      <w:pPr>
        <w:spacing w:after="160" w:line="276"/>
      </w:pPr>
      <w:r>
        <w:rPr>
          <w:rFonts w:ascii="Calibri" w:cs="Calibri" w:eastAsia="Calibri" w:hAnsi="Calibri"/>
          <w:sz w:val="22"/>
          <w:szCs w:val="22"/>
        </w:rPr>
        <w:t xml:space="preserve">Three derived features were added because they are more directly useful for logistics analysis than the raw fields alone: a normalized efficiency metric, a seasonality field, and a binary outcome label for downstream classification/reporting.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50"/>
              <w:left w:type="dxa" w:w="200"/>
              <w:bottom w:type="dxa" w:w="150"/>
              <w:right w:type="dxa" w:w="200"/>
            </w:tcMar>
          </w:tcPr>
          <w:p>
            <w:pPr>
              <w:spacing w:after="0"/>
            </w:pPr>
            <w:r>
              <w:rPr>
                <w:rFonts w:ascii="Consolas" w:cs="Consolas" w:eastAsia="Consolas" w:hAnsi="Consolas"/>
                <w:color w:val="1B1B1B"/>
                <w:sz w:val="18"/>
                <w:szCs w:val="18"/>
              </w:rPr>
              <w:t xml:space="preserve">df['cost_per_km'] = (df['shipping_cost_inr'] / df['distance_km']).round(2)</w:t>
            </w:r>
          </w:p>
          <w:p>
            <w:pPr>
              <w:spacing w:after="0"/>
            </w:pPr>
            <w:r>
              <w:rPr>
                <w:rFonts w:ascii="Consolas" w:cs="Consolas" w:eastAsia="Consolas" w:hAnsi="Consolas"/>
                <w:color w:val="1B1B1B"/>
                <w:sz w:val="18"/>
                <w:szCs w:val="18"/>
              </w:rPr>
              <w:t xml:space="preserve">df['order_month'] = df['order_date'].dt.month</w:t>
            </w:r>
          </w:p>
          <w:p>
            <w:pPr>
              <w:spacing w:after="0"/>
            </w:pPr>
            <w:r>
              <w:rPr>
                <w:rFonts w:ascii="Consolas" w:cs="Consolas" w:eastAsia="Consolas" w:hAnsi="Consolas"/>
                <w:color w:val="1B1B1B"/>
                <w:sz w:val="18"/>
                <w:szCs w:val="18"/>
              </w:rPr>
              <w:t xml:space="preserve">df['is_delayed'] = df['status'].isin(['Delayed', 'Returned']).astype(int)</w:t>
            </w:r>
          </w:p>
        </w:tc>
      </w:tr>
    </w:tbl>
    <w:p>
      <w:pPr>
        <w:pStyle w:val="Heading2"/>
        <w:spacing w:after="150" w:before="300"/>
      </w:pPr>
      <w:r>
        <w:rPr>
          <w:rFonts w:ascii="Calibri" w:cs="Calibri" w:eastAsia="Calibri" w:hAnsi="Calibri"/>
          <w:b/>
          <w:bCs/>
          <w:color w:val="1F4E78"/>
          <w:sz w:val="25"/>
          <w:szCs w:val="25"/>
        </w:rPr>
        <w:t xml:space="preserve">4.7 Normalization and Scaling</w:t>
      </w:r>
    </w:p>
    <w:p>
      <w:pPr>
        <w:spacing w:after="160" w:line="276"/>
      </w:pPr>
      <w:r>
        <w:rPr>
          <w:rFonts w:ascii="Calibri" w:cs="Calibri" w:eastAsia="Calibri" w:hAnsi="Calibri"/>
          <w:sz w:val="22"/>
          <w:szCs w:val="22"/>
        </w:rPr>
        <w:t xml:space="preserve">distance_km, weight_kg, shipping_cost_inr, and delivery_time_days are measured on very different numeric scales (kilometers in the hundreds vs. cost in the thousands). Two normalization schemes were produced side by side because they suit different downstream uses: Min-Max scaling (0–1) is appropriate for distance-based methods such as k-nearest-neighbors or clustering of shipment profiles, where the algorithm is sensitive to raw magnitude; Z-score standardization (mean 0, standard deviation 1) is appropriate for regression-style models and for comparing how many standard deviations a shipment's cost or distance is from the fleet average.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50"/>
              <w:left w:type="dxa" w:w="200"/>
              <w:bottom w:type="dxa" w:w="150"/>
              <w:right w:type="dxa" w:w="200"/>
            </w:tcMar>
          </w:tcPr>
          <w:p>
            <w:pPr>
              <w:spacing w:after="0"/>
            </w:pPr>
            <w:r>
              <w:rPr>
                <w:rFonts w:ascii="Consolas" w:cs="Consolas" w:eastAsia="Consolas" w:hAnsi="Consolas"/>
                <w:color w:val="1B1B1B"/>
                <w:sz w:val="18"/>
                <w:szCs w:val="18"/>
              </w:rPr>
              <w:t xml:space="preserve">minmax_cols = ['distance_km', 'weight_kg', 'shipping_cost_inr', 'delivery_time_days']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for col in minmax_cols:</w:t>
            </w:r>
          </w:p>
          <w:p>
            <w:pPr>
              <w:spacing w:after="0"/>
            </w:pPr>
            <w:r>
              <w:rPr>
                <w:rFonts w:ascii="Consolas" w:cs="Consolas" w:eastAsia="Consolas" w:hAnsi="Consolas"/>
                <w:color w:val="1B1B1B"/>
                <w:sz w:val="18"/>
                <w:szCs w:val="18"/>
              </w:rPr>
              <w:t xml:space="preserve">    mn, mx = df[col].min(), df[col].max()</w:t>
            </w:r>
          </w:p>
          <w:p>
            <w:pPr>
              <w:spacing w:after="0"/>
            </w:pPr>
            <w:r>
              <w:rPr>
                <w:rFonts w:ascii="Consolas" w:cs="Consolas" w:eastAsia="Consolas" w:hAnsi="Consolas"/>
                <w:color w:val="1B1B1B"/>
                <w:sz w:val="18"/>
                <w:szCs w:val="18"/>
              </w:rPr>
              <w:t xml:space="preserve">    df[f'{col}_minmax'] = ((df[col] - mn) / (mx - mn)).round(4)</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for col in minmax_cols:</w:t>
            </w:r>
          </w:p>
          <w:p>
            <w:pPr>
              <w:spacing w:after="0"/>
            </w:pPr>
            <w:r>
              <w:rPr>
                <w:rFonts w:ascii="Consolas" w:cs="Consolas" w:eastAsia="Consolas" w:hAnsi="Consolas"/>
                <w:color w:val="1B1B1B"/>
                <w:sz w:val="18"/>
                <w:szCs w:val="18"/>
              </w:rPr>
              <w:t xml:space="preserve">    mu, sigma = df[col].mean(), df[col].std()</w:t>
            </w:r>
          </w:p>
          <w:p>
            <w:pPr>
              <w:spacing w:after="0"/>
            </w:pPr>
            <w:r>
              <w:rPr>
                <w:rFonts w:ascii="Consolas" w:cs="Consolas" w:eastAsia="Consolas" w:hAnsi="Consolas"/>
                <w:color w:val="1B1B1B"/>
                <w:sz w:val="18"/>
                <w:szCs w:val="18"/>
              </w:rPr>
              <w:t xml:space="preserve">    df[f'{col}_zscore'] = ((df[col] - mu) / sigma).round(4)</w:t>
            </w:r>
          </w:p>
        </w:tc>
      </w:tr>
    </w:tbl>
    <w:p>
      <w:pPr>
        <w:pStyle w:val="Heading2"/>
        <w:spacing w:after="150" w:before="300"/>
      </w:pPr>
      <w:r>
        <w:rPr>
          <w:rFonts w:ascii="Calibri" w:cs="Calibri" w:eastAsia="Calibri" w:hAnsi="Calibri"/>
          <w:b/>
          <w:bCs/>
          <w:color w:val="1F4E78"/>
          <w:sz w:val="25"/>
          <w:szCs w:val="25"/>
        </w:rPr>
        <w:t xml:space="preserve">4.8 Final Validation and Export</w:t>
      </w:r>
    </w:p>
    <w:p>
      <w:pPr>
        <w:spacing w:after="160" w:line="276"/>
      </w:pPr>
      <w:r>
        <w:rPr>
          <w:rFonts w:ascii="Calibri" w:cs="Calibri" w:eastAsia="Calibri" w:hAnsi="Calibri"/>
          <w:sz w:val="22"/>
          <w:szCs w:val="22"/>
        </w:rPr>
        <w:t xml:space="preserve">The pipeline finishes with an explicit re-check that no missing values or duplicate IDs remain before the cleaned file is written to disk.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50"/>
              <w:left w:type="dxa" w:w="200"/>
              <w:bottom w:type="dxa" w:w="150"/>
              <w:right w:type="dxa" w:w="200"/>
            </w:tcMar>
          </w:tcPr>
          <w:p>
            <w:pPr>
              <w:spacing w:after="0"/>
            </w:pPr>
            <w:r>
              <w:rPr>
                <w:rFonts w:ascii="Consolas" w:cs="Consolas" w:eastAsia="Consolas" w:hAnsi="Consolas"/>
                <w:color w:val="1B1B1B"/>
                <w:sz w:val="18"/>
                <w:szCs w:val="18"/>
              </w:rPr>
              <w:t xml:space="preserve">final_missing = df.isna().sum().sum()</w:t>
            </w:r>
          </w:p>
          <w:p>
            <w:pPr>
              <w:spacing w:after="0"/>
            </w:pPr>
            <w:r>
              <w:rPr>
                <w:rFonts w:ascii="Consolas" w:cs="Consolas" w:eastAsia="Consolas" w:hAnsi="Consolas"/>
                <w:color w:val="1B1B1B"/>
                <w:sz w:val="18"/>
                <w:szCs w:val="18"/>
              </w:rPr>
              <w:t xml:space="preserve">final_dupes = df.duplicated(subset='shipment_id').sum()</w:t>
            </w:r>
          </w:p>
          <w:p>
            <w:pPr>
              <w:spacing w:after="0"/>
            </w:pPr>
            <w:r>
              <w:rPr>
                <w:rFonts w:ascii="Consolas" w:cs="Consolas" w:eastAsia="Consolas" w:hAnsi="Consolas"/>
                <w:color w:val="1B1B1B"/>
                <w:sz w:val="18"/>
                <w:szCs w:val="18"/>
              </w:rPr>
              <w:t xml:space="preserve">print(f'Final validation -&gt; missing values: {final_missing}, duplicate IDs: {final_dupes}')</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df.to_csv('cleaned_shipments.csv', index=False)</w:t>
            </w:r>
          </w:p>
          <w:p>
            <w:pPr>
              <w:spacing w:after="0"/>
            </w:pPr>
            <w:r>
              <w:rPr>
                <w:rFonts w:ascii="Consolas" w:cs="Consolas" w:eastAsia="Consolas" w:hAnsi="Consolas"/>
                <w:color w:val="1B1B1B"/>
                <w:sz w:val="18"/>
                <w:szCs w:val="18"/>
              </w:rPr>
              <w:t xml:space="preserve"> </w:t>
            </w:r>
          </w:p>
          <w:p>
            <w:pPr>
              <w:spacing w:after="0"/>
            </w:pPr>
            <w:r>
              <w:rPr>
                <w:rFonts w:ascii="Consolas" w:cs="Consolas" w:eastAsia="Consolas" w:hAnsi="Consolas"/>
                <w:color w:val="1B1B1B"/>
                <w:sz w:val="18"/>
                <w:szCs w:val="18"/>
              </w:rPr>
              <w:t xml:space="preserve"># Output: Final validation -&gt; missing values: 0, duplicate IDs: 0</w:t>
            </w:r>
          </w:p>
          <w:p>
            <w:pPr>
              <w:spacing w:after="0"/>
            </w:pPr>
            <w:r>
              <w:rPr>
                <w:rFonts w:ascii="Consolas" w:cs="Consolas" w:eastAsia="Consolas" w:hAnsi="Consolas"/>
                <w:color w:val="1B1B1B"/>
                <w:sz w:val="18"/>
                <w:szCs w:val="18"/>
              </w:rPr>
              <w:t xml:space="preserve"># Final cleaned shape: (1000, 21)</w:t>
            </w:r>
          </w:p>
        </w:tc>
      </w:tr>
    </w:tbl>
    <w:p>
      <w:pPr>
        <w:pStyle w:val="Heading1"/>
        <w:pBdr>
          <w:bottom w:val="single" w:color="1F4E78" w:sz="6" w:space="4"/>
        </w:pBdr>
        <w:spacing w:after="200" w:before="400"/>
      </w:pPr>
      <w:r>
        <w:rPr>
          <w:rFonts w:ascii="Calibri" w:cs="Calibri" w:eastAsia="Calibri" w:hAnsi="Calibri"/>
          <w:b/>
          <w:bCs/>
          <w:color w:val="1F4E78"/>
          <w:sz w:val="30"/>
          <w:szCs w:val="30"/>
        </w:rPr>
        <w:t xml:space="preserve">5. Results Summary</w:t>
      </w:r>
    </w:p>
    <w:p>
      <w:pPr>
        <w:pStyle w:val="Heading2"/>
        <w:spacing w:after="150" w:before="300"/>
      </w:pPr>
      <w:r>
        <w:rPr>
          <w:rFonts w:ascii="Calibri" w:cs="Calibri" w:eastAsia="Calibri" w:hAnsi="Calibri"/>
          <w:b/>
          <w:bCs/>
          <w:color w:val="1F4E78"/>
          <w:sz w:val="25"/>
          <w:szCs w:val="25"/>
        </w:rPr>
        <w:t xml:space="preserve">5.1 Pipeline Impact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50"/>
      </w:tblGrid>
      <w:tr>
        <w:trPr>
          <w:tblHeader/>
        </w:trPr>
        <w:tc>
          <w:tcPr>
            <w:tcW w:type="dxa" w:w="340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Metric</w:t>
            </w:r>
          </w:p>
        </w:tc>
        <w:tc>
          <w:tcPr>
            <w:tcW w:type="dxa" w:w="290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Raw Dataset</w:t>
            </w:r>
          </w:p>
        </w:tc>
        <w:tc>
          <w:tcPr>
            <w:tcW w:type="dxa" w:w="305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Cleaned Dataset</w:t>
            </w:r>
          </w:p>
        </w:tc>
      </w:tr>
      <w:tr>
        <w:tc>
          <w:tcPr>
            <w:tcW w:type="dxa" w:w="3400"/>
            <w:shd w:fill="FFFFFF" w:val="clear"/>
            <w:tcMar>
              <w:top w:type="dxa" w:w="70"/>
              <w:left w:type="dxa" w:w="100"/>
              <w:bottom w:type="dxa" w:w="70"/>
              <w:right w:type="dxa" w:w="100"/>
            </w:tcMar>
          </w:tcPr>
          <w:p>
            <w:r>
              <w:rPr>
                <w:rFonts w:ascii="Calibri" w:cs="Calibri" w:eastAsia="Calibri" w:hAnsi="Calibri"/>
                <w:sz w:val="19"/>
                <w:szCs w:val="19"/>
              </w:rPr>
              <w:t xml:space="preserve">Row count</w:t>
            </w:r>
          </w:p>
        </w:tc>
        <w:tc>
          <w:tcPr>
            <w:tcW w:type="dxa" w:w="2900"/>
            <w:shd w:fill="FFFFFF" w:val="clear"/>
            <w:tcMar>
              <w:top w:type="dxa" w:w="70"/>
              <w:left w:type="dxa" w:w="100"/>
              <w:bottom w:type="dxa" w:w="70"/>
              <w:right w:type="dxa" w:w="100"/>
            </w:tcMar>
          </w:tcPr>
          <w:p>
            <w:r>
              <w:rPr>
                <w:rFonts w:ascii="Calibri" w:cs="Calibri" w:eastAsia="Calibri" w:hAnsi="Calibri"/>
                <w:sz w:val="19"/>
                <w:szCs w:val="19"/>
              </w:rPr>
              <w:t xml:space="preserve">1,015</w:t>
            </w:r>
          </w:p>
        </w:tc>
        <w:tc>
          <w:tcPr>
            <w:tcW w:type="dxa" w:w="3050"/>
            <w:shd w:fill="FFFFFF" w:val="clear"/>
            <w:tcMar>
              <w:top w:type="dxa" w:w="70"/>
              <w:left w:type="dxa" w:w="100"/>
              <w:bottom w:type="dxa" w:w="70"/>
              <w:right w:type="dxa" w:w="100"/>
            </w:tcMar>
          </w:tcPr>
          <w:p>
            <w:r>
              <w:rPr>
                <w:rFonts w:ascii="Calibri" w:cs="Calibri" w:eastAsia="Calibri" w:hAnsi="Calibri"/>
                <w:sz w:val="19"/>
                <w:szCs w:val="19"/>
              </w:rPr>
              <w:t xml:space="preserve">1,000</w:t>
            </w:r>
          </w:p>
        </w:tc>
      </w:tr>
      <w:tr>
        <w:tc>
          <w:tcPr>
            <w:tcW w:type="dxa" w:w="3400"/>
            <w:shd w:fill="F7F9FB" w:val="clear"/>
            <w:tcMar>
              <w:top w:type="dxa" w:w="70"/>
              <w:left w:type="dxa" w:w="100"/>
              <w:bottom w:type="dxa" w:w="70"/>
              <w:right w:type="dxa" w:w="100"/>
            </w:tcMar>
          </w:tcPr>
          <w:p>
            <w:r>
              <w:rPr>
                <w:rFonts w:ascii="Calibri" w:cs="Calibri" w:eastAsia="Calibri" w:hAnsi="Calibri"/>
                <w:sz w:val="19"/>
                <w:szCs w:val="19"/>
              </w:rPr>
              <w:t xml:space="preserve">Duplicate rows</w:t>
            </w:r>
          </w:p>
        </w:tc>
        <w:tc>
          <w:tcPr>
            <w:tcW w:type="dxa" w:w="2900"/>
            <w:shd w:fill="F7F9FB" w:val="clear"/>
            <w:tcMar>
              <w:top w:type="dxa" w:w="70"/>
              <w:left w:type="dxa" w:w="100"/>
              <w:bottom w:type="dxa" w:w="70"/>
              <w:right w:type="dxa" w:w="100"/>
            </w:tcMar>
          </w:tcPr>
          <w:p>
            <w:r>
              <w:rPr>
                <w:rFonts w:ascii="Calibri" w:cs="Calibri" w:eastAsia="Calibri" w:hAnsi="Calibri"/>
                <w:sz w:val="19"/>
                <w:szCs w:val="19"/>
              </w:rPr>
              <w:t xml:space="preserve">15</w:t>
            </w:r>
          </w:p>
        </w:tc>
        <w:tc>
          <w:tcPr>
            <w:tcW w:type="dxa" w:w="3050"/>
            <w:shd w:fill="F7F9FB" w:val="clear"/>
            <w:tcMar>
              <w:top w:type="dxa" w:w="70"/>
              <w:left w:type="dxa" w:w="100"/>
              <w:bottom w:type="dxa" w:w="70"/>
              <w:right w:type="dxa" w:w="100"/>
            </w:tcMar>
          </w:tcPr>
          <w:p>
            <w:r>
              <w:rPr>
                <w:rFonts w:ascii="Calibri" w:cs="Calibri" w:eastAsia="Calibri" w:hAnsi="Calibri"/>
                <w:sz w:val="19"/>
                <w:szCs w:val="19"/>
              </w:rPr>
              <w:t xml:space="preserve">0</w:t>
            </w:r>
          </w:p>
        </w:tc>
      </w:tr>
      <w:tr>
        <w:tc>
          <w:tcPr>
            <w:tcW w:type="dxa" w:w="3400"/>
            <w:shd w:fill="FFFFFF" w:val="clear"/>
            <w:tcMar>
              <w:top w:type="dxa" w:w="70"/>
              <w:left w:type="dxa" w:w="100"/>
              <w:bottom w:type="dxa" w:w="70"/>
              <w:right w:type="dxa" w:w="100"/>
            </w:tcMar>
          </w:tcPr>
          <w:p>
            <w:r>
              <w:rPr>
                <w:rFonts w:ascii="Calibri" w:cs="Calibri" w:eastAsia="Calibri" w:hAnsi="Calibri"/>
                <w:sz w:val="19"/>
                <w:szCs w:val="19"/>
              </w:rPr>
              <w:t xml:space="preserve">Missing cells</w:t>
            </w:r>
          </w:p>
        </w:tc>
        <w:tc>
          <w:tcPr>
            <w:tcW w:type="dxa" w:w="2900"/>
            <w:shd w:fill="FFFFFF" w:val="clear"/>
            <w:tcMar>
              <w:top w:type="dxa" w:w="70"/>
              <w:left w:type="dxa" w:w="100"/>
              <w:bottom w:type="dxa" w:w="70"/>
              <w:right w:type="dxa" w:w="100"/>
            </w:tcMar>
          </w:tcPr>
          <w:p>
            <w:r>
              <w:rPr>
                <w:rFonts w:ascii="Calibri" w:cs="Calibri" w:eastAsia="Calibri" w:hAnsi="Calibri"/>
                <w:sz w:val="19"/>
                <w:szCs w:val="19"/>
              </w:rPr>
              <w:t xml:space="preserve">181</w:t>
            </w:r>
          </w:p>
        </w:tc>
        <w:tc>
          <w:tcPr>
            <w:tcW w:type="dxa" w:w="3050"/>
            <w:shd w:fill="FFFFFF" w:val="clear"/>
            <w:tcMar>
              <w:top w:type="dxa" w:w="70"/>
              <w:left w:type="dxa" w:w="100"/>
              <w:bottom w:type="dxa" w:w="70"/>
              <w:right w:type="dxa" w:w="100"/>
            </w:tcMar>
          </w:tcPr>
          <w:p>
            <w:r>
              <w:rPr>
                <w:rFonts w:ascii="Calibri" w:cs="Calibri" w:eastAsia="Calibri" w:hAnsi="Calibri"/>
                <w:sz w:val="19"/>
                <w:szCs w:val="19"/>
              </w:rPr>
              <w:t xml:space="preserve">0</w:t>
            </w:r>
          </w:p>
        </w:tc>
      </w:tr>
      <w:tr>
        <w:tc>
          <w:tcPr>
            <w:tcW w:type="dxa" w:w="3400"/>
            <w:shd w:fill="F7F9FB" w:val="clear"/>
            <w:tcMar>
              <w:top w:type="dxa" w:w="70"/>
              <w:left w:type="dxa" w:w="100"/>
              <w:bottom w:type="dxa" w:w="70"/>
              <w:right w:type="dxa" w:w="100"/>
            </w:tcMar>
          </w:tcPr>
          <w:p>
            <w:r>
              <w:rPr>
                <w:rFonts w:ascii="Calibri" w:cs="Calibri" w:eastAsia="Calibri" w:hAnsi="Calibri"/>
                <w:sz w:val="19"/>
                <w:szCs w:val="19"/>
              </w:rPr>
              <w:t xml:space="preserve">Negative / invalid values</w:t>
            </w:r>
          </w:p>
        </w:tc>
        <w:tc>
          <w:tcPr>
            <w:tcW w:type="dxa" w:w="2900"/>
            <w:shd w:fill="F7F9FB" w:val="clear"/>
            <w:tcMar>
              <w:top w:type="dxa" w:w="70"/>
              <w:left w:type="dxa" w:w="100"/>
              <w:bottom w:type="dxa" w:w="70"/>
              <w:right w:type="dxa" w:w="100"/>
            </w:tcMar>
          </w:tcPr>
          <w:p>
            <w:r>
              <w:rPr>
                <w:rFonts w:ascii="Calibri" w:cs="Calibri" w:eastAsia="Calibri" w:hAnsi="Calibri"/>
                <w:sz w:val="19"/>
                <w:szCs w:val="19"/>
              </w:rPr>
              <w:t xml:space="preserve">5</w:t>
            </w:r>
          </w:p>
        </w:tc>
        <w:tc>
          <w:tcPr>
            <w:tcW w:type="dxa" w:w="3050"/>
            <w:shd w:fill="F7F9FB" w:val="clear"/>
            <w:tcMar>
              <w:top w:type="dxa" w:w="70"/>
              <w:left w:type="dxa" w:w="100"/>
              <w:bottom w:type="dxa" w:w="70"/>
              <w:right w:type="dxa" w:w="100"/>
            </w:tcMar>
          </w:tcPr>
          <w:p>
            <w:r>
              <w:rPr>
                <w:rFonts w:ascii="Calibri" w:cs="Calibri" w:eastAsia="Calibri" w:hAnsi="Calibri"/>
                <w:sz w:val="19"/>
                <w:szCs w:val="19"/>
              </w:rPr>
              <w:t xml:space="preserve">0</w:t>
            </w:r>
          </w:p>
        </w:tc>
      </w:tr>
      <w:tr>
        <w:tc>
          <w:tcPr>
            <w:tcW w:type="dxa" w:w="3400"/>
            <w:shd w:fill="FFFFFF" w:val="clear"/>
            <w:tcMar>
              <w:top w:type="dxa" w:w="70"/>
              <w:left w:type="dxa" w:w="100"/>
              <w:bottom w:type="dxa" w:w="70"/>
              <w:right w:type="dxa" w:w="100"/>
            </w:tcMar>
          </w:tcPr>
          <w:p>
            <w:r>
              <w:rPr>
                <w:rFonts w:ascii="Calibri" w:cs="Calibri" w:eastAsia="Calibri" w:hAnsi="Calibri"/>
                <w:sz w:val="19"/>
                <w:szCs w:val="19"/>
              </w:rPr>
              <w:t xml:space="preserve">Outliers beyond IQR fences</w:t>
            </w:r>
          </w:p>
        </w:tc>
        <w:tc>
          <w:tcPr>
            <w:tcW w:type="dxa" w:w="2900"/>
            <w:shd w:fill="FFFFFF" w:val="clear"/>
            <w:tcMar>
              <w:top w:type="dxa" w:w="70"/>
              <w:left w:type="dxa" w:w="100"/>
              <w:bottom w:type="dxa" w:w="70"/>
              <w:right w:type="dxa" w:w="100"/>
            </w:tcMar>
          </w:tcPr>
          <w:p>
            <w:r>
              <w:rPr>
                <w:rFonts w:ascii="Calibri" w:cs="Calibri" w:eastAsia="Calibri" w:hAnsi="Calibri"/>
                <w:sz w:val="19"/>
                <w:szCs w:val="19"/>
              </w:rPr>
              <w:t xml:space="preserve">65 (uncapped)</w:t>
            </w:r>
          </w:p>
        </w:tc>
        <w:tc>
          <w:tcPr>
            <w:tcW w:type="dxa" w:w="3050"/>
            <w:shd w:fill="FFFFFF" w:val="clear"/>
            <w:tcMar>
              <w:top w:type="dxa" w:w="70"/>
              <w:left w:type="dxa" w:w="100"/>
              <w:bottom w:type="dxa" w:w="70"/>
              <w:right w:type="dxa" w:w="100"/>
            </w:tcMar>
          </w:tcPr>
          <w:p>
            <w:r>
              <w:rPr>
                <w:rFonts w:ascii="Calibri" w:cs="Calibri" w:eastAsia="Calibri" w:hAnsi="Calibri"/>
                <w:sz w:val="19"/>
                <w:szCs w:val="19"/>
              </w:rPr>
              <w:t xml:space="preserve">65 capped, 0 remaining beyond fences</w:t>
            </w:r>
          </w:p>
        </w:tc>
      </w:tr>
      <w:tr>
        <w:tc>
          <w:tcPr>
            <w:tcW w:type="dxa" w:w="3400"/>
            <w:shd w:fill="F7F9FB" w:val="clear"/>
            <w:tcMar>
              <w:top w:type="dxa" w:w="70"/>
              <w:left w:type="dxa" w:w="100"/>
              <w:bottom w:type="dxa" w:w="70"/>
              <w:right w:type="dxa" w:w="100"/>
            </w:tcMar>
          </w:tcPr>
          <w:p>
            <w:r>
              <w:rPr>
                <w:rFonts w:ascii="Calibri" w:cs="Calibri" w:eastAsia="Calibri" w:hAnsi="Calibri"/>
                <w:sz w:val="19"/>
                <w:szCs w:val="19"/>
              </w:rPr>
              <w:t xml:space="preserve">Distinct carrier labels</w:t>
            </w:r>
          </w:p>
        </w:tc>
        <w:tc>
          <w:tcPr>
            <w:tcW w:type="dxa" w:w="2900"/>
            <w:shd w:fill="F7F9FB" w:val="clear"/>
            <w:tcMar>
              <w:top w:type="dxa" w:w="70"/>
              <w:left w:type="dxa" w:w="100"/>
              <w:bottom w:type="dxa" w:w="70"/>
              <w:right w:type="dxa" w:w="100"/>
            </w:tcMar>
          </w:tcPr>
          <w:p>
            <w:r>
              <w:rPr>
                <w:rFonts w:ascii="Calibri" w:cs="Calibri" w:eastAsia="Calibri" w:hAnsi="Calibri"/>
                <w:sz w:val="19"/>
                <w:szCs w:val="19"/>
              </w:rPr>
              <w:t xml:space="preserve">13 raw spellings</w:t>
            </w:r>
          </w:p>
        </w:tc>
        <w:tc>
          <w:tcPr>
            <w:tcW w:type="dxa" w:w="3050"/>
            <w:shd w:fill="F7F9FB" w:val="clear"/>
            <w:tcMar>
              <w:top w:type="dxa" w:w="70"/>
              <w:left w:type="dxa" w:w="100"/>
              <w:bottom w:type="dxa" w:w="70"/>
              <w:right w:type="dxa" w:w="100"/>
            </w:tcMar>
          </w:tcPr>
          <w:p>
            <w:r>
              <w:rPr>
                <w:rFonts w:ascii="Calibri" w:cs="Calibri" w:eastAsia="Calibri" w:hAnsi="Calibri"/>
                <w:sz w:val="19"/>
                <w:szCs w:val="19"/>
              </w:rPr>
              <w:t xml:space="preserve">5 canonical carriers</w:t>
            </w:r>
          </w:p>
        </w:tc>
      </w:tr>
      <w:tr>
        <w:tc>
          <w:tcPr>
            <w:tcW w:type="dxa" w:w="3400"/>
            <w:shd w:fill="FFFFFF" w:val="clear"/>
            <w:tcMar>
              <w:top w:type="dxa" w:w="70"/>
              <w:left w:type="dxa" w:w="100"/>
              <w:bottom w:type="dxa" w:w="70"/>
              <w:right w:type="dxa" w:w="100"/>
            </w:tcMar>
          </w:tcPr>
          <w:p>
            <w:r>
              <w:rPr>
                <w:rFonts w:ascii="Calibri" w:cs="Calibri" w:eastAsia="Calibri" w:hAnsi="Calibri"/>
                <w:sz w:val="19"/>
                <w:szCs w:val="19"/>
              </w:rPr>
              <w:t xml:space="preserve">Columns</w:t>
            </w:r>
          </w:p>
        </w:tc>
        <w:tc>
          <w:tcPr>
            <w:tcW w:type="dxa" w:w="2900"/>
            <w:shd w:fill="FFFFFF" w:val="clear"/>
            <w:tcMar>
              <w:top w:type="dxa" w:w="70"/>
              <w:left w:type="dxa" w:w="100"/>
              <w:bottom w:type="dxa" w:w="70"/>
              <w:right w:type="dxa" w:w="100"/>
            </w:tcMar>
          </w:tcPr>
          <w:p>
            <w:r>
              <w:rPr>
                <w:rFonts w:ascii="Calibri" w:cs="Calibri" w:eastAsia="Calibri" w:hAnsi="Calibri"/>
                <w:sz w:val="19"/>
                <w:szCs w:val="19"/>
              </w:rPr>
              <w:t xml:space="preserve">10</w:t>
            </w:r>
          </w:p>
        </w:tc>
        <w:tc>
          <w:tcPr>
            <w:tcW w:type="dxa" w:w="3050"/>
            <w:shd w:fill="FFFFFF" w:val="clear"/>
            <w:tcMar>
              <w:top w:type="dxa" w:w="70"/>
              <w:left w:type="dxa" w:w="100"/>
              <w:bottom w:type="dxa" w:w="70"/>
              <w:right w:type="dxa" w:w="100"/>
            </w:tcMar>
          </w:tcPr>
          <w:p>
            <w:r>
              <w:rPr>
                <w:rFonts w:ascii="Calibri" w:cs="Calibri" w:eastAsia="Calibri" w:hAnsi="Calibri"/>
                <w:sz w:val="19"/>
                <w:szCs w:val="19"/>
              </w:rPr>
              <w:t xml:space="preserve">21 (incl. engineered + scaled features)</w:t>
            </w:r>
          </w:p>
        </w:tc>
      </w:tr>
    </w:tbl>
    <w:p>
      <w:pPr>
        <w:spacing w:after="160"/>
      </w:pPr>
    </w:p>
    <w:p>
      <w:pPr>
        <w:pStyle w:val="Heading2"/>
        <w:spacing w:after="150" w:before="300"/>
      </w:pPr>
      <w:r>
        <w:rPr>
          <w:rFonts w:ascii="Calibri" w:cs="Calibri" w:eastAsia="Calibri" w:hAnsi="Calibri"/>
          <w:b/>
          <w:bCs/>
          <w:color w:val="1F4E78"/>
          <w:sz w:val="25"/>
          <w:szCs w:val="25"/>
        </w:rPr>
        <w:t xml:space="preserve">5.2 Descriptive Statistics — Cleaned Dataset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70"/>
        <w:gridCol w:w="1370"/>
        <w:gridCol w:w="1370"/>
        <w:gridCol w:w="1370"/>
        <w:gridCol w:w="1370"/>
      </w:tblGrid>
      <w:tr>
        <w:trPr>
          <w:tblHeader/>
        </w:trPr>
        <w:tc>
          <w:tcPr>
            <w:tcW w:type="dxa" w:w="250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Field</w:t>
            </w:r>
          </w:p>
        </w:tc>
        <w:tc>
          <w:tcPr>
            <w:tcW w:type="dxa" w:w="137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Mean</w:t>
            </w:r>
          </w:p>
        </w:tc>
        <w:tc>
          <w:tcPr>
            <w:tcW w:type="dxa" w:w="137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Std Dev</w:t>
            </w:r>
          </w:p>
        </w:tc>
        <w:tc>
          <w:tcPr>
            <w:tcW w:type="dxa" w:w="137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Min</w:t>
            </w:r>
          </w:p>
        </w:tc>
        <w:tc>
          <w:tcPr>
            <w:tcW w:type="dxa" w:w="137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Median</w:t>
            </w:r>
          </w:p>
        </w:tc>
        <w:tc>
          <w:tcPr>
            <w:tcW w:type="dxa" w:w="1370"/>
            <w:shd w:fill="1F4E78" w:val="clear"/>
            <w:tcMar>
              <w:top w:type="dxa" w:w="80"/>
              <w:left w:type="dxa" w:w="100"/>
              <w:bottom w:type="dxa" w:w="80"/>
              <w:right w:type="dxa" w:w="100"/>
            </w:tcMar>
          </w:tcPr>
          <w:p>
            <w:r>
              <w:rPr>
                <w:rFonts w:ascii="Calibri" w:cs="Calibri" w:eastAsia="Calibri" w:hAnsi="Calibri"/>
                <w:b/>
                <w:bCs/>
                <w:color w:val="FFFFFF"/>
                <w:sz w:val="19"/>
                <w:szCs w:val="19"/>
              </w:rPr>
              <w:t xml:space="preserve">Max</w:t>
            </w:r>
          </w:p>
        </w:tc>
      </w:tr>
      <w:tr>
        <w:tc>
          <w:tcPr>
            <w:tcW w:type="dxa" w:w="2500"/>
            <w:shd w:fill="FFFFFF" w:val="clear"/>
            <w:tcMar>
              <w:top w:type="dxa" w:w="70"/>
              <w:left w:type="dxa" w:w="100"/>
              <w:bottom w:type="dxa" w:w="70"/>
              <w:right w:type="dxa" w:w="100"/>
            </w:tcMar>
          </w:tcPr>
          <w:p>
            <w:r>
              <w:rPr>
                <w:rFonts w:ascii="Calibri" w:cs="Calibri" w:eastAsia="Calibri" w:hAnsi="Calibri"/>
                <w:sz w:val="19"/>
                <w:szCs w:val="19"/>
              </w:rPr>
              <w:t xml:space="preserve">distance_km</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651.67</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296.42</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15.00</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652.84</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1452.39</w:t>
            </w:r>
          </w:p>
        </w:tc>
      </w:tr>
      <w:tr>
        <w:tc>
          <w:tcPr>
            <w:tcW w:type="dxa" w:w="2500"/>
            <w:shd w:fill="F7F9FB" w:val="clear"/>
            <w:tcMar>
              <w:top w:type="dxa" w:w="70"/>
              <w:left w:type="dxa" w:w="100"/>
              <w:bottom w:type="dxa" w:w="70"/>
              <w:right w:type="dxa" w:w="100"/>
            </w:tcMar>
          </w:tcPr>
          <w:p>
            <w:r>
              <w:rPr>
                <w:rFonts w:ascii="Calibri" w:cs="Calibri" w:eastAsia="Calibri" w:hAnsi="Calibri"/>
                <w:sz w:val="19"/>
                <w:szCs w:val="19"/>
              </w:rPr>
              <w:t xml:space="preserve">weight_kg</w:t>
            </w:r>
          </w:p>
        </w:tc>
        <w:tc>
          <w:tcPr>
            <w:tcW w:type="dxa" w:w="1370"/>
            <w:shd w:fill="F7F9FB" w:val="clear"/>
            <w:tcMar>
              <w:top w:type="dxa" w:w="70"/>
              <w:left w:type="dxa" w:w="100"/>
              <w:bottom w:type="dxa" w:w="70"/>
              <w:right w:type="dxa" w:w="100"/>
            </w:tcMar>
          </w:tcPr>
          <w:p>
            <w:r>
              <w:rPr>
                <w:rFonts w:ascii="Calibri" w:cs="Calibri" w:eastAsia="Calibri" w:hAnsi="Calibri"/>
                <w:sz w:val="19"/>
                <w:szCs w:val="19"/>
              </w:rPr>
              <w:t xml:space="preserve">15.74</w:t>
            </w:r>
          </w:p>
        </w:tc>
        <w:tc>
          <w:tcPr>
            <w:tcW w:type="dxa" w:w="1370"/>
            <w:shd w:fill="F7F9FB" w:val="clear"/>
            <w:tcMar>
              <w:top w:type="dxa" w:w="70"/>
              <w:left w:type="dxa" w:w="100"/>
              <w:bottom w:type="dxa" w:w="70"/>
              <w:right w:type="dxa" w:w="100"/>
            </w:tcMar>
          </w:tcPr>
          <w:p>
            <w:r>
              <w:rPr>
                <w:rFonts w:ascii="Calibri" w:cs="Calibri" w:eastAsia="Calibri" w:hAnsi="Calibri"/>
                <w:sz w:val="19"/>
                <w:szCs w:val="19"/>
              </w:rPr>
              <w:t xml:space="preserve">10.05</w:t>
            </w:r>
          </w:p>
        </w:tc>
        <w:tc>
          <w:tcPr>
            <w:tcW w:type="dxa" w:w="1370"/>
            <w:shd w:fill="F7F9FB" w:val="clear"/>
            <w:tcMar>
              <w:top w:type="dxa" w:w="70"/>
              <w:left w:type="dxa" w:w="100"/>
              <w:bottom w:type="dxa" w:w="70"/>
              <w:right w:type="dxa" w:w="100"/>
            </w:tcMar>
          </w:tcPr>
          <w:p>
            <w:r>
              <w:rPr>
                <w:rFonts w:ascii="Calibri" w:cs="Calibri" w:eastAsia="Calibri" w:hAnsi="Calibri"/>
                <w:sz w:val="19"/>
                <w:szCs w:val="19"/>
              </w:rPr>
              <w:t xml:space="preserve">0.30</w:t>
            </w:r>
          </w:p>
        </w:tc>
        <w:tc>
          <w:tcPr>
            <w:tcW w:type="dxa" w:w="1370"/>
            <w:shd w:fill="F7F9FB" w:val="clear"/>
            <w:tcMar>
              <w:top w:type="dxa" w:w="70"/>
              <w:left w:type="dxa" w:w="100"/>
              <w:bottom w:type="dxa" w:w="70"/>
              <w:right w:type="dxa" w:w="100"/>
            </w:tcMar>
          </w:tcPr>
          <w:p>
            <w:r>
              <w:rPr>
                <w:rFonts w:ascii="Calibri" w:cs="Calibri" w:eastAsia="Calibri" w:hAnsi="Calibri"/>
                <w:sz w:val="19"/>
                <w:szCs w:val="19"/>
              </w:rPr>
              <w:t xml:space="preserve">13.58</w:t>
            </w:r>
          </w:p>
        </w:tc>
        <w:tc>
          <w:tcPr>
            <w:tcW w:type="dxa" w:w="1370"/>
            <w:shd w:fill="F7F9FB" w:val="clear"/>
            <w:tcMar>
              <w:top w:type="dxa" w:w="70"/>
              <w:left w:type="dxa" w:w="100"/>
              <w:bottom w:type="dxa" w:w="70"/>
              <w:right w:type="dxa" w:w="100"/>
            </w:tcMar>
          </w:tcPr>
          <w:p>
            <w:r>
              <w:rPr>
                <w:rFonts w:ascii="Calibri" w:cs="Calibri" w:eastAsia="Calibri" w:hAnsi="Calibri"/>
                <w:sz w:val="19"/>
                <w:szCs w:val="19"/>
              </w:rPr>
              <w:t xml:space="preserve">40.02</w:t>
            </w:r>
          </w:p>
        </w:tc>
      </w:tr>
      <w:tr>
        <w:tc>
          <w:tcPr>
            <w:tcW w:type="dxa" w:w="2500"/>
            <w:shd w:fill="FFFFFF" w:val="clear"/>
            <w:tcMar>
              <w:top w:type="dxa" w:w="70"/>
              <w:left w:type="dxa" w:w="100"/>
              <w:bottom w:type="dxa" w:w="70"/>
              <w:right w:type="dxa" w:w="100"/>
            </w:tcMar>
          </w:tcPr>
          <w:p>
            <w:r>
              <w:rPr>
                <w:rFonts w:ascii="Calibri" w:cs="Calibri" w:eastAsia="Calibri" w:hAnsi="Calibri"/>
                <w:sz w:val="19"/>
                <w:szCs w:val="19"/>
              </w:rPr>
              <w:t xml:space="preserve">delivery_time_days</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2.59</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1.37</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0.50</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2.54</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6.57</w:t>
            </w:r>
          </w:p>
        </w:tc>
      </w:tr>
      <w:tr>
        <w:tc>
          <w:tcPr>
            <w:tcW w:type="dxa" w:w="2500"/>
            <w:shd w:fill="F7F9FB" w:val="clear"/>
            <w:tcMar>
              <w:top w:type="dxa" w:w="70"/>
              <w:left w:type="dxa" w:w="100"/>
              <w:bottom w:type="dxa" w:w="70"/>
              <w:right w:type="dxa" w:w="100"/>
            </w:tcMar>
          </w:tcPr>
          <w:p>
            <w:r>
              <w:rPr>
                <w:rFonts w:ascii="Calibri" w:cs="Calibri" w:eastAsia="Calibri" w:hAnsi="Calibri"/>
                <w:sz w:val="19"/>
                <w:szCs w:val="19"/>
              </w:rPr>
              <w:t xml:space="preserve">shipping_cost_inr</w:t>
            </w:r>
          </w:p>
        </w:tc>
        <w:tc>
          <w:tcPr>
            <w:tcW w:type="dxa" w:w="1370"/>
            <w:shd w:fill="F7F9FB" w:val="clear"/>
            <w:tcMar>
              <w:top w:type="dxa" w:w="70"/>
              <w:left w:type="dxa" w:w="100"/>
              <w:bottom w:type="dxa" w:w="70"/>
              <w:right w:type="dxa" w:w="100"/>
            </w:tcMar>
          </w:tcPr>
          <w:p>
            <w:r>
              <w:rPr>
                <w:rFonts w:ascii="Calibri" w:cs="Calibri" w:eastAsia="Calibri" w:hAnsi="Calibri"/>
                <w:sz w:val="19"/>
                <w:szCs w:val="19"/>
              </w:rPr>
              <w:t xml:space="preserve">3,396.64</w:t>
            </w:r>
          </w:p>
        </w:tc>
        <w:tc>
          <w:tcPr>
            <w:tcW w:type="dxa" w:w="1370"/>
            <w:shd w:fill="F7F9FB" w:val="clear"/>
            <w:tcMar>
              <w:top w:type="dxa" w:w="70"/>
              <w:left w:type="dxa" w:w="100"/>
              <w:bottom w:type="dxa" w:w="70"/>
              <w:right w:type="dxa" w:w="100"/>
            </w:tcMar>
          </w:tcPr>
          <w:p>
            <w:r>
              <w:rPr>
                <w:rFonts w:ascii="Calibri" w:cs="Calibri" w:eastAsia="Calibri" w:hAnsi="Calibri"/>
                <w:sz w:val="19"/>
                <w:szCs w:val="19"/>
              </w:rPr>
              <w:t xml:space="preserve">1,511.76</w:t>
            </w:r>
          </w:p>
        </w:tc>
        <w:tc>
          <w:tcPr>
            <w:tcW w:type="dxa" w:w="1370"/>
            <w:shd w:fill="F7F9FB" w:val="clear"/>
            <w:tcMar>
              <w:top w:type="dxa" w:w="70"/>
              <w:left w:type="dxa" w:w="100"/>
              <w:bottom w:type="dxa" w:w="70"/>
              <w:right w:type="dxa" w:w="100"/>
            </w:tcMar>
          </w:tcPr>
          <w:p>
            <w:r>
              <w:rPr>
                <w:rFonts w:ascii="Calibri" w:cs="Calibri" w:eastAsia="Calibri" w:hAnsi="Calibri"/>
                <w:sz w:val="19"/>
                <w:szCs w:val="19"/>
              </w:rPr>
              <w:t xml:space="preserve">130.49</w:t>
            </w:r>
          </w:p>
        </w:tc>
        <w:tc>
          <w:tcPr>
            <w:tcW w:type="dxa" w:w="1370"/>
            <w:shd w:fill="F7F9FB" w:val="clear"/>
            <w:tcMar>
              <w:top w:type="dxa" w:w="70"/>
              <w:left w:type="dxa" w:w="100"/>
              <w:bottom w:type="dxa" w:w="70"/>
              <w:right w:type="dxa" w:w="100"/>
            </w:tcMar>
          </w:tcPr>
          <w:p>
            <w:r>
              <w:rPr>
                <w:rFonts w:ascii="Calibri" w:cs="Calibri" w:eastAsia="Calibri" w:hAnsi="Calibri"/>
                <w:sz w:val="19"/>
                <w:szCs w:val="19"/>
              </w:rPr>
              <w:t xml:space="preserve">3,300.93</w:t>
            </w:r>
          </w:p>
        </w:tc>
        <w:tc>
          <w:tcPr>
            <w:tcW w:type="dxa" w:w="1370"/>
            <w:shd w:fill="F7F9FB" w:val="clear"/>
            <w:tcMar>
              <w:top w:type="dxa" w:w="70"/>
              <w:left w:type="dxa" w:w="100"/>
              <w:bottom w:type="dxa" w:w="70"/>
              <w:right w:type="dxa" w:w="100"/>
            </w:tcMar>
          </w:tcPr>
          <w:p>
            <w:r>
              <w:rPr>
                <w:rFonts w:ascii="Calibri" w:cs="Calibri" w:eastAsia="Calibri" w:hAnsi="Calibri"/>
                <w:sz w:val="19"/>
                <w:szCs w:val="19"/>
              </w:rPr>
              <w:t xml:space="preserve">7,473.45</w:t>
            </w:r>
          </w:p>
        </w:tc>
      </w:tr>
      <w:tr>
        <w:tc>
          <w:tcPr>
            <w:tcW w:type="dxa" w:w="2500"/>
            <w:shd w:fill="FFFFFF" w:val="clear"/>
            <w:tcMar>
              <w:top w:type="dxa" w:w="70"/>
              <w:left w:type="dxa" w:w="100"/>
              <w:bottom w:type="dxa" w:w="70"/>
              <w:right w:type="dxa" w:w="100"/>
            </w:tcMar>
          </w:tcPr>
          <w:p>
            <w:r>
              <w:rPr>
                <w:rFonts w:ascii="Calibri" w:cs="Calibri" w:eastAsia="Calibri" w:hAnsi="Calibri"/>
                <w:sz w:val="19"/>
                <w:szCs w:val="19"/>
              </w:rPr>
              <w:t xml:space="preserve">cost_per_km</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5.96</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7.55</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0.68</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5.28</w:t>
            </w:r>
          </w:p>
        </w:tc>
        <w:tc>
          <w:tcPr>
            <w:tcW w:type="dxa" w:w="1370"/>
            <w:shd w:fill="FFFFFF" w:val="clear"/>
            <w:tcMar>
              <w:top w:type="dxa" w:w="70"/>
              <w:left w:type="dxa" w:w="100"/>
              <w:bottom w:type="dxa" w:w="70"/>
              <w:right w:type="dxa" w:w="100"/>
            </w:tcMar>
          </w:tcPr>
          <w:p>
            <w:r>
              <w:rPr>
                <w:rFonts w:ascii="Calibri" w:cs="Calibri" w:eastAsia="Calibri" w:hAnsi="Calibri"/>
                <w:sz w:val="19"/>
                <w:szCs w:val="19"/>
              </w:rPr>
              <w:t xml:space="preserve">220.06</w:t>
            </w:r>
          </w:p>
        </w:tc>
      </w:tr>
    </w:tbl>
    <w:p>
      <w:pPr>
        <w:spacing w:after="120"/>
      </w:pPr>
    </w:p>
    <w:p>
      <w:pPr>
        <w:spacing w:after="160" w:line="276"/>
      </w:pPr>
      <w:r>
        <w:rPr>
          <w:rFonts w:ascii="Calibri" w:cs="Calibri" w:eastAsia="Calibri" w:hAnsi="Calibri"/>
          <w:i/>
          <w:iCs/>
          <w:color w:val="595959"/>
          <w:sz w:val="22"/>
          <w:szCs w:val="22"/>
        </w:rPr>
        <w:t xml:space="preserve">Note the residual spread in cost_per_km (max 220.06 against a median of 5.28): this is an engineered ratio feature computed after distance_km was capped, and a few very short-distance, moderate-cost shipments still produce a high ratio. This is a realistic finding, not a pipeline error — it illustrates why engineered ratio features should be inspected separately even after their input columns have been cleaned.</w:t>
      </w:r>
    </w:p>
    <w:p>
      <w:pPr>
        <w:pStyle w:val="Heading1"/>
        <w:pBdr>
          <w:bottom w:val="single" w:color="1F4E78" w:sz="6" w:space="4"/>
        </w:pBdr>
        <w:spacing w:after="200" w:before="400"/>
      </w:pPr>
      <w:r>
        <w:rPr>
          <w:rFonts w:ascii="Calibri" w:cs="Calibri" w:eastAsia="Calibri" w:hAnsi="Calibri"/>
          <w:b/>
          <w:bCs/>
          <w:color w:val="1F4E78"/>
          <w:sz w:val="30"/>
          <w:szCs w:val="30"/>
        </w:rPr>
        <w:t xml:space="preserve">6. Reflection: Data Quality's Impact on Logistics Analytics</w:t>
      </w:r>
    </w:p>
    <w:p>
      <w:pPr>
        <w:spacing w:after="160" w:line="276"/>
      </w:pPr>
      <w:r>
        <w:rPr>
          <w:rFonts w:ascii="Calibri" w:cs="Calibri" w:eastAsia="Calibri" w:hAnsi="Calibri"/>
          <w:sz w:val="22"/>
          <w:szCs w:val="22"/>
        </w:rPr>
        <w:t xml:space="preserve">Every issue fixed in this pipeline maps directly onto a real logistics decision that could otherwise go wrong:</w:t>
      </w:r>
    </w:p>
    <w:p>
      <w:pPr>
        <w:pStyle w:val="ListParagraph"/>
        <w:numPr>
          <w:ilvl w:val="0"/>
          <w:numId w:val="2"/>
        </w:numPr>
        <w:spacing w:after="80"/>
      </w:pPr>
      <w:r>
        <w:rPr>
          <w:rFonts w:ascii="Calibri" w:cs="Calibri" w:eastAsia="Calibri" w:hAnsi="Calibri"/>
          <w:sz w:val="22"/>
          <w:szCs w:val="22"/>
        </w:rPr>
        <w:t xml:space="preserve">Inconsistent carrier labels would fragment carrier-performance scorecards — a procurement team comparing “UPS” against “ups” as two separate providers could reach the wrong conclusion about which carrier is fastest or cheapest, directly affecting contract renewal decisions.</w:t>
      </w:r>
    </w:p>
    <w:p>
      <w:pPr>
        <w:pStyle w:val="ListParagraph"/>
        <w:numPr>
          <w:ilvl w:val="0"/>
          <w:numId w:val="2"/>
        </w:numPr>
        <w:spacing w:after="80"/>
      </w:pPr>
      <w:r>
        <w:rPr>
          <w:rFonts w:ascii="Calibri" w:cs="Calibri" w:eastAsia="Calibri" w:hAnsi="Calibri"/>
          <w:sz w:val="22"/>
          <w:szCs w:val="22"/>
        </w:rPr>
        <w:t xml:space="preserve">Duplicate shipment records inflate volume-based KPIs (shipments per month, total freight spend), which can distort demand forecasts and warehouse capacity planning.</w:t>
      </w:r>
    </w:p>
    <w:p>
      <w:pPr>
        <w:pStyle w:val="ListParagraph"/>
        <w:numPr>
          <w:ilvl w:val="0"/>
          <w:numId w:val="2"/>
        </w:numPr>
        <w:spacing w:after="80"/>
      </w:pPr>
      <w:r>
        <w:rPr>
          <w:rFonts w:ascii="Calibri" w:cs="Calibri" w:eastAsia="Calibri" w:hAnsi="Calibri"/>
          <w:sz w:val="22"/>
          <w:szCs w:val="22"/>
        </w:rPr>
        <w:t xml:space="preserve">Unhandled missing values would silently shrink the effective sample size used in any groupby aggregation, biasing route- or carrier-level averages toward whichever subset of data happened to be complete.</w:t>
      </w:r>
    </w:p>
    <w:p>
      <w:pPr>
        <w:pStyle w:val="ListParagraph"/>
        <w:numPr>
          <w:ilvl w:val="0"/>
          <w:numId w:val="2"/>
        </w:numPr>
        <w:spacing w:after="80"/>
      </w:pPr>
      <w:r>
        <w:rPr>
          <w:rFonts w:ascii="Calibri" w:cs="Calibri" w:eastAsia="Calibri" w:hAnsi="Calibri"/>
          <w:sz w:val="22"/>
          <w:szCs w:val="22"/>
        </w:rPr>
        <w:t xml:space="preserve">Uncorrected outliers in cost or distance can dominate an average, making a route look far more expensive (or a carrier far slower) than it typically is — leading to overreaction in route planning or carrier selection based on a handful of extreme, unrepresentative shipments.</w:t>
      </w:r>
    </w:p>
    <w:p>
      <w:pPr>
        <w:pStyle w:val="ListParagraph"/>
        <w:numPr>
          <w:ilvl w:val="0"/>
          <w:numId w:val="2"/>
        </w:numPr>
        <w:spacing w:after="80"/>
      </w:pPr>
      <w:r>
        <w:rPr>
          <w:rFonts w:ascii="Calibri" w:cs="Calibri" w:eastAsia="Calibri" w:hAnsi="Calibri"/>
          <w:sz w:val="22"/>
          <w:szCs w:val="22"/>
        </w:rPr>
        <w:t xml:space="preserve">Normalization is what makes it possible to feed shipment data into machine-learning models (delay prediction, anomaly detection, clustering of shipment profiles) at all — without it, features measured in the thousands (cost) would dominate features measured in single digits (delivery days) purely because of scale, not because they are more predictive.</w:t>
      </w:r>
    </w:p>
    <w:p>
      <w:pPr>
        <w:spacing w:after="80"/>
      </w:pPr>
    </w:p>
    <w:p>
      <w:pPr>
        <w:spacing w:after="160" w:line="276"/>
      </w:pPr>
      <w:r>
        <w:rPr>
          <w:rFonts w:ascii="Calibri" w:cs="Calibri" w:eastAsia="Calibri" w:hAnsi="Calibri"/>
          <w:sz w:val="22"/>
          <w:szCs w:val="22"/>
        </w:rPr>
        <w:t xml:space="preserve">More broadly, the reliability of any logistics analytics output — delivery-time forecasts, cost-optimization models, carrier scorecards, network-design decisions — is bounded by the quality of the data feeding it. A sophisticated model trained on unclean data will confidently produce precise-looking but misleading answers, which is arguably more dangerous in an operational setting than an obviously broken model, because the errors are less likely to be caught before they influence a real decision. The preprocessing pipeline documented here is therefore not a preliminary formality but the step that determines whether everything built on top of the data can be trusted.</w:t>
      </w:r>
    </w:p>
    <w:p>
      <w:pPr>
        <w:pStyle w:val="Heading1"/>
        <w:pBdr>
          <w:bottom w:val="single" w:color="1F4E78" w:sz="6" w:space="4"/>
        </w:pBdr>
        <w:spacing w:after="200" w:before="400"/>
      </w:pPr>
      <w:r>
        <w:rPr>
          <w:rFonts w:ascii="Calibri" w:cs="Calibri" w:eastAsia="Calibri" w:hAnsi="Calibri"/>
          <w:b/>
          <w:bCs/>
          <w:color w:val="1F4E78"/>
          <w:sz w:val="30"/>
          <w:szCs w:val="30"/>
        </w:rPr>
        <w:t xml:space="preserve">7. Conclusion</w:t>
      </w:r>
    </w:p>
    <w:p>
      <w:pPr>
        <w:spacing w:after="160" w:line="276"/>
      </w:pPr>
      <w:r>
        <w:rPr>
          <w:rFonts w:ascii="Calibri" w:cs="Calibri" w:eastAsia="Calibri" w:hAnsi="Calibri"/>
          <w:sz w:val="22"/>
          <w:szCs w:val="22"/>
        </w:rPr>
        <w:t xml:space="preserve">This report simulated the collection of a shipment-level logistics dataset, identified six categories of realistic data-quality issues, and implemented a complete, executable Python preprocessing pipeline (generate_raw_data.py -&gt; clean_pipeline.py) to resolve them. The pipeline standardized inconsistent categorical and date fields, removed 15 duplicate rows, corrected 5 invalid values, imputed 181 missing cells using distribution-appropriate strategies, capped 65 statistical outliers using the IQR method, engineered three analysis-ready features, and produced both Min-Max and Z-score normalized versions of the key numeric fields. The result is a validated, analysis-ready dataset (cleaned_shipments.csv, 1,000 rows × 21 columns) suitable for downstream logistics analytics such as delivery-time forecasting, carrier benchmarking, and cost optimization.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2026-08-27T12:53:47.528Z</dcterms:created>
  <dcterms:modified xsi:type="dcterms:W3CDTF">2026-08-27T12:53:47.542Z</dcterms:modified>
</cp:coreProperties>
</file>

<file path=docProps/custom.xml><?xml version="1.0" encoding="utf-8"?>
<Properties xmlns="http://schemas.openxmlformats.org/officeDocument/2006/custom-properties" xmlns:vt="http://schemas.openxmlformats.org/officeDocument/2006/docPropsVTypes"/>
</file>