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Content>
        <w:p w14:paraId="7CE98C8E" w14:textId="49036162" w:rsidR="00205FD0" w:rsidRPr="00BD6B99" w:rsidRDefault="00BD6B99" w:rsidP="000D5F3A">
          <w:pPr>
            <w:pStyle w:val="TtuloTDC"/>
            <w:spacing w:line="360" w:lineRule="auto"/>
            <w:rPr>
              <w:lang w:val="es-ES"/>
            </w:rPr>
          </w:pPr>
          <w:r>
            <w:rPr>
              <w:lang w:val="es-ES"/>
            </w:rPr>
            <w:t>CONTENIDO</w:t>
          </w:r>
        </w:p>
        <w:p w14:paraId="362ABCF9" w14:textId="0F29108A" w:rsidR="00990C72"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990C72">
            <w:rPr>
              <w:noProof/>
            </w:rPr>
            <w:t>RESUMEN</w:t>
          </w:r>
          <w:r w:rsidR="00990C72">
            <w:rPr>
              <w:noProof/>
            </w:rPr>
            <w:tab/>
          </w:r>
          <w:r w:rsidR="00990C72">
            <w:rPr>
              <w:noProof/>
            </w:rPr>
            <w:fldChar w:fldCharType="begin"/>
          </w:r>
          <w:r w:rsidR="00990C72">
            <w:rPr>
              <w:noProof/>
            </w:rPr>
            <w:instrText xml:space="preserve"> PAGEREF _Toc199784968 \h </w:instrText>
          </w:r>
          <w:r w:rsidR="00990C72">
            <w:rPr>
              <w:noProof/>
            </w:rPr>
          </w:r>
          <w:r w:rsidR="00990C72">
            <w:rPr>
              <w:noProof/>
            </w:rPr>
            <w:fldChar w:fldCharType="separate"/>
          </w:r>
          <w:r w:rsidR="00990C72">
            <w:rPr>
              <w:noProof/>
            </w:rPr>
            <w:t>4</w:t>
          </w:r>
          <w:r w:rsidR="00990C72">
            <w:rPr>
              <w:noProof/>
            </w:rPr>
            <w:fldChar w:fldCharType="end"/>
          </w:r>
        </w:p>
        <w:p w14:paraId="20A06B5C" w14:textId="39D1AD88"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sidRPr="00D829E8">
            <w:rPr>
              <w:noProof/>
              <w:lang w:val="en-US"/>
            </w:rPr>
            <w:t>ABSTRACT</w:t>
          </w:r>
          <w:r>
            <w:rPr>
              <w:noProof/>
            </w:rPr>
            <w:tab/>
          </w:r>
          <w:r>
            <w:rPr>
              <w:noProof/>
            </w:rPr>
            <w:fldChar w:fldCharType="begin"/>
          </w:r>
          <w:r>
            <w:rPr>
              <w:noProof/>
            </w:rPr>
            <w:instrText xml:space="preserve"> PAGEREF _Toc199784969 \h </w:instrText>
          </w:r>
          <w:r>
            <w:rPr>
              <w:noProof/>
            </w:rPr>
          </w:r>
          <w:r>
            <w:rPr>
              <w:noProof/>
            </w:rPr>
            <w:fldChar w:fldCharType="separate"/>
          </w:r>
          <w:r>
            <w:rPr>
              <w:noProof/>
            </w:rPr>
            <w:t>4</w:t>
          </w:r>
          <w:r>
            <w:rPr>
              <w:noProof/>
            </w:rPr>
            <w:fldChar w:fldCharType="end"/>
          </w:r>
        </w:p>
        <w:p w14:paraId="4543662A" w14:textId="6766DE23"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_Toc199784970 \h </w:instrText>
          </w:r>
          <w:r>
            <w:rPr>
              <w:noProof/>
            </w:rPr>
          </w:r>
          <w:r>
            <w:rPr>
              <w:noProof/>
            </w:rPr>
            <w:fldChar w:fldCharType="separate"/>
          </w:r>
          <w:r>
            <w:rPr>
              <w:noProof/>
            </w:rPr>
            <w:t>5</w:t>
          </w:r>
          <w:r>
            <w:rPr>
              <w:noProof/>
            </w:rPr>
            <w:fldChar w:fldCharType="end"/>
          </w:r>
        </w:p>
        <w:p w14:paraId="45B32682" w14:textId="31A78F79"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_Toc199784971 \h </w:instrText>
          </w:r>
          <w:r>
            <w:rPr>
              <w:noProof/>
            </w:rPr>
          </w:r>
          <w:r>
            <w:rPr>
              <w:noProof/>
            </w:rPr>
            <w:fldChar w:fldCharType="separate"/>
          </w:r>
          <w:r>
            <w:rPr>
              <w:noProof/>
            </w:rPr>
            <w:t>5</w:t>
          </w:r>
          <w:r>
            <w:rPr>
              <w:noProof/>
            </w:rPr>
            <w:fldChar w:fldCharType="end"/>
          </w:r>
        </w:p>
        <w:p w14:paraId="04D92D7C" w14:textId="215DACE7"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_Toc199784972 \h </w:instrText>
          </w:r>
          <w:r>
            <w:rPr>
              <w:noProof/>
            </w:rPr>
          </w:r>
          <w:r>
            <w:rPr>
              <w:noProof/>
            </w:rPr>
            <w:fldChar w:fldCharType="separate"/>
          </w:r>
          <w:r>
            <w:rPr>
              <w:noProof/>
            </w:rPr>
            <w:t>7</w:t>
          </w:r>
          <w:r>
            <w:rPr>
              <w:noProof/>
            </w:rPr>
            <w:fldChar w:fldCharType="end"/>
          </w:r>
        </w:p>
        <w:p w14:paraId="1AB2A2E0" w14:textId="713DF26D"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1.2.1 Incertidumbre en los Resultados Deportivos</w:t>
          </w:r>
          <w:r>
            <w:rPr>
              <w:noProof/>
            </w:rPr>
            <w:tab/>
          </w:r>
          <w:r>
            <w:rPr>
              <w:noProof/>
            </w:rPr>
            <w:fldChar w:fldCharType="begin"/>
          </w:r>
          <w:r>
            <w:rPr>
              <w:noProof/>
            </w:rPr>
            <w:instrText xml:space="preserve"> PAGEREF _Toc199784973 \h </w:instrText>
          </w:r>
          <w:r>
            <w:rPr>
              <w:noProof/>
            </w:rPr>
          </w:r>
          <w:r>
            <w:rPr>
              <w:noProof/>
            </w:rPr>
            <w:fldChar w:fldCharType="separate"/>
          </w:r>
          <w:r>
            <w:rPr>
              <w:noProof/>
            </w:rPr>
            <w:t>7</w:t>
          </w:r>
          <w:r>
            <w:rPr>
              <w:noProof/>
            </w:rPr>
            <w:fldChar w:fldCharType="end"/>
          </w:r>
        </w:p>
        <w:p w14:paraId="521F2106" w14:textId="3301EA1D"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1.2.2 Limitaciones de los Modelos Matemáticos y Estadísticos</w:t>
          </w:r>
          <w:r>
            <w:rPr>
              <w:noProof/>
            </w:rPr>
            <w:tab/>
          </w:r>
          <w:r>
            <w:rPr>
              <w:noProof/>
            </w:rPr>
            <w:fldChar w:fldCharType="begin"/>
          </w:r>
          <w:r>
            <w:rPr>
              <w:noProof/>
            </w:rPr>
            <w:instrText xml:space="preserve"> PAGEREF _Toc199784974 \h </w:instrText>
          </w:r>
          <w:r>
            <w:rPr>
              <w:noProof/>
            </w:rPr>
          </w:r>
          <w:r>
            <w:rPr>
              <w:noProof/>
            </w:rPr>
            <w:fldChar w:fldCharType="separate"/>
          </w:r>
          <w:r>
            <w:rPr>
              <w:noProof/>
            </w:rPr>
            <w:t>8</w:t>
          </w:r>
          <w:r>
            <w:rPr>
              <w:noProof/>
            </w:rPr>
            <w:fldChar w:fldCharType="end"/>
          </w:r>
        </w:p>
        <w:p w14:paraId="0F42BF1F" w14:textId="7F01BC1B"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1.2.3 Valoración del Éxito de los Equipos</w:t>
          </w:r>
          <w:r>
            <w:rPr>
              <w:noProof/>
            </w:rPr>
            <w:tab/>
          </w:r>
          <w:r>
            <w:rPr>
              <w:noProof/>
            </w:rPr>
            <w:fldChar w:fldCharType="begin"/>
          </w:r>
          <w:r>
            <w:rPr>
              <w:noProof/>
            </w:rPr>
            <w:instrText xml:space="preserve"> PAGEREF _Toc199784975 \h </w:instrText>
          </w:r>
          <w:r>
            <w:rPr>
              <w:noProof/>
            </w:rPr>
          </w:r>
          <w:r>
            <w:rPr>
              <w:noProof/>
            </w:rPr>
            <w:fldChar w:fldCharType="separate"/>
          </w:r>
          <w:r>
            <w:rPr>
              <w:noProof/>
            </w:rPr>
            <w:t>8</w:t>
          </w:r>
          <w:r>
            <w:rPr>
              <w:noProof/>
            </w:rPr>
            <w:fldChar w:fldCharType="end"/>
          </w:r>
        </w:p>
        <w:p w14:paraId="0EAAB6DF" w14:textId="65B37FFE"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_Toc199784976 \h </w:instrText>
          </w:r>
          <w:r>
            <w:rPr>
              <w:noProof/>
            </w:rPr>
          </w:r>
          <w:r>
            <w:rPr>
              <w:noProof/>
            </w:rPr>
            <w:fldChar w:fldCharType="separate"/>
          </w:r>
          <w:r>
            <w:rPr>
              <w:noProof/>
            </w:rPr>
            <w:t>9</w:t>
          </w:r>
          <w:r>
            <w:rPr>
              <w:noProof/>
            </w:rPr>
            <w:fldChar w:fldCharType="end"/>
          </w:r>
        </w:p>
        <w:p w14:paraId="46363BBD" w14:textId="2DA45EB3"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_Toc199784977 \h </w:instrText>
          </w:r>
          <w:r>
            <w:rPr>
              <w:noProof/>
            </w:rPr>
          </w:r>
          <w:r>
            <w:rPr>
              <w:noProof/>
            </w:rPr>
            <w:fldChar w:fldCharType="separate"/>
          </w:r>
          <w:r>
            <w:rPr>
              <w:noProof/>
            </w:rPr>
            <w:t>11</w:t>
          </w:r>
          <w:r>
            <w:rPr>
              <w:noProof/>
            </w:rPr>
            <w:fldChar w:fldCharType="end"/>
          </w:r>
        </w:p>
        <w:p w14:paraId="299E9A60" w14:textId="02C3E75B"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_Toc199784978 \h </w:instrText>
          </w:r>
          <w:r>
            <w:rPr>
              <w:noProof/>
            </w:rPr>
          </w:r>
          <w:r>
            <w:rPr>
              <w:noProof/>
            </w:rPr>
            <w:fldChar w:fldCharType="separate"/>
          </w:r>
          <w:r>
            <w:rPr>
              <w:noProof/>
            </w:rPr>
            <w:t>11</w:t>
          </w:r>
          <w:r>
            <w:rPr>
              <w:noProof/>
            </w:rPr>
            <w:fldChar w:fldCharType="end"/>
          </w:r>
        </w:p>
        <w:p w14:paraId="4495311D" w14:textId="16F9B555"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2.1.1 Funcionamiento de las Cuotas y el Mercado de Apuestas</w:t>
          </w:r>
          <w:r>
            <w:rPr>
              <w:noProof/>
            </w:rPr>
            <w:tab/>
          </w:r>
          <w:r>
            <w:rPr>
              <w:noProof/>
            </w:rPr>
            <w:fldChar w:fldCharType="begin"/>
          </w:r>
          <w:r>
            <w:rPr>
              <w:noProof/>
            </w:rPr>
            <w:instrText xml:space="preserve"> PAGEREF _Toc199784979 \h </w:instrText>
          </w:r>
          <w:r>
            <w:rPr>
              <w:noProof/>
            </w:rPr>
          </w:r>
          <w:r>
            <w:rPr>
              <w:noProof/>
            </w:rPr>
            <w:fldChar w:fldCharType="separate"/>
          </w:r>
          <w:r>
            <w:rPr>
              <w:noProof/>
            </w:rPr>
            <w:t>11</w:t>
          </w:r>
          <w:r>
            <w:rPr>
              <w:noProof/>
            </w:rPr>
            <w:fldChar w:fldCharType="end"/>
          </w:r>
        </w:p>
        <w:p w14:paraId="2A89F004" w14:textId="65BC761D"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2.1.3 Impacto Económico y Social</w:t>
          </w:r>
          <w:r>
            <w:rPr>
              <w:noProof/>
            </w:rPr>
            <w:tab/>
          </w:r>
          <w:r>
            <w:rPr>
              <w:noProof/>
            </w:rPr>
            <w:fldChar w:fldCharType="begin"/>
          </w:r>
          <w:r>
            <w:rPr>
              <w:noProof/>
            </w:rPr>
            <w:instrText xml:space="preserve"> PAGEREF _Toc199784980 \h </w:instrText>
          </w:r>
          <w:r>
            <w:rPr>
              <w:noProof/>
            </w:rPr>
          </w:r>
          <w:r>
            <w:rPr>
              <w:noProof/>
            </w:rPr>
            <w:fldChar w:fldCharType="separate"/>
          </w:r>
          <w:r>
            <w:rPr>
              <w:noProof/>
            </w:rPr>
            <w:t>13</w:t>
          </w:r>
          <w:r>
            <w:rPr>
              <w:noProof/>
            </w:rPr>
            <w:fldChar w:fldCharType="end"/>
          </w:r>
        </w:p>
        <w:p w14:paraId="08C99210" w14:textId="344E95C1"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_Toc199784981 \h </w:instrText>
          </w:r>
          <w:r>
            <w:rPr>
              <w:noProof/>
            </w:rPr>
          </w:r>
          <w:r>
            <w:rPr>
              <w:noProof/>
            </w:rPr>
            <w:fldChar w:fldCharType="separate"/>
          </w:r>
          <w:r>
            <w:rPr>
              <w:noProof/>
            </w:rPr>
            <w:t>13</w:t>
          </w:r>
          <w:r>
            <w:rPr>
              <w:noProof/>
            </w:rPr>
            <w:fldChar w:fldCharType="end"/>
          </w:r>
        </w:p>
        <w:p w14:paraId="37F523AA" w14:textId="0D17A132"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2.2.1 Tipos de Apuestas en el Futbol</w:t>
          </w:r>
          <w:r>
            <w:rPr>
              <w:noProof/>
            </w:rPr>
            <w:tab/>
          </w:r>
          <w:r>
            <w:rPr>
              <w:noProof/>
            </w:rPr>
            <w:fldChar w:fldCharType="begin"/>
          </w:r>
          <w:r>
            <w:rPr>
              <w:noProof/>
            </w:rPr>
            <w:instrText xml:space="preserve"> PAGEREF _Toc199784982 \h </w:instrText>
          </w:r>
          <w:r>
            <w:rPr>
              <w:noProof/>
            </w:rPr>
          </w:r>
          <w:r>
            <w:rPr>
              <w:noProof/>
            </w:rPr>
            <w:fldChar w:fldCharType="separate"/>
          </w:r>
          <w:r>
            <w:rPr>
              <w:noProof/>
            </w:rPr>
            <w:t>14</w:t>
          </w:r>
          <w:r>
            <w:rPr>
              <w:noProof/>
            </w:rPr>
            <w:fldChar w:fldCharType="end"/>
          </w:r>
        </w:p>
        <w:p w14:paraId="5265FEE8" w14:textId="2F20E043"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2.2.2 Impacto Económico de las Apuestas en el Fútbol</w:t>
          </w:r>
          <w:r>
            <w:rPr>
              <w:noProof/>
            </w:rPr>
            <w:tab/>
          </w:r>
          <w:r>
            <w:rPr>
              <w:noProof/>
            </w:rPr>
            <w:fldChar w:fldCharType="begin"/>
          </w:r>
          <w:r>
            <w:rPr>
              <w:noProof/>
            </w:rPr>
            <w:instrText xml:space="preserve"> PAGEREF _Toc199784983 \h </w:instrText>
          </w:r>
          <w:r>
            <w:rPr>
              <w:noProof/>
            </w:rPr>
          </w:r>
          <w:r>
            <w:rPr>
              <w:noProof/>
            </w:rPr>
            <w:fldChar w:fldCharType="separate"/>
          </w:r>
          <w:r>
            <w:rPr>
              <w:noProof/>
            </w:rPr>
            <w:t>14</w:t>
          </w:r>
          <w:r>
            <w:rPr>
              <w:noProof/>
            </w:rPr>
            <w:fldChar w:fldCharType="end"/>
          </w:r>
        </w:p>
        <w:p w14:paraId="2DF0F56E" w14:textId="4761590E"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_Toc199784984 \h </w:instrText>
          </w:r>
          <w:r>
            <w:rPr>
              <w:noProof/>
            </w:rPr>
          </w:r>
          <w:r>
            <w:rPr>
              <w:noProof/>
            </w:rPr>
            <w:fldChar w:fldCharType="separate"/>
          </w:r>
          <w:r>
            <w:rPr>
              <w:noProof/>
            </w:rPr>
            <w:t>15</w:t>
          </w:r>
          <w:r>
            <w:rPr>
              <w:noProof/>
            </w:rPr>
            <w:fldChar w:fldCharType="end"/>
          </w:r>
        </w:p>
        <w:p w14:paraId="10044D10" w14:textId="3D9D884C"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2.3.1 Modelos Probabilísticos en el Deporte</w:t>
          </w:r>
          <w:r>
            <w:rPr>
              <w:noProof/>
            </w:rPr>
            <w:tab/>
          </w:r>
          <w:r>
            <w:rPr>
              <w:noProof/>
            </w:rPr>
            <w:fldChar w:fldCharType="begin"/>
          </w:r>
          <w:r>
            <w:rPr>
              <w:noProof/>
            </w:rPr>
            <w:instrText xml:space="preserve"> PAGEREF _Toc199784985 \h </w:instrText>
          </w:r>
          <w:r>
            <w:rPr>
              <w:noProof/>
            </w:rPr>
          </w:r>
          <w:r>
            <w:rPr>
              <w:noProof/>
            </w:rPr>
            <w:fldChar w:fldCharType="separate"/>
          </w:r>
          <w:r>
            <w:rPr>
              <w:noProof/>
            </w:rPr>
            <w:t>15</w:t>
          </w:r>
          <w:r>
            <w:rPr>
              <w:noProof/>
            </w:rPr>
            <w:fldChar w:fldCharType="end"/>
          </w:r>
        </w:p>
        <w:p w14:paraId="100D18F6" w14:textId="6A0B1EB8"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2.3.2 Modelos de Conteo</w:t>
          </w:r>
          <w:r>
            <w:rPr>
              <w:noProof/>
            </w:rPr>
            <w:tab/>
          </w:r>
          <w:r>
            <w:rPr>
              <w:noProof/>
            </w:rPr>
            <w:fldChar w:fldCharType="begin"/>
          </w:r>
          <w:r>
            <w:rPr>
              <w:noProof/>
            </w:rPr>
            <w:instrText xml:space="preserve"> PAGEREF _Toc199784986 \h </w:instrText>
          </w:r>
          <w:r>
            <w:rPr>
              <w:noProof/>
            </w:rPr>
          </w:r>
          <w:r>
            <w:rPr>
              <w:noProof/>
            </w:rPr>
            <w:fldChar w:fldCharType="separate"/>
          </w:r>
          <w:r>
            <w:rPr>
              <w:noProof/>
            </w:rPr>
            <w:t>16</w:t>
          </w:r>
          <w:r>
            <w:rPr>
              <w:noProof/>
            </w:rPr>
            <w:fldChar w:fldCharType="end"/>
          </w:r>
        </w:p>
        <w:p w14:paraId="6183470B" w14:textId="1D4FB80D"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2.3.3 Distribución de Poisson: Definición y Propiedades</w:t>
          </w:r>
          <w:r>
            <w:rPr>
              <w:noProof/>
            </w:rPr>
            <w:tab/>
          </w:r>
          <w:r>
            <w:rPr>
              <w:noProof/>
            </w:rPr>
            <w:fldChar w:fldCharType="begin"/>
          </w:r>
          <w:r>
            <w:rPr>
              <w:noProof/>
            </w:rPr>
            <w:instrText xml:space="preserve"> PAGEREF _Toc199784987 \h </w:instrText>
          </w:r>
          <w:r>
            <w:rPr>
              <w:noProof/>
            </w:rPr>
          </w:r>
          <w:r>
            <w:rPr>
              <w:noProof/>
            </w:rPr>
            <w:fldChar w:fldCharType="separate"/>
          </w:r>
          <w:r>
            <w:rPr>
              <w:noProof/>
            </w:rPr>
            <w:t>17</w:t>
          </w:r>
          <w:r>
            <w:rPr>
              <w:noProof/>
            </w:rPr>
            <w:fldChar w:fldCharType="end"/>
          </w:r>
        </w:p>
        <w:p w14:paraId="04495B40" w14:textId="3156A4B2"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2.3.4 Aplicación del Modelo de Poisson Doble en el Fútbol</w:t>
          </w:r>
          <w:r>
            <w:rPr>
              <w:noProof/>
            </w:rPr>
            <w:tab/>
          </w:r>
          <w:r>
            <w:rPr>
              <w:noProof/>
            </w:rPr>
            <w:fldChar w:fldCharType="begin"/>
          </w:r>
          <w:r>
            <w:rPr>
              <w:noProof/>
            </w:rPr>
            <w:instrText xml:space="preserve"> PAGEREF _Toc199784988 \h </w:instrText>
          </w:r>
          <w:r>
            <w:rPr>
              <w:noProof/>
            </w:rPr>
          </w:r>
          <w:r>
            <w:rPr>
              <w:noProof/>
            </w:rPr>
            <w:fldChar w:fldCharType="separate"/>
          </w:r>
          <w:r>
            <w:rPr>
              <w:noProof/>
            </w:rPr>
            <w:t>18</w:t>
          </w:r>
          <w:r>
            <w:rPr>
              <w:noProof/>
            </w:rPr>
            <w:fldChar w:fldCharType="end"/>
          </w:r>
        </w:p>
        <w:p w14:paraId="0D3E4918" w14:textId="47280A05"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2.3.5 Modelo de Poisson Bivariante</w:t>
          </w:r>
          <w:r>
            <w:rPr>
              <w:noProof/>
            </w:rPr>
            <w:tab/>
          </w:r>
          <w:r>
            <w:rPr>
              <w:noProof/>
            </w:rPr>
            <w:fldChar w:fldCharType="begin"/>
          </w:r>
          <w:r>
            <w:rPr>
              <w:noProof/>
            </w:rPr>
            <w:instrText xml:space="preserve"> PAGEREF _Toc199784989 \h </w:instrText>
          </w:r>
          <w:r>
            <w:rPr>
              <w:noProof/>
            </w:rPr>
          </w:r>
          <w:r>
            <w:rPr>
              <w:noProof/>
            </w:rPr>
            <w:fldChar w:fldCharType="separate"/>
          </w:r>
          <w:r>
            <w:rPr>
              <w:noProof/>
            </w:rPr>
            <w:t>20</w:t>
          </w:r>
          <w:r>
            <w:rPr>
              <w:noProof/>
            </w:rPr>
            <w:fldChar w:fldCharType="end"/>
          </w:r>
        </w:p>
        <w:p w14:paraId="2986E2F4" w14:textId="69E48308"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2.3.6 Regresión de Poisson</w:t>
          </w:r>
          <w:r>
            <w:rPr>
              <w:noProof/>
            </w:rPr>
            <w:tab/>
          </w:r>
          <w:r>
            <w:rPr>
              <w:noProof/>
            </w:rPr>
            <w:fldChar w:fldCharType="begin"/>
          </w:r>
          <w:r>
            <w:rPr>
              <w:noProof/>
            </w:rPr>
            <w:instrText xml:space="preserve"> PAGEREF _Toc199784990 \h </w:instrText>
          </w:r>
          <w:r>
            <w:rPr>
              <w:noProof/>
            </w:rPr>
          </w:r>
          <w:r>
            <w:rPr>
              <w:noProof/>
            </w:rPr>
            <w:fldChar w:fldCharType="separate"/>
          </w:r>
          <w:r>
            <w:rPr>
              <w:noProof/>
            </w:rPr>
            <w:t>22</w:t>
          </w:r>
          <w:r>
            <w:rPr>
              <w:noProof/>
            </w:rPr>
            <w:fldChar w:fldCharType="end"/>
          </w:r>
        </w:p>
        <w:p w14:paraId="36BD7E30" w14:textId="4AF87820"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2.3.7 Supuestos y Limitaciones</w:t>
          </w:r>
          <w:r>
            <w:rPr>
              <w:noProof/>
            </w:rPr>
            <w:tab/>
          </w:r>
          <w:r>
            <w:rPr>
              <w:noProof/>
            </w:rPr>
            <w:fldChar w:fldCharType="begin"/>
          </w:r>
          <w:r>
            <w:rPr>
              <w:noProof/>
            </w:rPr>
            <w:instrText xml:space="preserve"> PAGEREF _Toc199784991 \h </w:instrText>
          </w:r>
          <w:r>
            <w:rPr>
              <w:noProof/>
            </w:rPr>
          </w:r>
          <w:r>
            <w:rPr>
              <w:noProof/>
            </w:rPr>
            <w:fldChar w:fldCharType="separate"/>
          </w:r>
          <w:r>
            <w:rPr>
              <w:noProof/>
            </w:rPr>
            <w:t>23</w:t>
          </w:r>
          <w:r>
            <w:rPr>
              <w:noProof/>
            </w:rPr>
            <w:fldChar w:fldCharType="end"/>
          </w:r>
        </w:p>
        <w:p w14:paraId="1E9EBF39" w14:textId="4177291C"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sidRPr="00D829E8">
            <w:rPr>
              <w:rFonts w:cs="Times New Roman"/>
              <w:noProof/>
            </w:rPr>
            <w:t>2.3.8 Cálculo de Probabilidades de Victoria, Empate y Derrota</w:t>
          </w:r>
          <w:r>
            <w:rPr>
              <w:noProof/>
            </w:rPr>
            <w:tab/>
          </w:r>
          <w:r>
            <w:rPr>
              <w:noProof/>
            </w:rPr>
            <w:fldChar w:fldCharType="begin"/>
          </w:r>
          <w:r>
            <w:rPr>
              <w:noProof/>
            </w:rPr>
            <w:instrText xml:space="preserve"> PAGEREF _Toc199784992 \h </w:instrText>
          </w:r>
          <w:r>
            <w:rPr>
              <w:noProof/>
            </w:rPr>
          </w:r>
          <w:r>
            <w:rPr>
              <w:noProof/>
            </w:rPr>
            <w:fldChar w:fldCharType="separate"/>
          </w:r>
          <w:r>
            <w:rPr>
              <w:noProof/>
            </w:rPr>
            <w:t>23</w:t>
          </w:r>
          <w:r>
            <w:rPr>
              <w:noProof/>
            </w:rPr>
            <w:fldChar w:fldCharType="end"/>
          </w:r>
        </w:p>
        <w:p w14:paraId="4B1AA1A2" w14:textId="6B61942A"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_Toc199784993 \h </w:instrText>
          </w:r>
          <w:r>
            <w:rPr>
              <w:noProof/>
            </w:rPr>
          </w:r>
          <w:r>
            <w:rPr>
              <w:noProof/>
            </w:rPr>
            <w:fldChar w:fldCharType="separate"/>
          </w:r>
          <w:r>
            <w:rPr>
              <w:noProof/>
            </w:rPr>
            <w:t>25</w:t>
          </w:r>
          <w:r>
            <w:rPr>
              <w:noProof/>
            </w:rPr>
            <w:fldChar w:fldCharType="end"/>
          </w:r>
        </w:p>
        <w:p w14:paraId="57B798F8" w14:textId="3A6BE3ED"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_Toc199784994 \h </w:instrText>
          </w:r>
          <w:r>
            <w:rPr>
              <w:noProof/>
            </w:rPr>
          </w:r>
          <w:r>
            <w:rPr>
              <w:noProof/>
            </w:rPr>
            <w:fldChar w:fldCharType="separate"/>
          </w:r>
          <w:r>
            <w:rPr>
              <w:noProof/>
            </w:rPr>
            <w:t>27</w:t>
          </w:r>
          <w:r>
            <w:rPr>
              <w:noProof/>
            </w:rPr>
            <w:fldChar w:fldCharType="end"/>
          </w:r>
        </w:p>
        <w:p w14:paraId="3974491F" w14:textId="13A81BEE"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_Toc199784995 \h </w:instrText>
          </w:r>
          <w:r>
            <w:rPr>
              <w:noProof/>
            </w:rPr>
          </w:r>
          <w:r>
            <w:rPr>
              <w:noProof/>
            </w:rPr>
            <w:fldChar w:fldCharType="separate"/>
          </w:r>
          <w:r>
            <w:rPr>
              <w:noProof/>
            </w:rPr>
            <w:t>27</w:t>
          </w:r>
          <w:r>
            <w:rPr>
              <w:noProof/>
            </w:rPr>
            <w:fldChar w:fldCharType="end"/>
          </w:r>
        </w:p>
        <w:p w14:paraId="3D25FABC" w14:textId="735F2963"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lastRenderedPageBreak/>
            <w:t>3.1.1 Planificación</w:t>
          </w:r>
          <w:r>
            <w:rPr>
              <w:noProof/>
            </w:rPr>
            <w:tab/>
          </w:r>
          <w:r>
            <w:rPr>
              <w:noProof/>
            </w:rPr>
            <w:fldChar w:fldCharType="begin"/>
          </w:r>
          <w:r>
            <w:rPr>
              <w:noProof/>
            </w:rPr>
            <w:instrText xml:space="preserve"> PAGEREF _Toc199784996 \h </w:instrText>
          </w:r>
          <w:r>
            <w:rPr>
              <w:noProof/>
            </w:rPr>
          </w:r>
          <w:r>
            <w:rPr>
              <w:noProof/>
            </w:rPr>
            <w:fldChar w:fldCharType="separate"/>
          </w:r>
          <w:r>
            <w:rPr>
              <w:noProof/>
            </w:rPr>
            <w:t>27</w:t>
          </w:r>
          <w:r>
            <w:rPr>
              <w:noProof/>
            </w:rPr>
            <w:fldChar w:fldCharType="end"/>
          </w:r>
        </w:p>
        <w:p w14:paraId="7510DB48" w14:textId="0005B7D8"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_Toc199784997 \h </w:instrText>
          </w:r>
          <w:r>
            <w:rPr>
              <w:noProof/>
            </w:rPr>
          </w:r>
          <w:r>
            <w:rPr>
              <w:noProof/>
            </w:rPr>
            <w:fldChar w:fldCharType="separate"/>
          </w:r>
          <w:r>
            <w:rPr>
              <w:noProof/>
            </w:rPr>
            <w:t>28</w:t>
          </w:r>
          <w:r>
            <w:rPr>
              <w:noProof/>
            </w:rPr>
            <w:fldChar w:fldCharType="end"/>
          </w:r>
        </w:p>
        <w:p w14:paraId="22B942F5" w14:textId="1ABA7815"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3.2.1 Seguimiento del Trabajo</w:t>
          </w:r>
          <w:r>
            <w:rPr>
              <w:noProof/>
            </w:rPr>
            <w:tab/>
          </w:r>
          <w:r>
            <w:rPr>
              <w:noProof/>
            </w:rPr>
            <w:fldChar w:fldCharType="begin"/>
          </w:r>
          <w:r>
            <w:rPr>
              <w:noProof/>
            </w:rPr>
            <w:instrText xml:space="preserve"> PAGEREF _Toc199784998 \h </w:instrText>
          </w:r>
          <w:r>
            <w:rPr>
              <w:noProof/>
            </w:rPr>
          </w:r>
          <w:r>
            <w:rPr>
              <w:noProof/>
            </w:rPr>
            <w:fldChar w:fldCharType="separate"/>
          </w:r>
          <w:r>
            <w:rPr>
              <w:noProof/>
            </w:rPr>
            <w:t>28</w:t>
          </w:r>
          <w:r>
            <w:rPr>
              <w:noProof/>
            </w:rPr>
            <w:fldChar w:fldCharType="end"/>
          </w:r>
        </w:p>
        <w:p w14:paraId="384A76C3" w14:textId="1571431B"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3.2.2 Lenguajes y Entornos de Desarrollo</w:t>
          </w:r>
          <w:r>
            <w:rPr>
              <w:noProof/>
            </w:rPr>
            <w:tab/>
          </w:r>
          <w:r>
            <w:rPr>
              <w:noProof/>
            </w:rPr>
            <w:fldChar w:fldCharType="begin"/>
          </w:r>
          <w:r>
            <w:rPr>
              <w:noProof/>
            </w:rPr>
            <w:instrText xml:space="preserve"> PAGEREF _Toc199784999 \h </w:instrText>
          </w:r>
          <w:r>
            <w:rPr>
              <w:noProof/>
            </w:rPr>
          </w:r>
          <w:r>
            <w:rPr>
              <w:noProof/>
            </w:rPr>
            <w:fldChar w:fldCharType="separate"/>
          </w:r>
          <w:r>
            <w:rPr>
              <w:noProof/>
            </w:rPr>
            <w:t>28</w:t>
          </w:r>
          <w:r>
            <w:rPr>
              <w:noProof/>
            </w:rPr>
            <w:fldChar w:fldCharType="end"/>
          </w:r>
        </w:p>
        <w:p w14:paraId="1BBAF4CD" w14:textId="5B6DE332"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3.2.3 Librerías y Frameworks</w:t>
          </w:r>
          <w:r>
            <w:rPr>
              <w:noProof/>
            </w:rPr>
            <w:tab/>
          </w:r>
          <w:r>
            <w:rPr>
              <w:noProof/>
            </w:rPr>
            <w:fldChar w:fldCharType="begin"/>
          </w:r>
          <w:r>
            <w:rPr>
              <w:noProof/>
            </w:rPr>
            <w:instrText xml:space="preserve"> PAGEREF _Toc199785000 \h </w:instrText>
          </w:r>
          <w:r>
            <w:rPr>
              <w:noProof/>
            </w:rPr>
          </w:r>
          <w:r>
            <w:rPr>
              <w:noProof/>
            </w:rPr>
            <w:fldChar w:fldCharType="separate"/>
          </w:r>
          <w:r>
            <w:rPr>
              <w:noProof/>
            </w:rPr>
            <w:t>29</w:t>
          </w:r>
          <w:r>
            <w:rPr>
              <w:noProof/>
            </w:rPr>
            <w:fldChar w:fldCharType="end"/>
          </w:r>
        </w:p>
        <w:p w14:paraId="6E4E2DC4" w14:textId="6595A69C"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_Toc199785001 \h </w:instrText>
          </w:r>
          <w:r>
            <w:rPr>
              <w:noProof/>
            </w:rPr>
          </w:r>
          <w:r>
            <w:rPr>
              <w:noProof/>
            </w:rPr>
            <w:fldChar w:fldCharType="separate"/>
          </w:r>
          <w:r>
            <w:rPr>
              <w:noProof/>
            </w:rPr>
            <w:t>30</w:t>
          </w:r>
          <w:r>
            <w:rPr>
              <w:noProof/>
            </w:rPr>
            <w:fldChar w:fldCharType="end"/>
          </w:r>
        </w:p>
        <w:p w14:paraId="483EBB7A" w14:textId="73E24674"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4.1 Adquisición, Análisis y Procesamiento de Datos</w:t>
          </w:r>
          <w:r>
            <w:rPr>
              <w:noProof/>
            </w:rPr>
            <w:tab/>
          </w:r>
          <w:r>
            <w:rPr>
              <w:noProof/>
            </w:rPr>
            <w:fldChar w:fldCharType="begin"/>
          </w:r>
          <w:r>
            <w:rPr>
              <w:noProof/>
            </w:rPr>
            <w:instrText xml:space="preserve"> PAGEREF _Toc199785002 \h </w:instrText>
          </w:r>
          <w:r>
            <w:rPr>
              <w:noProof/>
            </w:rPr>
          </w:r>
          <w:r>
            <w:rPr>
              <w:noProof/>
            </w:rPr>
            <w:fldChar w:fldCharType="separate"/>
          </w:r>
          <w:r>
            <w:rPr>
              <w:noProof/>
            </w:rPr>
            <w:t>30</w:t>
          </w:r>
          <w:r>
            <w:rPr>
              <w:noProof/>
            </w:rPr>
            <w:fldChar w:fldCharType="end"/>
          </w:r>
        </w:p>
        <w:p w14:paraId="29AB1A27" w14:textId="185CD947"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4.1.1 Descripción y Preproceso de los Datos</w:t>
          </w:r>
          <w:r>
            <w:rPr>
              <w:noProof/>
            </w:rPr>
            <w:tab/>
          </w:r>
          <w:r>
            <w:rPr>
              <w:noProof/>
            </w:rPr>
            <w:fldChar w:fldCharType="begin"/>
          </w:r>
          <w:r>
            <w:rPr>
              <w:noProof/>
            </w:rPr>
            <w:instrText xml:space="preserve"> PAGEREF _Toc199785003 \h </w:instrText>
          </w:r>
          <w:r>
            <w:rPr>
              <w:noProof/>
            </w:rPr>
          </w:r>
          <w:r>
            <w:rPr>
              <w:noProof/>
            </w:rPr>
            <w:fldChar w:fldCharType="separate"/>
          </w:r>
          <w:r>
            <w:rPr>
              <w:noProof/>
            </w:rPr>
            <w:t>31</w:t>
          </w:r>
          <w:r>
            <w:rPr>
              <w:noProof/>
            </w:rPr>
            <w:fldChar w:fldCharType="end"/>
          </w:r>
        </w:p>
        <w:p w14:paraId="2417140D" w14:textId="4BF58834"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4.2 Desarrollo de los Modelos</w:t>
          </w:r>
          <w:r>
            <w:rPr>
              <w:noProof/>
            </w:rPr>
            <w:tab/>
          </w:r>
          <w:r>
            <w:rPr>
              <w:noProof/>
            </w:rPr>
            <w:fldChar w:fldCharType="begin"/>
          </w:r>
          <w:r>
            <w:rPr>
              <w:noProof/>
            </w:rPr>
            <w:instrText xml:space="preserve"> PAGEREF _Toc199785004 \h </w:instrText>
          </w:r>
          <w:r>
            <w:rPr>
              <w:noProof/>
            </w:rPr>
          </w:r>
          <w:r>
            <w:rPr>
              <w:noProof/>
            </w:rPr>
            <w:fldChar w:fldCharType="separate"/>
          </w:r>
          <w:r>
            <w:rPr>
              <w:noProof/>
            </w:rPr>
            <w:t>31</w:t>
          </w:r>
          <w:r>
            <w:rPr>
              <w:noProof/>
            </w:rPr>
            <w:fldChar w:fldCharType="end"/>
          </w:r>
        </w:p>
        <w:p w14:paraId="2468EDF2" w14:textId="296E1855"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_Toc199785005 \h </w:instrText>
          </w:r>
          <w:r>
            <w:rPr>
              <w:noProof/>
            </w:rPr>
          </w:r>
          <w:r>
            <w:rPr>
              <w:noProof/>
            </w:rPr>
            <w:fldChar w:fldCharType="separate"/>
          </w:r>
          <w:r>
            <w:rPr>
              <w:noProof/>
            </w:rPr>
            <w:t>32</w:t>
          </w:r>
          <w:r>
            <w:rPr>
              <w:noProof/>
            </w:rPr>
            <w:fldChar w:fldCharType="end"/>
          </w:r>
        </w:p>
        <w:p w14:paraId="687D31BB" w14:textId="1F21FA7C"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_Toc199785006 \h </w:instrText>
          </w:r>
          <w:r>
            <w:rPr>
              <w:noProof/>
            </w:rPr>
          </w:r>
          <w:r>
            <w:rPr>
              <w:noProof/>
            </w:rPr>
            <w:fldChar w:fldCharType="separate"/>
          </w:r>
          <w:r>
            <w:rPr>
              <w:noProof/>
            </w:rPr>
            <w:t>33</w:t>
          </w:r>
          <w:r>
            <w:rPr>
              <w:noProof/>
            </w:rPr>
            <w:fldChar w:fldCharType="end"/>
          </w:r>
        </w:p>
        <w:p w14:paraId="25E9C474" w14:textId="7134164E"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_Toc199785007 \h </w:instrText>
          </w:r>
          <w:r>
            <w:rPr>
              <w:noProof/>
            </w:rPr>
          </w:r>
          <w:r>
            <w:rPr>
              <w:noProof/>
            </w:rPr>
            <w:fldChar w:fldCharType="separate"/>
          </w:r>
          <w:r>
            <w:rPr>
              <w:noProof/>
            </w:rPr>
            <w:t>33</w:t>
          </w:r>
          <w:r>
            <w:rPr>
              <w:noProof/>
            </w:rPr>
            <w:fldChar w:fldCharType="end"/>
          </w:r>
        </w:p>
        <w:p w14:paraId="142250BD" w14:textId="665C9BF6"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_Toc199785008 \h </w:instrText>
          </w:r>
          <w:r>
            <w:rPr>
              <w:noProof/>
            </w:rPr>
          </w:r>
          <w:r>
            <w:rPr>
              <w:noProof/>
            </w:rPr>
            <w:fldChar w:fldCharType="separate"/>
          </w:r>
          <w:r>
            <w:rPr>
              <w:noProof/>
            </w:rPr>
            <w:t>34</w:t>
          </w:r>
          <w:r>
            <w:rPr>
              <w:noProof/>
            </w:rPr>
            <w:fldChar w:fldCharType="end"/>
          </w:r>
        </w:p>
        <w:p w14:paraId="038017CA" w14:textId="41331EEA"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_Toc199785009 \h </w:instrText>
          </w:r>
          <w:r>
            <w:rPr>
              <w:noProof/>
            </w:rPr>
          </w:r>
          <w:r>
            <w:rPr>
              <w:noProof/>
            </w:rPr>
            <w:fldChar w:fldCharType="separate"/>
          </w:r>
          <w:r>
            <w:rPr>
              <w:noProof/>
            </w:rPr>
            <w:t>34</w:t>
          </w:r>
          <w:r>
            <w:rPr>
              <w:noProof/>
            </w:rPr>
            <w:fldChar w:fldCharType="end"/>
          </w:r>
        </w:p>
        <w:p w14:paraId="641D4B8A" w14:textId="51DEAE50" w:rsidR="00990C72" w:rsidRDefault="00990C72">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_Toc199785010 \h </w:instrText>
          </w:r>
          <w:r>
            <w:rPr>
              <w:noProof/>
            </w:rPr>
          </w:r>
          <w:r>
            <w:rPr>
              <w:noProof/>
            </w:rPr>
            <w:fldChar w:fldCharType="separate"/>
          </w:r>
          <w:r>
            <w:rPr>
              <w:noProof/>
            </w:rPr>
            <w:t>35</w:t>
          </w:r>
          <w:r>
            <w:rPr>
              <w:noProof/>
            </w:rPr>
            <w:fldChar w:fldCharType="end"/>
          </w:r>
        </w:p>
        <w:p w14:paraId="52E7DEF3" w14:textId="694B9E81"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Anexo A. Fundamentos Estadísticos</w:t>
          </w:r>
          <w:r>
            <w:rPr>
              <w:noProof/>
            </w:rPr>
            <w:tab/>
          </w:r>
          <w:r>
            <w:rPr>
              <w:noProof/>
            </w:rPr>
            <w:fldChar w:fldCharType="begin"/>
          </w:r>
          <w:r>
            <w:rPr>
              <w:noProof/>
            </w:rPr>
            <w:instrText xml:space="preserve"> PAGEREF _Toc199785011 \h </w:instrText>
          </w:r>
          <w:r>
            <w:rPr>
              <w:noProof/>
            </w:rPr>
          </w:r>
          <w:r>
            <w:rPr>
              <w:noProof/>
            </w:rPr>
            <w:fldChar w:fldCharType="separate"/>
          </w:r>
          <w:r>
            <w:rPr>
              <w:noProof/>
            </w:rPr>
            <w:t>35</w:t>
          </w:r>
          <w:r>
            <w:rPr>
              <w:noProof/>
            </w:rPr>
            <w:fldChar w:fldCharType="end"/>
          </w:r>
        </w:p>
        <w:p w14:paraId="2460E6BF" w14:textId="1A289F80"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A.1 Variables Aleatorias</w:t>
          </w:r>
          <w:r>
            <w:rPr>
              <w:noProof/>
            </w:rPr>
            <w:tab/>
          </w:r>
          <w:r>
            <w:rPr>
              <w:noProof/>
            </w:rPr>
            <w:fldChar w:fldCharType="begin"/>
          </w:r>
          <w:r>
            <w:rPr>
              <w:noProof/>
            </w:rPr>
            <w:instrText xml:space="preserve"> PAGEREF _Toc199785012 \h </w:instrText>
          </w:r>
          <w:r>
            <w:rPr>
              <w:noProof/>
            </w:rPr>
          </w:r>
          <w:r>
            <w:rPr>
              <w:noProof/>
            </w:rPr>
            <w:fldChar w:fldCharType="separate"/>
          </w:r>
          <w:r>
            <w:rPr>
              <w:noProof/>
            </w:rPr>
            <w:t>35</w:t>
          </w:r>
          <w:r>
            <w:rPr>
              <w:noProof/>
            </w:rPr>
            <w:fldChar w:fldCharType="end"/>
          </w:r>
        </w:p>
        <w:p w14:paraId="3480F864" w14:textId="7AF65486"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A.2 Distribuciones de Probabilidad</w:t>
          </w:r>
          <w:r>
            <w:rPr>
              <w:noProof/>
            </w:rPr>
            <w:tab/>
          </w:r>
          <w:r>
            <w:rPr>
              <w:noProof/>
            </w:rPr>
            <w:fldChar w:fldCharType="begin"/>
          </w:r>
          <w:r>
            <w:rPr>
              <w:noProof/>
            </w:rPr>
            <w:instrText xml:space="preserve"> PAGEREF _Toc199785013 \h </w:instrText>
          </w:r>
          <w:r>
            <w:rPr>
              <w:noProof/>
            </w:rPr>
          </w:r>
          <w:r>
            <w:rPr>
              <w:noProof/>
            </w:rPr>
            <w:fldChar w:fldCharType="separate"/>
          </w:r>
          <w:r>
            <w:rPr>
              <w:noProof/>
            </w:rPr>
            <w:t>35</w:t>
          </w:r>
          <w:r>
            <w:rPr>
              <w:noProof/>
            </w:rPr>
            <w:fldChar w:fldCharType="end"/>
          </w:r>
        </w:p>
        <w:p w14:paraId="52C5E759" w14:textId="7778CDED"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A.3 Momentos Estadísticos</w:t>
          </w:r>
          <w:r>
            <w:rPr>
              <w:noProof/>
            </w:rPr>
            <w:tab/>
          </w:r>
          <w:r>
            <w:rPr>
              <w:noProof/>
            </w:rPr>
            <w:fldChar w:fldCharType="begin"/>
          </w:r>
          <w:r>
            <w:rPr>
              <w:noProof/>
            </w:rPr>
            <w:instrText xml:space="preserve"> PAGEREF _Toc199785014 \h </w:instrText>
          </w:r>
          <w:r>
            <w:rPr>
              <w:noProof/>
            </w:rPr>
          </w:r>
          <w:r>
            <w:rPr>
              <w:noProof/>
            </w:rPr>
            <w:fldChar w:fldCharType="separate"/>
          </w:r>
          <w:r>
            <w:rPr>
              <w:noProof/>
            </w:rPr>
            <w:t>37</w:t>
          </w:r>
          <w:r>
            <w:rPr>
              <w:noProof/>
            </w:rPr>
            <w:fldChar w:fldCharType="end"/>
          </w:r>
        </w:p>
        <w:p w14:paraId="0D492511" w14:textId="1AC5EAC7" w:rsidR="00990C72" w:rsidRDefault="00990C72">
          <w:pPr>
            <w:pStyle w:val="TDC2"/>
            <w:tabs>
              <w:tab w:val="right" w:leader="dot" w:pos="8290"/>
            </w:tabs>
            <w:rPr>
              <w:rFonts w:asciiTheme="minorHAnsi" w:hAnsiTheme="minorHAnsi"/>
              <w:noProof/>
              <w:kern w:val="2"/>
              <w:sz w:val="24"/>
              <w:szCs w:val="24"/>
              <w:lang w:val="es-ES" w:eastAsia="es-ES"/>
              <w14:ligatures w14:val="standardContextual"/>
            </w:rPr>
          </w:pPr>
          <w:r>
            <w:rPr>
              <w:noProof/>
            </w:rPr>
            <w:t>Anexo B. Descripción de Variables del Dataset</w:t>
          </w:r>
          <w:r>
            <w:rPr>
              <w:noProof/>
            </w:rPr>
            <w:tab/>
          </w:r>
          <w:r>
            <w:rPr>
              <w:noProof/>
            </w:rPr>
            <w:fldChar w:fldCharType="begin"/>
          </w:r>
          <w:r>
            <w:rPr>
              <w:noProof/>
            </w:rPr>
            <w:instrText xml:space="preserve"> PAGEREF _Toc199785015 \h </w:instrText>
          </w:r>
          <w:r>
            <w:rPr>
              <w:noProof/>
            </w:rPr>
          </w:r>
          <w:r>
            <w:rPr>
              <w:noProof/>
            </w:rPr>
            <w:fldChar w:fldCharType="separate"/>
          </w:r>
          <w:r>
            <w:rPr>
              <w:noProof/>
            </w:rPr>
            <w:t>38</w:t>
          </w:r>
          <w:r>
            <w:rPr>
              <w:noProof/>
            </w:rPr>
            <w:fldChar w:fldCharType="end"/>
          </w:r>
        </w:p>
        <w:p w14:paraId="4A1FA796" w14:textId="7345CBDA"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B.1 Dataset Original</w:t>
          </w:r>
          <w:r>
            <w:rPr>
              <w:noProof/>
            </w:rPr>
            <w:tab/>
          </w:r>
          <w:r>
            <w:rPr>
              <w:noProof/>
            </w:rPr>
            <w:fldChar w:fldCharType="begin"/>
          </w:r>
          <w:r>
            <w:rPr>
              <w:noProof/>
            </w:rPr>
            <w:instrText xml:space="preserve"> PAGEREF _Toc199785016 \h </w:instrText>
          </w:r>
          <w:r>
            <w:rPr>
              <w:noProof/>
            </w:rPr>
          </w:r>
          <w:r>
            <w:rPr>
              <w:noProof/>
            </w:rPr>
            <w:fldChar w:fldCharType="separate"/>
          </w:r>
          <w:r>
            <w:rPr>
              <w:noProof/>
            </w:rPr>
            <w:t>38</w:t>
          </w:r>
          <w:r>
            <w:rPr>
              <w:noProof/>
            </w:rPr>
            <w:fldChar w:fldCharType="end"/>
          </w:r>
        </w:p>
        <w:p w14:paraId="3B6CF7FD" w14:textId="22329D45" w:rsidR="00990C72" w:rsidRDefault="00990C72">
          <w:pPr>
            <w:pStyle w:val="TDC3"/>
            <w:tabs>
              <w:tab w:val="right" w:leader="dot" w:pos="8290"/>
            </w:tabs>
            <w:rPr>
              <w:rFonts w:asciiTheme="minorHAnsi" w:hAnsiTheme="minorHAnsi"/>
              <w:noProof/>
              <w:kern w:val="2"/>
              <w:sz w:val="24"/>
              <w:szCs w:val="24"/>
              <w:lang w:val="es-ES" w:eastAsia="es-ES"/>
              <w14:ligatures w14:val="standardContextual"/>
            </w:rPr>
          </w:pPr>
          <w:r>
            <w:rPr>
              <w:noProof/>
            </w:rPr>
            <w:t>B.1 Dataset Ampliado</w:t>
          </w:r>
          <w:r>
            <w:rPr>
              <w:noProof/>
            </w:rPr>
            <w:tab/>
          </w:r>
          <w:r>
            <w:rPr>
              <w:noProof/>
            </w:rPr>
            <w:fldChar w:fldCharType="begin"/>
          </w:r>
          <w:r>
            <w:rPr>
              <w:noProof/>
            </w:rPr>
            <w:instrText xml:space="preserve"> PAGEREF _Toc199785017 \h </w:instrText>
          </w:r>
          <w:r>
            <w:rPr>
              <w:noProof/>
            </w:rPr>
          </w:r>
          <w:r>
            <w:rPr>
              <w:noProof/>
            </w:rPr>
            <w:fldChar w:fldCharType="separate"/>
          </w:r>
          <w:r>
            <w:rPr>
              <w:noProof/>
            </w:rPr>
            <w:t>40</w:t>
          </w:r>
          <w:r>
            <w:rPr>
              <w:noProof/>
            </w:rPr>
            <w:fldChar w:fldCharType="end"/>
          </w:r>
        </w:p>
        <w:p w14:paraId="3E6C1459" w14:textId="5E727E39"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9784968"/>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9784969"/>
      <w:r w:rsidRPr="008C4D85">
        <w:rPr>
          <w:lang w:val="en-US"/>
        </w:rPr>
        <w:t>ABSTRACT</w:t>
      </w:r>
      <w:bookmarkEnd w:id="1"/>
    </w:p>
    <w:p w14:paraId="4D9220D0" w14:textId="77777777" w:rsidR="005A00C6" w:rsidRPr="008C4D85" w:rsidRDefault="005A00C6" w:rsidP="57836992">
      <w:pPr>
        <w:spacing w:before="120"/>
        <w:rPr>
          <w:rFonts w:cs="Times New Roman"/>
          <w:color w:val="1F497D" w:themeColor="text2"/>
          <w:lang w:val="en-US"/>
        </w:rPr>
      </w:pPr>
      <w:r w:rsidRPr="57836992">
        <w:rPr>
          <w:rFonts w:cs="Times New Roman"/>
          <w:color w:val="1F497D" w:themeColor="text2"/>
          <w:lang w:val="en-US"/>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9784970"/>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9784971"/>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57836992">
      <w:pPr>
        <w:rPr>
          <w:rFonts w:cs="Times New Roman"/>
          <w:lang w:val="es-ES"/>
        </w:rPr>
      </w:pPr>
      <w:r w:rsidRPr="57836992">
        <w:rPr>
          <w:rFonts w:cs="Times New Roman"/>
          <w:lang w:val="es-ES"/>
        </w:rPr>
        <w:t>Sin embargo</w:t>
      </w:r>
      <w:r w:rsidR="00B96391" w:rsidRPr="57836992">
        <w:rPr>
          <w:rFonts w:cs="Times New Roman"/>
          <w:lang w:val="es-ES"/>
        </w:rPr>
        <w:t xml:space="preserve">, predecir los resultados de un partido de fútbol es </w:t>
      </w:r>
      <w:r w:rsidR="00A44C7F" w:rsidRPr="57836992">
        <w:rPr>
          <w:rFonts w:cs="Times New Roman"/>
          <w:lang w:val="es-ES"/>
        </w:rPr>
        <w:t xml:space="preserve">una tarea </w:t>
      </w:r>
      <w:r w:rsidR="00B96391" w:rsidRPr="57836992">
        <w:rPr>
          <w:rFonts w:cs="Times New Roman"/>
          <w:lang w:val="es-ES"/>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57836992">
        <w:rPr>
          <w:rFonts w:cs="Times New Roman"/>
          <w:lang w:val="es-ES"/>
        </w:rPr>
        <w:t xml:space="preserve">Este alto grado de aleatoriedad, junto </w:t>
      </w:r>
      <w:r w:rsidR="009E65E8" w:rsidRPr="57836992">
        <w:rPr>
          <w:rFonts w:cs="Times New Roman"/>
          <w:lang w:val="es-ES"/>
        </w:rPr>
        <w:lastRenderedPageBreak/>
        <w:t xml:space="preserve">con factores externos como las decisiones arbitrales o el estado físico de los jugadores, hace que sea muy difícil prever con exactitud lo que ocurrirá en un partido. </w:t>
      </w:r>
      <w:r w:rsidR="00B96391" w:rsidRPr="57836992">
        <w:rPr>
          <w:rFonts w:cs="Times New Roman"/>
          <w:lang w:val="es-ES"/>
        </w:rPr>
        <w:t>En términos técnicos, el fútbol es un suceso</w:t>
      </w:r>
      <w:r w:rsidR="00B96391" w:rsidRPr="57836992">
        <w:rPr>
          <w:rFonts w:cs="Times New Roman"/>
          <w:i/>
          <w:iCs/>
          <w:lang w:val="es-ES"/>
        </w:rPr>
        <w:t xml:space="preserve"> altamente variable</w:t>
      </w:r>
      <w:r w:rsidR="009E65E8" w:rsidRPr="57836992">
        <w:rPr>
          <w:rFonts w:cs="Times New Roman"/>
          <w:lang w:val="es-ES"/>
        </w:rPr>
        <w:t>.</w:t>
      </w:r>
      <w:r w:rsidR="00B96391" w:rsidRPr="57836992">
        <w:rPr>
          <w:rFonts w:cs="Times New Roman"/>
          <w:lang w:val="es-ES"/>
        </w:rPr>
        <w:t xml:space="preserve"> </w:t>
      </w:r>
      <w:r w:rsidR="00496B9C" w:rsidRPr="57836992">
        <w:rPr>
          <w:rFonts w:cs="Times New Roman"/>
          <w:lang w:val="es-ES"/>
        </w:rPr>
        <w:t>Ante este nivel de incertidumbre, surge la necesidad de herramientas estadísticas que permitan estimar con mayor precisión las probabilidades de los distintos resultados posibles.</w:t>
      </w:r>
    </w:p>
    <w:p w14:paraId="18C06B1A" w14:textId="5FDFE55A" w:rsidR="00A31E9D" w:rsidRDefault="00A31E9D" w:rsidP="57836992">
      <w:pPr>
        <w:rPr>
          <w:rFonts w:cs="Times New Roman"/>
          <w:lang w:val="es-ES"/>
        </w:rPr>
      </w:pPr>
      <w:r w:rsidRPr="57836992">
        <w:rPr>
          <w:rFonts w:cs="Times New Roman"/>
          <w:lang w:val="es-ES"/>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57836992">
        <w:rPr>
          <w:rFonts w:cs="Times New Roman"/>
          <w:lang w:val="es-ES"/>
        </w:rPr>
        <w:t>Aunque esta suposición simplifica la realidad, ya que en un partido los equipos interactúan y se influyen entre sí, numerosos estudios han respaldado el uso del modelo de Poisson</w:t>
      </w:r>
      <w:r w:rsidR="00306288" w:rsidRPr="57836992">
        <w:rPr>
          <w:rFonts w:cs="Times New Roman"/>
          <w:lang w:val="es-ES"/>
        </w:rPr>
        <w:t xml:space="preserve">. </w:t>
      </w:r>
      <w:r w:rsidR="00536441" w:rsidRPr="57836992">
        <w:rPr>
          <w:rFonts w:cs="Times New Roman"/>
          <w:lang w:val="es-ES"/>
        </w:rPr>
        <w:t>Desde los primeros trabajos de Maher (1982) [</w:t>
      </w:r>
      <w:hyperlink w:anchor="_6.1_Bibliografía">
        <w:r w:rsidR="001A5269" w:rsidRPr="57836992">
          <w:rPr>
            <w:rStyle w:val="Hipervnculo"/>
            <w:rFonts w:cs="Times New Roman"/>
            <w:lang w:val="es-ES"/>
          </w:rPr>
          <w:t>2</w:t>
        </w:r>
      </w:hyperlink>
      <w:r w:rsidR="00536441" w:rsidRPr="57836992">
        <w:rPr>
          <w:rFonts w:cs="Times New Roman"/>
          <w:lang w:val="es-ES"/>
        </w:rPr>
        <w:t>] y de Dixon y Coles (1997) [</w:t>
      </w:r>
      <w:hyperlink w:anchor="_6.1_Bibliografía">
        <w:r w:rsidR="00536441" w:rsidRPr="57836992">
          <w:rPr>
            <w:rStyle w:val="Hipervnculo"/>
            <w:rFonts w:cs="Times New Roman"/>
            <w:lang w:val="es-ES"/>
          </w:rPr>
          <w:t>3</w:t>
        </w:r>
      </w:hyperlink>
      <w:r w:rsidR="00536441" w:rsidRPr="57836992">
        <w:rPr>
          <w:rFonts w:cs="Times New Roman"/>
          <w:lang w:val="es-ES"/>
        </w:rPr>
        <w:t>],</w:t>
      </w:r>
      <w:r w:rsidR="002F1570" w:rsidRPr="57836992">
        <w:rPr>
          <w:rFonts w:cs="Times New Roman"/>
          <w:lang w:val="es-ES"/>
        </w:rPr>
        <w:t xml:space="preserve"> hasta </w:t>
      </w:r>
      <w:r w:rsidR="00E7440D" w:rsidRPr="57836992">
        <w:rPr>
          <w:rFonts w:cs="Times New Roman"/>
          <w:lang w:val="es-ES"/>
        </w:rPr>
        <w:t>investigaciones</w:t>
      </w:r>
      <w:r w:rsidR="002F1570" w:rsidRPr="57836992">
        <w:rPr>
          <w:rFonts w:cs="Times New Roman"/>
          <w:lang w:val="es-ES"/>
        </w:rPr>
        <w:t xml:space="preserve"> más recientes como el de Nguyen (2021) [</w:t>
      </w:r>
      <w:hyperlink w:anchor="_6.1_Bibliografía">
        <w:r w:rsidR="001A5269" w:rsidRPr="57836992">
          <w:rPr>
            <w:rStyle w:val="Hipervnculo"/>
            <w:rFonts w:cs="Times New Roman"/>
            <w:lang w:val="es-ES"/>
          </w:rPr>
          <w:t>4</w:t>
        </w:r>
      </w:hyperlink>
      <w:r w:rsidR="002F1570" w:rsidRPr="57836992">
        <w:rPr>
          <w:rFonts w:cs="Times New Roman"/>
          <w:lang w:val="es-ES"/>
        </w:rPr>
        <w:t>]</w:t>
      </w:r>
      <w:r w:rsidR="00E7440D" w:rsidRPr="57836992">
        <w:rPr>
          <w:rFonts w:cs="Times New Roman"/>
          <w:lang w:val="es-ES"/>
        </w:rPr>
        <w:t>, se ha demostrado que este modelo ofrece una representación razonablemente precisa de la distribución de los marcadores en distintas competiciones</w:t>
      </w:r>
      <w:r w:rsidR="000F5923" w:rsidRPr="57836992">
        <w:rPr>
          <w:rFonts w:cs="Times New Roman"/>
          <w:lang w:val="es-ES"/>
        </w:rPr>
        <w:t>.</w:t>
      </w:r>
      <w:r w:rsidR="00536441" w:rsidRPr="57836992">
        <w:rPr>
          <w:rFonts w:cs="Times New Roman"/>
          <w:lang w:val="es-ES"/>
        </w:rPr>
        <w:t xml:space="preserve"> </w:t>
      </w:r>
      <w:r w:rsidR="001A5269" w:rsidRPr="57836992">
        <w:rPr>
          <w:rFonts w:cs="Times New Roman"/>
          <w:lang w:val="es-ES"/>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57836992">
      <w:pPr>
        <w:rPr>
          <w:rFonts w:cs="Times New Roman"/>
          <w:lang w:val="es-ES"/>
        </w:rPr>
      </w:pPr>
      <w:r w:rsidRPr="57836992">
        <w:rPr>
          <w:rFonts w:cs="Times New Roman"/>
          <w:lang w:val="es-ES"/>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9784972"/>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9784973"/>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r w:rsidRPr="57836992">
        <w:rPr>
          <w:lang w:val="es-ES"/>
        </w:rPr>
        <w:t>Esta aleatoriedad ha sido analizada en profundidad por Aoki et al. (2017) [</w:t>
      </w:r>
      <w:hyperlink w:anchor="_6.1_Bibliografía">
        <w:r w:rsidRPr="57836992">
          <w:rPr>
            <w:rStyle w:val="Hipervnculo"/>
            <w:lang w:val="es-ES"/>
          </w:rPr>
          <w:t>5</w:t>
        </w:r>
      </w:hyperlink>
      <w:r w:rsidRPr="57836992">
        <w:rPr>
          <w:lang w:val="es-E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sidRPr="57836992">
        <w:rPr>
          <w:lang w:val="es-ES"/>
        </w:rPr>
        <w:t>.</w:t>
      </w:r>
    </w:p>
    <w:p w14:paraId="186F804F" w14:textId="49493E13" w:rsidR="006B6189" w:rsidRDefault="006B6189" w:rsidP="57836992">
      <w:pPr>
        <w:rPr>
          <w:lang w:val="es-ES"/>
        </w:rPr>
      </w:pPr>
      <w:r w:rsidRPr="57836992">
        <w:rPr>
          <w:lang w:val="es-E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9784974"/>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57836992">
        <w:rPr>
          <w:lang w:val="es-ES"/>
        </w:rPr>
        <w:t>Además, existe el riesgo de sobreajuste (</w:t>
      </w:r>
      <w:r w:rsidRPr="57836992">
        <w:rPr>
          <w:i/>
          <w:iCs/>
          <w:lang w:val="es-ES"/>
        </w:rPr>
        <w:t>overfitting</w:t>
      </w:r>
      <w:r w:rsidRPr="57836992">
        <w:rPr>
          <w:lang w:val="es-ES"/>
        </w:rPr>
        <w:t>) en modelos complejos, donde el modelo se ajusta demasiado a los datos históricos, capturando ruido en lugar de patrones reales. Esto reduce su capacidad para generalizar y predecir resultados futuros con precisión.</w:t>
      </w:r>
      <w:r w:rsidR="009D28A8" w:rsidRPr="57836992">
        <w:rPr>
          <w:lang w:val="es-ES"/>
        </w:rPr>
        <w:t xml:space="preserve"> Según Groll et al. (2018) [</w:t>
      </w:r>
      <w:hyperlink w:anchor="_6.1_Bibliografía">
        <w:r w:rsidR="009D28A8" w:rsidRPr="57836992">
          <w:rPr>
            <w:rStyle w:val="Hipervnculo"/>
            <w:lang w:val="es-ES"/>
          </w:rPr>
          <w:t>6</w:t>
        </w:r>
      </w:hyperlink>
      <w:r w:rsidR="009D28A8" w:rsidRPr="57836992">
        <w:rPr>
          <w:lang w:val="es-ES"/>
        </w:rPr>
        <w:t xml:space="preserve">], este problema puede reducir drásticamente la capacidad predictiva si no se aplican técnicas de validación adecuadas. </w:t>
      </w:r>
      <w:r w:rsidRPr="57836992">
        <w:rPr>
          <w:lang w:val="es-ES"/>
        </w:rPr>
        <w:t>El sobreajuste es especialmente problemático cuando se dispone de conjuntos de datos limitados o cuando los modelos incorporan un gran número de parámetros sin una validación adecuada.</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9784975"/>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rsidRPr="57836992">
        <w:rPr>
          <w:lang w:val="es-ES"/>
        </w:rPr>
        <w:t>Es importante establecer una definición adecuada de</w:t>
      </w:r>
      <w:r w:rsidR="001232E4" w:rsidRPr="57836992">
        <w:rPr>
          <w:lang w:val="es-ES"/>
        </w:rPr>
        <w:t>l</w:t>
      </w:r>
      <w:r w:rsidRPr="57836992">
        <w:rPr>
          <w:lang w:val="es-ES"/>
        </w:rPr>
        <w:t xml:space="preserve"> </w:t>
      </w:r>
      <w:r w:rsidR="003E1DD6" w:rsidRPr="57836992">
        <w:rPr>
          <w:lang w:val="es-ES"/>
        </w:rPr>
        <w:t>éxito</w:t>
      </w:r>
      <w:r w:rsidRPr="57836992">
        <w:rPr>
          <w:lang w:val="es-ES"/>
        </w:rPr>
        <w:t xml:space="preserve"> para construir modelos estadísticos que sean útiles y coherentes. </w:t>
      </w:r>
      <w:r w:rsidR="003E1DD6" w:rsidRPr="57836992">
        <w:rPr>
          <w:lang w:val="es-ES"/>
        </w:rPr>
        <w:t xml:space="preserve">La forma más directa para medir el </w:t>
      </w:r>
      <w:r w:rsidR="00FF6012" w:rsidRPr="57836992">
        <w:rPr>
          <w:lang w:val="es-ES"/>
        </w:rPr>
        <w:t xml:space="preserve">desempeño de un equipo es el resultado directo de un partido (victoria, empate, o derrota). Sin embargo, este enfoque puede resultar ineficiente dependiendo del enfoque del estudio. </w:t>
      </w:r>
      <w:r w:rsidR="00F02D50" w:rsidRPr="57836992">
        <w:rPr>
          <w:lang w:val="es-ES"/>
        </w:rPr>
        <w:t xml:space="preserve">Existen diversas métricas que se utilizan para medir el éxito en un equipo, como por ejemplo la diferencia de goles, el porcentaje de victorias, o la clasificación final en una competición. </w:t>
      </w:r>
      <w:r w:rsidR="00090B17" w:rsidRPr="57836992">
        <w:rPr>
          <w:lang w:val="es-ES"/>
        </w:rPr>
        <w:t>Por tanto, es necesario analizar previamente qué indicadores permiten representar de forma más precisa el comportamiento de un equipo y su desempeño sostenido en el tiempo.</w:t>
      </w:r>
    </w:p>
    <w:p w14:paraId="1AFA6F06" w14:textId="438A7D0D" w:rsidR="00090B17" w:rsidRDefault="00F265CC" w:rsidP="57836992">
      <w:pPr>
        <w:rPr>
          <w:lang w:val="es-ES"/>
        </w:rPr>
      </w:pPr>
      <w:r w:rsidRPr="57836992">
        <w:rPr>
          <w:lang w:val="es-ES"/>
        </w:rPr>
        <w:lastRenderedPageBreak/>
        <w:t>Cada estudio utiliza unas métricas diferentes para medir el rendimiento de un equipo</w:t>
      </w:r>
      <w:r w:rsidR="00B52E63" w:rsidRPr="57836992">
        <w:rPr>
          <w:lang w:val="es-ES"/>
        </w:rPr>
        <w:t xml:space="preserve"> en el fútbol</w:t>
      </w:r>
      <w:r w:rsidRPr="57836992">
        <w:rPr>
          <w:lang w:val="es-ES"/>
        </w:rPr>
        <w:t xml:space="preserve">. Una de </w:t>
      </w:r>
      <w:r w:rsidR="00B52E63" w:rsidRPr="57836992">
        <w:rPr>
          <w:lang w:val="es-ES"/>
        </w:rPr>
        <w:t xml:space="preserve">ellas es el </w:t>
      </w:r>
      <w:r w:rsidR="00B52E63" w:rsidRPr="57836992">
        <w:rPr>
          <w:b/>
          <w:bCs/>
          <w:i/>
          <w:iCs/>
          <w:lang w:val="es-ES"/>
        </w:rPr>
        <w:t>Soccer Power Index</w:t>
      </w:r>
      <w:r w:rsidR="002D2A7A" w:rsidRPr="57836992">
        <w:rPr>
          <w:b/>
          <w:bCs/>
          <w:i/>
          <w:iCs/>
          <w:lang w:val="es-ES"/>
        </w:rPr>
        <w:t xml:space="preserve"> (SPI)</w:t>
      </w:r>
      <w:r w:rsidR="002D2A7A" w:rsidRPr="57836992">
        <w:rPr>
          <w:lang w:val="es-ES"/>
        </w:rPr>
        <w:t xml:space="preserve">, creado por </w:t>
      </w:r>
      <w:r w:rsidR="002D2A7A" w:rsidRPr="57836992">
        <w:rPr>
          <w:b/>
          <w:bCs/>
          <w:i/>
          <w:iCs/>
          <w:lang w:val="es-ES"/>
        </w:rPr>
        <w:t>FiveThirtyEight</w:t>
      </w:r>
      <w:r w:rsidR="002D2A7A" w:rsidRPr="57836992">
        <w:rPr>
          <w:i/>
          <w:iCs/>
          <w:lang w:val="es-ES"/>
        </w:rPr>
        <w:t>.</w:t>
      </w:r>
      <w:r w:rsidR="002D2A7A" w:rsidRPr="57836992">
        <w:rPr>
          <w:b/>
          <w:bCs/>
          <w:lang w:val="es-ES"/>
        </w:rPr>
        <w:t xml:space="preserve"> </w:t>
      </w:r>
      <w:r w:rsidR="00A800DB" w:rsidRPr="57836992">
        <w:rPr>
          <w:lang w:val="es-ES"/>
        </w:rPr>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 .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sidRPr="57836992">
        <w:rPr>
          <w:rStyle w:val="Refdenotaalpie"/>
          <w:lang w:val="es-ES"/>
        </w:rPr>
        <w:footnoteReference w:id="4"/>
      </w:r>
    </w:p>
    <w:p w14:paraId="6E7C4BEF" w14:textId="201B6E62" w:rsidR="00CF5A52" w:rsidRPr="00F16A73" w:rsidRDefault="005E3959" w:rsidP="00AB6BD6">
      <w:r w:rsidRPr="57836992">
        <w:rPr>
          <w:lang w:val="es-ES"/>
        </w:rPr>
        <w:t xml:space="preserve">Otra métrica ampliamente utilizada en el análisis moderno es el modelo de goles esperados, conocido como </w:t>
      </w:r>
      <w:r w:rsidRPr="57836992">
        <w:rPr>
          <w:b/>
          <w:bCs/>
          <w:lang w:val="es-ES"/>
        </w:rPr>
        <w:t>xG (</w:t>
      </w:r>
      <w:r w:rsidRPr="57836992">
        <w:rPr>
          <w:b/>
          <w:bCs/>
          <w:i/>
          <w:iCs/>
          <w:lang w:val="es-ES"/>
        </w:rPr>
        <w:t>expected goals</w:t>
      </w:r>
      <w:r w:rsidRPr="57836992">
        <w:rPr>
          <w:b/>
          <w:bCs/>
          <w:lang w:val="es-ES"/>
        </w:rPr>
        <w:t>)</w:t>
      </w:r>
      <w:r w:rsidRPr="57836992">
        <w:rPr>
          <w:lang w:val="es-ES"/>
        </w:rPr>
        <w:t>.</w:t>
      </w:r>
      <w:r w:rsidRPr="57836992">
        <w:rPr>
          <w:b/>
          <w:bCs/>
          <w:lang w:val="es-ES"/>
        </w:rPr>
        <w:t xml:space="preserve"> </w:t>
      </w:r>
      <w:r w:rsidR="00F16A73" w:rsidRPr="57836992">
        <w:rPr>
          <w:lang w:val="es-ES"/>
        </w:rPr>
        <w:t>A diferencia de contar los goles realmente marcados, esta métrica evalúa la calidad de cada oportunidad de gol, considerando aspectos como la posición desde la que se dispara, el tipo de pase que precede al remate, la forma del disparo o la situación del juego. El valor de xG refleja la probabilidad de que una acción concreta termine en gol. De este modo, un equipo con un xG alto, aunque no haya anotado muchos goles, puede considerarse ofensivamente productivo por haber generado ocasiones de alta calidad.</w:t>
      </w:r>
      <w:r w:rsidR="002D1695" w:rsidRPr="57836992">
        <w:rPr>
          <w:lang w:val="es-ES"/>
        </w:rPr>
        <w:t xml:space="preserve"> Estudios como </w:t>
      </w:r>
      <w:r w:rsidR="002D1695" w:rsidRPr="57836992">
        <w:rPr>
          <w:b/>
          <w:bCs/>
          <w:i/>
          <w:iCs/>
          <w:lang w:val="es-ES"/>
        </w:rPr>
        <w:t>Beyond Expected Goals</w:t>
      </w:r>
      <w:r w:rsidR="002D1695" w:rsidRPr="57836992">
        <w:rPr>
          <w:lang w:val="es-ES"/>
        </w:rPr>
        <w:t xml:space="preserve"> del MIT [</w:t>
      </w:r>
      <w:hyperlink w:anchor="_6.1_Bibliografía">
        <w:r w:rsidR="002D1695" w:rsidRPr="57836992">
          <w:rPr>
            <w:rStyle w:val="Hipervnculo"/>
            <w:lang w:val="es-ES"/>
          </w:rPr>
          <w:t>9</w:t>
        </w:r>
      </w:hyperlink>
      <w:r w:rsidR="002D1695" w:rsidRPr="57836992">
        <w:rPr>
          <w:lang w:val="es-ES"/>
        </w:rPr>
        <w:t>]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9784976"/>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79150DFF" w14:textId="61BEA250" w:rsidR="00F26ECA" w:rsidRPr="00F26ECA" w:rsidRDefault="00F26ECA">
      <w:pPr>
        <w:pStyle w:val="Prrafodelista"/>
        <w:numPr>
          <w:ilvl w:val="0"/>
          <w:numId w:val="5"/>
        </w:numPr>
      </w:pPr>
      <w:r w:rsidRPr="00F26ECA">
        <w:t>Investigar distintos enfoques analíticos aplicados al modelado de goles en fútbol.</w:t>
      </w:r>
    </w:p>
    <w:p w14:paraId="6AE520A4" w14:textId="77777777" w:rsidR="004936AE" w:rsidRPr="00F26ECA" w:rsidRDefault="004936AE">
      <w:pPr>
        <w:numPr>
          <w:ilvl w:val="0"/>
          <w:numId w:val="2"/>
        </w:numPr>
        <w:rPr>
          <w:lang w:val="es-ES"/>
        </w:rPr>
      </w:pPr>
      <w:r w:rsidRPr="004936AE">
        <w:t>Calcular, mediante el modelo, las probabilidades de los tres resultados posibles en un partido: victoria local, empate y victoria visitante.</w:t>
      </w:r>
    </w:p>
    <w:p w14:paraId="79B36450" w14:textId="77777777" w:rsidR="00F26ECA" w:rsidRPr="00F26ECA" w:rsidRDefault="00F26ECA">
      <w:pPr>
        <w:pStyle w:val="Prrafodelista"/>
        <w:numPr>
          <w:ilvl w:val="0"/>
          <w:numId w:val="2"/>
        </w:numPr>
        <w:rPr>
          <w:rFonts w:cstheme="minorBidi"/>
          <w:szCs w:val="21"/>
        </w:rPr>
      </w:pPr>
      <w:r w:rsidRPr="00F26ECA">
        <w:rPr>
          <w:rFonts w:cstheme="minorBidi"/>
          <w:szCs w:val="21"/>
        </w:rPr>
        <w:lastRenderedPageBreak/>
        <w:t>Evaluar variantes del modelo clásico de Poisson para determinar si alguna mejora la precisión de las predicciones.</w:t>
      </w:r>
    </w:p>
    <w:p w14:paraId="4D40C938" w14:textId="77777777" w:rsidR="00F26ECA" w:rsidRPr="00F26ECA" w:rsidRDefault="00F26ECA">
      <w:pPr>
        <w:pStyle w:val="Prrafodelista"/>
        <w:numPr>
          <w:ilvl w:val="0"/>
          <w:numId w:val="2"/>
        </w:numPr>
        <w:rPr>
          <w:rFonts w:cstheme="minorBidi"/>
          <w:szCs w:val="21"/>
        </w:rPr>
      </w:pPr>
      <w:r w:rsidRPr="00F26ECA">
        <w:rPr>
          <w:rFonts w:cstheme="minorBidi"/>
          <w:szCs w:val="21"/>
        </w:rPr>
        <w:t>Analizar críticamente los supuestos y la metodología del modelo utilizando datos de la liga española.</w:t>
      </w:r>
    </w:p>
    <w:p w14:paraId="69B702B2" w14:textId="77777777" w:rsidR="00F26ECA" w:rsidRPr="00F26ECA" w:rsidRDefault="00F26ECA">
      <w:pPr>
        <w:numPr>
          <w:ilvl w:val="0"/>
          <w:numId w:val="2"/>
        </w:numPr>
        <w:rPr>
          <w:lang w:val="es-ES"/>
        </w:rPr>
      </w:pPr>
      <w:r w:rsidRPr="00F26ECA">
        <w:t>Incorporar variables explicativas adicionales que puedan enriquecer el modelo basado en la distribución de Poisson.</w:t>
      </w:r>
    </w:p>
    <w:p w14:paraId="4D8C78C0" w14:textId="77777777" w:rsidR="00F26ECA" w:rsidRPr="00F26ECA" w:rsidRDefault="00F26ECA">
      <w:pPr>
        <w:numPr>
          <w:ilvl w:val="0"/>
          <w:numId w:val="2"/>
        </w:numPr>
        <w:rPr>
          <w:lang w:val="es-ES"/>
        </w:rPr>
      </w:pPr>
      <w:r w:rsidRPr="00F26ECA">
        <w:t>Estudiar la robustez del modelo bivariante ante cambios en las condiciones o características de los partidos.</w:t>
      </w:r>
    </w:p>
    <w:p w14:paraId="67E7F850" w14:textId="799E9156" w:rsidR="000D1EA0" w:rsidRPr="000D1EA0" w:rsidRDefault="00F26ECA">
      <w:pPr>
        <w:numPr>
          <w:ilvl w:val="0"/>
          <w:numId w:val="2"/>
        </w:numPr>
        <w:rPr>
          <w:lang w:val="es-ES"/>
        </w:rPr>
      </w:pPr>
      <w:r w:rsidRPr="00F26ECA">
        <w:t>Examinar las limitaciones del modelo y su efectividad en contextos de alta incertidumbre, como el mercado de apuestas deportivas.</w:t>
      </w:r>
      <w:r w:rsidR="000D1EA0">
        <w:t xml:space="preserve"> </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9784977"/>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9784978"/>
      <w:r w:rsidRPr="008C4D85">
        <w:t xml:space="preserve">2.1 </w:t>
      </w:r>
      <w:r w:rsidR="0001200E">
        <w:t>El Mercado de las Apuestas Deportivas</w:t>
      </w:r>
      <w:bookmarkEnd w:id="10"/>
    </w:p>
    <w:p w14:paraId="7D7CCDD6" w14:textId="05277D1A" w:rsidR="0009496E" w:rsidRDefault="00A626F7" w:rsidP="57836992">
      <w:pPr>
        <w:rPr>
          <w:rFonts w:cs="Times New Roman"/>
          <w:lang w:val="es-ES"/>
        </w:rPr>
      </w:pPr>
      <w:r w:rsidRPr="57836992">
        <w:rPr>
          <w:rFonts w:cs="Times New Roman"/>
          <w:lang w:val="es-ES"/>
        </w:rPr>
        <w:t xml:space="preserve">A lo largo de los años, </w:t>
      </w:r>
      <w:r w:rsidR="00374AEE" w:rsidRPr="57836992">
        <w:rPr>
          <w:rFonts w:cs="Times New Roman"/>
          <w:lang w:val="es-ES"/>
        </w:rPr>
        <w:t>as apuestas deportivas han</w:t>
      </w:r>
      <w:r w:rsidRPr="57836992">
        <w:rPr>
          <w:rFonts w:cs="Times New Roman"/>
          <w:lang w:val="es-ES"/>
        </w:rPr>
        <w:t xml:space="preserve"> experimentado una </w:t>
      </w:r>
      <w:r w:rsidR="00B43A0D" w:rsidRPr="57836992">
        <w:rPr>
          <w:rFonts w:cs="Times New Roman"/>
          <w:lang w:val="es-ES"/>
        </w:rPr>
        <w:t>gran evolución</w:t>
      </w:r>
      <w:r w:rsidR="00374AEE" w:rsidRPr="57836992">
        <w:rPr>
          <w:rFonts w:cs="Times New Roman"/>
          <w:lang w:val="es-ES"/>
        </w:rPr>
        <w:t xml:space="preserve">. Lo que en sus orígenes eran prácticas informales, hoy se ha convertido en una industria con </w:t>
      </w:r>
      <w:r w:rsidR="00B43A0D" w:rsidRPr="57836992">
        <w:rPr>
          <w:rFonts w:cs="Times New Roman"/>
          <w:lang w:val="es-ES"/>
        </w:rPr>
        <w:t>un fuerte impacto económico</w:t>
      </w:r>
      <w:r w:rsidR="00374AEE" w:rsidRPr="57836992">
        <w:rPr>
          <w:rFonts w:cs="Times New Roman"/>
          <w:lang w:val="es-ES"/>
        </w:rPr>
        <w:t>. Uno de los hitos más importantes en esta evolución fue la legalización y regulación de las apuestas en Inglaterra durante el siglo XVIII</w:t>
      </w:r>
      <w:r w:rsidR="00745D8A" w:rsidRPr="57836992">
        <w:rPr>
          <w:rFonts w:cs="Times New Roman"/>
          <w:lang w:val="es-ES"/>
        </w:rPr>
        <w:t>.</w:t>
      </w:r>
      <w:r w:rsidR="00542F74" w:rsidRPr="57836992">
        <w:rPr>
          <w:rStyle w:val="Refdenotaalpie"/>
          <w:rFonts w:cs="Times New Roman"/>
          <w:lang w:val="es-ES"/>
        </w:rPr>
        <w:footnoteReference w:id="5"/>
      </w:r>
      <w:r w:rsidR="00EC244D" w:rsidRPr="57836992">
        <w:rPr>
          <w:rFonts w:cs="Times New Roman"/>
          <w:lang w:val="es-ES"/>
        </w:rPr>
        <w:t xml:space="preserve"> </w:t>
      </w:r>
      <w:r w:rsidR="003C74BD" w:rsidRPr="57836992">
        <w:rPr>
          <w:rFonts w:cs="Times New Roman"/>
          <w:lang w:val="es-ES"/>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9784979"/>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rsidRPr="57836992">
        <w:rPr>
          <w:lang w:val="es-ES"/>
        </w:rPr>
        <w:t xml:space="preserve">En el mercado de apuestas deportivas, </w:t>
      </w:r>
      <w:r w:rsidR="00017019" w:rsidRPr="57836992">
        <w:rPr>
          <w:lang w:val="es-ES"/>
        </w:rPr>
        <w:t>las cuotas representan las probabilidades implícitas de los posibles resultados de un evento</w:t>
      </w:r>
      <w:r w:rsidR="007D3755" w:rsidRPr="57836992">
        <w:rPr>
          <w:lang w:val="es-ES"/>
        </w:rPr>
        <w:t xml:space="preserve">. Estas cuotas </w:t>
      </w:r>
      <w:r w:rsidR="00645026" w:rsidRPr="57836992">
        <w:rPr>
          <w:lang w:val="es-ES"/>
        </w:rPr>
        <w:t xml:space="preserve">indican el retorno económico que recibiría el </w:t>
      </w:r>
      <w:r w:rsidR="00A923AB" w:rsidRPr="57836992">
        <w:rPr>
          <w:lang w:val="es-ES"/>
        </w:rPr>
        <w:t>usuario</w:t>
      </w:r>
      <w:r w:rsidR="00645026" w:rsidRPr="57836992">
        <w:rPr>
          <w:lang w:val="es-ES"/>
        </w:rPr>
        <w:t xml:space="preserve"> si su </w:t>
      </w:r>
      <w:r w:rsidR="0074745F" w:rsidRPr="57836992">
        <w:rPr>
          <w:lang w:val="es-ES"/>
        </w:rPr>
        <w:t xml:space="preserve">apuesta </w:t>
      </w:r>
      <w:r w:rsidR="00A923AB" w:rsidRPr="57836992">
        <w:rPr>
          <w:lang w:val="es-ES"/>
        </w:rPr>
        <w:t>fuese</w:t>
      </w:r>
      <w:r w:rsidR="0074745F" w:rsidRPr="57836992">
        <w:rPr>
          <w:lang w:val="es-ES"/>
        </w:rPr>
        <w:t xml:space="preserve"> ganadora</w:t>
      </w:r>
      <w:r w:rsidR="001C4177" w:rsidRPr="57836992">
        <w:rPr>
          <w:lang w:val="es-ES"/>
        </w:rPr>
        <w:t xml:space="preserve">. </w:t>
      </w:r>
      <w:r w:rsidR="00FF673E" w:rsidRPr="57836992">
        <w:rPr>
          <w:lang w:val="es-ES"/>
        </w:rPr>
        <w:t>Además. l</w:t>
      </w:r>
      <w:r w:rsidR="00A83EED" w:rsidRPr="57836992">
        <w:rPr>
          <w:lang w:val="es-ES"/>
        </w:rPr>
        <w:t>as casas de apuestas aplican un margen de beneficio, conocido como “</w:t>
      </w:r>
      <w:r w:rsidR="00A83EED" w:rsidRPr="57836992">
        <w:rPr>
          <w:i/>
          <w:iCs/>
          <w:lang w:val="es-ES"/>
        </w:rPr>
        <w:t>book margin”</w:t>
      </w:r>
      <w:r w:rsidR="00A83EED" w:rsidRPr="57836992">
        <w:rPr>
          <w:lang w:val="es-ES"/>
        </w:rPr>
        <w:t>, que les permite garantizar una rentabilidad independientemente del resultado del evento. Este margen surge porque la suma de las probabilidades implícitas suele ser superior al 100 %.</w:t>
      </w:r>
      <w:r w:rsidR="00D5103D" w:rsidRPr="57836992">
        <w:rPr>
          <w:lang w:val="es-ES"/>
        </w:rPr>
        <w:t xml:space="preserve"> </w:t>
      </w:r>
      <w:r w:rsidR="009E77F2" w:rsidRPr="57836992">
        <w:rPr>
          <w:lang w:val="es-ES"/>
        </w:rPr>
        <w:t>Según Robbins (2022)</w:t>
      </w:r>
      <w:r w:rsidR="00A823BF" w:rsidRPr="57836992">
        <w:rPr>
          <w:lang w:val="es-ES"/>
        </w:rPr>
        <w:t xml:space="preserve"> [</w:t>
      </w:r>
      <w:hyperlink w:anchor="_6.1_Bibliografía">
        <w:r w:rsidR="00A823BF" w:rsidRPr="57836992">
          <w:rPr>
            <w:rStyle w:val="Hipervnculo"/>
            <w:lang w:val="es-ES"/>
          </w:rPr>
          <w:t>8</w:t>
        </w:r>
      </w:hyperlink>
      <w:r w:rsidR="00A823BF" w:rsidRPr="57836992">
        <w:rPr>
          <w:lang w:val="es-ES"/>
        </w:rPr>
        <w:t>]</w:t>
      </w:r>
      <w:r w:rsidR="009E77F2" w:rsidRPr="57836992">
        <w:rPr>
          <w:lang w:val="es-ES"/>
        </w:rPr>
        <w:t xml:space="preserve">, este margen promedio suele estar entre el 3 % y el 5 %, y constituye una ventaja estructural para los operadores. </w:t>
      </w:r>
    </w:p>
    <w:p w14:paraId="3F11A009" w14:textId="322ED8A8" w:rsidR="00293CD6" w:rsidRDefault="003A483D" w:rsidP="007D3755">
      <w:r w:rsidRPr="57836992">
        <w:rPr>
          <w:lang w:val="es-ES"/>
        </w:rPr>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57836992">
        <w:rPr>
          <w:lang w:val="es-ES"/>
        </w:rPr>
        <w:t xml:space="preserve">El resultado es un sistema donde las cuotas actúan como precios de mercado, pero con una distorsión incorporada para asegurar la rentabilidad </w:t>
      </w:r>
      <w:r w:rsidRPr="57836992">
        <w:rPr>
          <w:lang w:val="es-ES"/>
        </w:rPr>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rsidRPr="57836992">
        <w:rPr>
          <w:lang w:val="es-ES"/>
        </w:rPr>
        <w:t>Principalmente, existen dos modelos de casas de apuestas en el mercado actual</w:t>
      </w:r>
      <w:r w:rsidR="00A30FD8" w:rsidRPr="57836992">
        <w:rPr>
          <w:lang w:val="es-ES"/>
        </w:rPr>
        <w:t xml:space="preserve">. El más común es el de las casas de apuestas tradicionales o de </w:t>
      </w:r>
      <w:r w:rsidR="00A30FD8" w:rsidRPr="57836992">
        <w:rPr>
          <w:b/>
          <w:bCs/>
          <w:lang w:val="es-ES"/>
        </w:rPr>
        <w:t>contrapartida</w:t>
      </w:r>
      <w:r w:rsidR="00A30FD8" w:rsidRPr="57836992">
        <w:rPr>
          <w:lang w:val="es-ES"/>
        </w:rPr>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rsidRPr="57836992">
        <w:rPr>
          <w:lang w:val="es-ES"/>
        </w:rPr>
        <w:t>365, William Hill o Bwin.</w:t>
      </w:r>
    </w:p>
    <w:p w14:paraId="0A723F4E" w14:textId="75C5CB61" w:rsidR="0025374C" w:rsidRDefault="0025374C" w:rsidP="007D3755">
      <w:r w:rsidRPr="57836992">
        <w:rPr>
          <w:lang w:val="es-ES"/>
        </w:rPr>
        <w:t xml:space="preserve">Por otro lado, las casas de apuestas de </w:t>
      </w:r>
      <w:r w:rsidRPr="57836992">
        <w:rPr>
          <w:b/>
          <w:bCs/>
          <w:lang w:val="es-ES"/>
        </w:rPr>
        <w:t>intercambio</w:t>
      </w:r>
      <w:r w:rsidRPr="57836992">
        <w:rPr>
          <w:lang w:val="es-ES"/>
        </w:rPr>
        <w:t xml:space="preserve"> </w:t>
      </w:r>
      <w:r w:rsidR="000C3642" w:rsidRPr="57836992">
        <w:rPr>
          <w:lang w:val="es-ES"/>
        </w:rPr>
        <w:t>permiten que los propios usuarios apuesten entre sí. En este caso, los jugadores pueden proponer sus propias cuotas y aceptar las apuestas de otros</w:t>
      </w:r>
      <w:r w:rsidR="0072481D" w:rsidRPr="57836992">
        <w:rPr>
          <w:lang w:val="es-ES"/>
        </w:rPr>
        <w:t>, mediante que la plataforma actúa únicamente como intermediaria. 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57836992">
        <w:rPr>
          <w:lang w:val="es-ES"/>
        </w:rPr>
        <w:t xml:space="preserve">Uno de los principales debates en el análisis del mercado de apuestas deportivas gira en torno a si las cuotas ofrecidas por las casas de apuestas reflejan con precisión las probabilidades reales de los resultados. </w:t>
      </w:r>
      <w:r w:rsidR="007C239A" w:rsidRPr="57836992">
        <w:rPr>
          <w:lang w:val="es-ES"/>
        </w:rPr>
        <w:t xml:space="preserve">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 </w:t>
      </w:r>
      <w:r w:rsidRPr="57836992">
        <w:rPr>
          <w:lang w:val="es-ES"/>
        </w:rPr>
        <w:t>En un mercado eficiente, las cuotas serían una representación ajustada del conocimiento disponible, y no existiría la posibilidad de obtener beneficios sistemáticos.</w:t>
      </w:r>
      <w:r w:rsidR="002A52CA" w:rsidRPr="57836992">
        <w:rPr>
          <w:lang w:val="es-ES"/>
        </w:rPr>
        <w:t xml:space="preserve"> </w:t>
      </w:r>
      <w:r w:rsidRPr="57836992">
        <w:rPr>
          <w:lang w:val="es-ES"/>
        </w:rPr>
        <w:t xml:space="preserve">Sin embargo, </w:t>
      </w:r>
      <w:r w:rsidR="002A52CA" w:rsidRPr="57836992">
        <w:rPr>
          <w:lang w:val="es-ES"/>
        </w:rPr>
        <w:t xml:space="preserve">existen </w:t>
      </w:r>
      <w:r w:rsidRPr="57836992">
        <w:rPr>
          <w:lang w:val="es-ES"/>
        </w:rPr>
        <w:t>diversos estudios</w:t>
      </w:r>
      <w:r w:rsidR="002A52CA" w:rsidRPr="57836992">
        <w:rPr>
          <w:lang w:val="es-ES"/>
        </w:rPr>
        <w:t xml:space="preserve"> que</w:t>
      </w:r>
      <w:r w:rsidRPr="57836992">
        <w:rPr>
          <w:lang w:val="es-ES"/>
        </w:rPr>
        <w:t xml:space="preserve"> han cuestionado esta suposición. </w:t>
      </w:r>
    </w:p>
    <w:p w14:paraId="7881FBD1" w14:textId="0E4941F9" w:rsidR="0072481D" w:rsidRDefault="0072481D" w:rsidP="0072481D">
      <w:r w:rsidRPr="57836992">
        <w:rPr>
          <w:lang w:val="es-ES"/>
        </w:rPr>
        <w:t>El trabajo de Vlastakis, Dotsis y Markellos (2009) [</w:t>
      </w:r>
      <w:hyperlink w:anchor="_6.1_Bibliografía">
        <w:r w:rsidRPr="57836992">
          <w:rPr>
            <w:rStyle w:val="Hipervnculo"/>
            <w:lang w:val="es-ES"/>
          </w:rPr>
          <w:t>7</w:t>
        </w:r>
      </w:hyperlink>
      <w:r w:rsidRPr="57836992">
        <w:rPr>
          <w:lang w:val="es-ES"/>
        </w:rPr>
        <w:t>] 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 Entre los sesgos detectados, destacan el conocido “favo</w:t>
      </w:r>
      <w:r w:rsidRPr="57836992">
        <w:rPr>
          <w:i/>
          <w:iCs/>
          <w:lang w:val="es-ES"/>
        </w:rPr>
        <w:t>urite–longshot bias</w:t>
      </w:r>
      <w:r w:rsidRPr="57836992">
        <w:rPr>
          <w:lang w:val="es-ES"/>
        </w:rPr>
        <w:t xml:space="preserve">”, donde las apuestas a favoritos tienden a estar mejor valoradas que las apuestas a no favoritos, y la sobreestimación sistemática de la ventaja de jugar en casa. Esta última genera lo que los autores denominan el </w:t>
      </w:r>
      <w:r w:rsidRPr="57836992">
        <w:rPr>
          <w:i/>
          <w:iCs/>
          <w:lang w:val="es-ES"/>
        </w:rPr>
        <w:t>“away-favourite bias</w:t>
      </w:r>
      <w:r w:rsidRPr="57836992">
        <w:rPr>
          <w:lang w:val="es-ES"/>
        </w:rPr>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9784980"/>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57836992">
      <w:pPr>
        <w:rPr>
          <w:rFonts w:cs="Times New Roman"/>
          <w:lang w:val="es-ES"/>
        </w:rPr>
      </w:pPr>
      <w:r w:rsidRPr="57836992">
        <w:rPr>
          <w:rFonts w:cs="Times New Roman"/>
          <w:lang w:val="es-ES"/>
        </w:rPr>
        <w:t>Actualmente, se estima que el</w:t>
      </w:r>
      <w:r w:rsidR="00230265" w:rsidRPr="57836992">
        <w:rPr>
          <w:rFonts w:cs="Times New Roman"/>
          <w:lang w:val="es-ES"/>
        </w:rPr>
        <w:t xml:space="preserve"> mercado global de apuestas deportivas genera más de 90 millones de dólares </w:t>
      </w:r>
      <w:r w:rsidR="00A27688" w:rsidRPr="57836992">
        <w:rPr>
          <w:rFonts w:cs="Times New Roman"/>
          <w:lang w:val="es-ES"/>
        </w:rPr>
        <w:t>al año</w:t>
      </w:r>
      <w:r w:rsidR="00413897" w:rsidRPr="57836992">
        <w:rPr>
          <w:rFonts w:cs="Times New Roman"/>
          <w:lang w:val="es-ES"/>
        </w:rPr>
        <w:t>, una cifra que continúa creciendo</w:t>
      </w:r>
      <w:r w:rsidR="00230265" w:rsidRPr="57836992">
        <w:rPr>
          <w:rFonts w:cs="Times New Roman"/>
          <w:lang w:val="es-ES"/>
        </w:rPr>
        <w:t xml:space="preserve"> debido a la legalización en </w:t>
      </w:r>
      <w:r w:rsidR="00413897" w:rsidRPr="57836992">
        <w:rPr>
          <w:rFonts w:cs="Times New Roman"/>
          <w:lang w:val="es-ES"/>
        </w:rPr>
        <w:t>diversos</w:t>
      </w:r>
      <w:r w:rsidR="00230265" w:rsidRPr="57836992">
        <w:rPr>
          <w:rFonts w:cs="Times New Roman"/>
          <w:lang w:val="es-ES"/>
        </w:rPr>
        <w:t xml:space="preserve"> países y </w:t>
      </w:r>
      <w:r w:rsidR="00413897" w:rsidRPr="57836992">
        <w:rPr>
          <w:rFonts w:cs="Times New Roman"/>
          <w:lang w:val="es-ES"/>
        </w:rPr>
        <w:t>la expansión de las</w:t>
      </w:r>
      <w:r w:rsidR="00230265" w:rsidRPr="57836992">
        <w:rPr>
          <w:rFonts w:cs="Times New Roman"/>
          <w:lang w:val="es-ES"/>
        </w:rPr>
        <w:t xml:space="preserve"> plataformas digitales. En regiones como Europa y América del Norte, </w:t>
      </w:r>
      <w:r w:rsidR="00413897" w:rsidRPr="57836992">
        <w:rPr>
          <w:rFonts w:cs="Times New Roman"/>
          <w:lang w:val="es-ES"/>
        </w:rPr>
        <w:t>este sector rep</w:t>
      </w:r>
      <w:r w:rsidR="00BE4F2D" w:rsidRPr="57836992">
        <w:rPr>
          <w:rFonts w:cs="Times New Roman"/>
          <w:lang w:val="es-ES"/>
        </w:rPr>
        <w:t>resenta</w:t>
      </w:r>
      <w:r w:rsidR="00230265" w:rsidRPr="57836992">
        <w:rPr>
          <w:rFonts w:cs="Times New Roman"/>
          <w:lang w:val="es-ES"/>
        </w:rPr>
        <w:t xml:space="preserve"> un gran porcentaje la industria del entretenimiento y juegos de azar. </w:t>
      </w:r>
      <w:r w:rsidR="00BE4F2D" w:rsidRPr="57836992">
        <w:rPr>
          <w:rFonts w:cs="Times New Roman"/>
          <w:lang w:val="es-ES"/>
        </w:rPr>
        <w:t>De hecho, s</w:t>
      </w:r>
      <w:r w:rsidR="00230265" w:rsidRPr="57836992">
        <w:rPr>
          <w:rFonts w:cs="Times New Roman"/>
          <w:lang w:val="es-ES"/>
        </w:rPr>
        <w:t xml:space="preserve">e estima que </w:t>
      </w:r>
      <w:r w:rsidR="00BE4F2D" w:rsidRPr="57836992">
        <w:rPr>
          <w:rFonts w:cs="Times New Roman"/>
          <w:lang w:val="es-ES"/>
        </w:rPr>
        <w:t xml:space="preserve">para el año 2030, </w:t>
      </w:r>
      <w:r w:rsidR="00230265" w:rsidRPr="57836992">
        <w:rPr>
          <w:rFonts w:cs="Times New Roman"/>
          <w:lang w:val="es-ES"/>
        </w:rPr>
        <w:t>el mercado de las apuestas deportivas</w:t>
      </w:r>
      <w:r w:rsidR="000B426F" w:rsidRPr="57836992">
        <w:rPr>
          <w:rFonts w:cs="Times New Roman"/>
          <w:lang w:val="es-ES"/>
        </w:rPr>
        <w:t xml:space="preserve"> </w:t>
      </w:r>
      <w:r w:rsidR="00A27688" w:rsidRPr="57836992">
        <w:rPr>
          <w:rFonts w:cs="Times New Roman"/>
          <w:lang w:val="es-ES"/>
        </w:rPr>
        <w:t>alcance</w:t>
      </w:r>
      <w:r w:rsidR="000B426F" w:rsidRPr="57836992">
        <w:rPr>
          <w:rFonts w:cs="Times New Roman"/>
          <w:lang w:val="es-ES"/>
        </w:rPr>
        <w:t xml:space="preserve"> un valor de 608.410 millones de dólares</w:t>
      </w:r>
      <w:r w:rsidR="00230265" w:rsidRPr="57836992">
        <w:rPr>
          <w:rFonts w:cs="Times New Roman"/>
          <w:lang w:val="es-ES"/>
        </w:rPr>
        <w:t>.</w:t>
      </w:r>
      <w:r w:rsidR="00594F70" w:rsidRPr="57836992">
        <w:rPr>
          <w:rStyle w:val="Refdenotaalpie"/>
          <w:rFonts w:cs="Times New Roman"/>
          <w:lang w:val="es-ES"/>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9784981"/>
      <w:r w:rsidRPr="008C4D85">
        <w:t>2.2 El Futbol y las Apuestas</w:t>
      </w:r>
      <w:bookmarkEnd w:id="13"/>
      <w:bookmarkEnd w:id="14"/>
    </w:p>
    <w:p w14:paraId="4E773394" w14:textId="017056A3" w:rsidR="00843A11" w:rsidRPr="00722831" w:rsidRDefault="001831C9" w:rsidP="57836992">
      <w:pPr>
        <w:rPr>
          <w:rFonts w:cs="Times New Roman"/>
          <w:lang w:val="es-ES"/>
        </w:rPr>
      </w:pPr>
      <w:bookmarkStart w:id="15" w:name="_Toc190115577"/>
      <w:r w:rsidRPr="57836992">
        <w:rPr>
          <w:rFonts w:cs="Times New Roman"/>
          <w:lang w:val="es-ES"/>
        </w:rPr>
        <w:t>El fútbol es el deporte más apostado a nivel mundial, representando hasta el 86% de las apuestas deportivas en algunos países</w:t>
      </w:r>
      <w:r w:rsidR="00AD2490" w:rsidRPr="57836992">
        <w:rPr>
          <w:rFonts w:cs="Times New Roman"/>
          <w:lang w:val="es-ES"/>
        </w:rPr>
        <w:t>.</w:t>
      </w:r>
      <w:r w:rsidR="00FF7794" w:rsidRPr="57836992">
        <w:rPr>
          <w:rStyle w:val="Refdenotaalpie"/>
          <w:rFonts w:cs="Times New Roman"/>
          <w:lang w:val="es-ES"/>
        </w:rPr>
        <w:footnoteReference w:id="9"/>
      </w:r>
      <w:r w:rsidRPr="57836992">
        <w:rPr>
          <w:rFonts w:cs="Times New Roman"/>
          <w:lang w:val="es-ES"/>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9784982"/>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9784983"/>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57836992">
      <w:pPr>
        <w:rPr>
          <w:lang w:val="es-ES"/>
        </w:rPr>
      </w:pPr>
      <w:r w:rsidRPr="57836992">
        <w:rPr>
          <w:lang w:val="es-ES"/>
        </w:rPr>
        <w:t>Torneos como la Copa Mundial y la UEFA Champions League están entre los más populares del fútbol y tienen un gran impacto</w:t>
      </w:r>
      <w:r w:rsidR="00F64EE2" w:rsidRPr="57836992">
        <w:rPr>
          <w:lang w:val="es-ES"/>
        </w:rPr>
        <w:t xml:space="preserve"> económico</w:t>
      </w:r>
      <w:r w:rsidRPr="57836992">
        <w:rPr>
          <w:lang w:val="es-ES"/>
        </w:rPr>
        <w:t xml:space="preserve"> en el mercado de las apuestas. Durante estas competiciones, el volumen de apuestas aumenta considerablemente, lo que provoca cambios importantes en la actividad económica asociada. En España, se estima que las apuestas deportivas representan cerca del 1 % del PIB </w:t>
      </w:r>
      <w:r w:rsidR="009E7F2E" w:rsidRPr="57836992">
        <w:rPr>
          <w:lang w:val="es-ES"/>
        </w:rPr>
        <w:t>[</w:t>
      </w:r>
      <w:hyperlink w:anchor="_6.1_Bibliografía" w:history="1">
        <w:r w:rsidR="009E7F2E" w:rsidRPr="57836992">
          <w:rPr>
            <w:rStyle w:val="Hipervnculo"/>
            <w:lang w:val="es-ES"/>
          </w:rPr>
          <w:t>1</w:t>
        </w:r>
      </w:hyperlink>
      <w:r w:rsidR="009E7F2E" w:rsidRPr="57836992">
        <w:rPr>
          <w:lang w:val="es-ES"/>
        </w:rPr>
        <w:t>].</w:t>
      </w:r>
      <w:r w:rsidR="004D41C0" w:rsidRPr="57836992">
        <w:rPr>
          <w:lang w:val="es-ES"/>
        </w:rPr>
        <w:t xml:space="preserve"> Además, la influencia del fútbol no se limita al sector del juego</w:t>
      </w:r>
      <w:r w:rsidR="00A800C3" w:rsidRPr="57836992">
        <w:rPr>
          <w:lang w:val="es-ES"/>
        </w:rPr>
        <w:t>, sino que</w:t>
      </w:r>
      <w:r w:rsidR="004D41C0" w:rsidRPr="57836992">
        <w:rPr>
          <w:lang w:val="es-ES"/>
        </w:rPr>
        <w:t xml:space="preserve"> </w:t>
      </w:r>
      <w:r w:rsidR="00A800C3" w:rsidRPr="57836992">
        <w:rPr>
          <w:lang w:val="es-ES"/>
        </w:rPr>
        <w:t>también tiene</w:t>
      </w:r>
      <w:r w:rsidR="004D41C0" w:rsidRPr="57836992">
        <w:rPr>
          <w:lang w:val="es-ES"/>
        </w:rPr>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sidRPr="57836992">
        <w:rPr>
          <w:rStyle w:val="Refdenotaalpie"/>
          <w:lang w:val="es-ES"/>
        </w:rPr>
        <w:footnoteReference w:id="10"/>
      </w:r>
    </w:p>
    <w:p w14:paraId="10FA2EE5" w14:textId="77777777" w:rsidR="00843A11" w:rsidRPr="00B930D2" w:rsidRDefault="00843A11" w:rsidP="00963EA0">
      <w:pPr>
        <w:rPr>
          <w:rFonts w:cs="Times New Roman"/>
          <w:color w:val="C00000"/>
        </w:rPr>
      </w:pPr>
    </w:p>
    <w:p w14:paraId="44C102D0" w14:textId="6FE12F6A" w:rsidR="00C3655B" w:rsidRDefault="00083319" w:rsidP="00963EA0">
      <w:pPr>
        <w:pStyle w:val="Ttulo2"/>
      </w:pPr>
      <w:bookmarkStart w:id="19" w:name="_Toc199784984"/>
      <w:r w:rsidRPr="008C4D85">
        <w:lastRenderedPageBreak/>
        <w:t>2.</w:t>
      </w:r>
      <w:r w:rsidR="00886409" w:rsidRPr="008C4D85">
        <w:t>3</w:t>
      </w:r>
      <w:r w:rsidRPr="008C4D85">
        <w:t xml:space="preserve"> Marco teórico del trabajo</w:t>
      </w:r>
      <w:bookmarkEnd w:id="19"/>
    </w:p>
    <w:p w14:paraId="43B41463" w14:textId="3E5712AB" w:rsidR="00166CE1" w:rsidRDefault="00166CE1" w:rsidP="00166CE1">
      <w:r w:rsidRPr="38F7A1D4">
        <w:rPr>
          <w:lang w:val="es-ES"/>
        </w:rPr>
        <w:t>En este apartado se presentan todos los conceptos teóricos necesarios para entender el desarrollo de este trabajo, así como las herramientas estadísticas que sustentan el modelo propuesto.</w:t>
      </w:r>
      <w:r w:rsidR="00057577" w:rsidRPr="38F7A1D4">
        <w:rPr>
          <w:lang w:val="es-ES"/>
        </w:rPr>
        <w:t xml:space="preserve"> Los contenidos teóricos más elementales, como definiciones básicas de estadística y de variables aleatorias, se han recogido de forma complementaria en el </w:t>
      </w:r>
      <w:hyperlink w:anchor="_Anexo_A._Fundamentos">
        <w:r w:rsidR="00057577" w:rsidRPr="38F7A1D4">
          <w:rPr>
            <w:rStyle w:val="Hipervnculo"/>
            <w:lang w:val="es-ES"/>
          </w:rPr>
          <w:t>Anexo A. Fundamentos Estadísticos</w:t>
        </w:r>
      </w:hyperlink>
      <w:r w:rsidR="00057577" w:rsidRPr="38F7A1D4">
        <w:rPr>
          <w:lang w:val="es-ES"/>
        </w:rPr>
        <w:t>, con el fin de no interrumpir el desarrollo principal.</w:t>
      </w:r>
    </w:p>
    <w:p w14:paraId="706B012F" w14:textId="77777777" w:rsidR="00057577" w:rsidRPr="00166CE1" w:rsidRDefault="00057577" w:rsidP="00166CE1"/>
    <w:p w14:paraId="41BEABED" w14:textId="601D93A5" w:rsidR="001B604C" w:rsidRDefault="001B604C" w:rsidP="00963EA0">
      <w:pPr>
        <w:pStyle w:val="titulo3"/>
        <w:rPr>
          <w:rFonts w:cs="Times New Roman"/>
        </w:rPr>
      </w:pPr>
      <w:bookmarkStart w:id="20" w:name="_Toc199784985"/>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59A7D32" w14:textId="4F5B735C" w:rsidR="00BB468D" w:rsidRDefault="00DE7D03" w:rsidP="00332CD5">
      <w:r w:rsidRPr="38F7A1D4">
        <w:rPr>
          <w:lang w:val="es-ES"/>
        </w:rPr>
        <w:t xml:space="preserve">El uso de distribuciones de probabilidad para modelar </w:t>
      </w:r>
      <w:r w:rsidR="00A06840" w:rsidRPr="38F7A1D4">
        <w:rPr>
          <w:lang w:val="es-ES"/>
        </w:rPr>
        <w:t>resultados</w:t>
      </w:r>
      <w:r w:rsidRPr="38F7A1D4">
        <w:rPr>
          <w:lang w:val="es-ES"/>
        </w:rPr>
        <w:t xml:space="preserve"> deportivos tiene una larga trayectoria. En fútbol, Moroney (1956) </w:t>
      </w:r>
      <w:r w:rsidR="00772410" w:rsidRPr="38F7A1D4">
        <w:rPr>
          <w:lang w:val="es-ES"/>
        </w:rPr>
        <w:t>[</w:t>
      </w:r>
      <w:hyperlink w:anchor="_6.1_Bibliografía">
        <w:r w:rsidR="00772410" w:rsidRPr="38F7A1D4">
          <w:rPr>
            <w:rStyle w:val="Hipervnculo"/>
            <w:lang w:val="es-ES"/>
          </w:rPr>
          <w:t>10</w:t>
        </w:r>
      </w:hyperlink>
      <w:r w:rsidR="00772410" w:rsidRPr="38F7A1D4">
        <w:rPr>
          <w:lang w:val="es-ES"/>
        </w:rPr>
        <w:t xml:space="preserve">] </w:t>
      </w:r>
      <w:r w:rsidRPr="38F7A1D4">
        <w:rPr>
          <w:lang w:val="es-ES"/>
        </w:rPr>
        <w:t xml:space="preserve">fue uno de los primeros en señalar que el número de goles podía modelarse mediante una distribución de Poisson, debido a su naturaleza discreta y a la baja frecuencia de </w:t>
      </w:r>
      <w:r w:rsidR="00F30C5E" w:rsidRPr="38F7A1D4">
        <w:rPr>
          <w:lang w:val="es-ES"/>
        </w:rPr>
        <w:t>goles</w:t>
      </w:r>
      <w:r w:rsidRPr="38F7A1D4">
        <w:rPr>
          <w:lang w:val="es-ES"/>
        </w:rPr>
        <w:t xml:space="preserve">. </w:t>
      </w:r>
    </w:p>
    <w:p w14:paraId="13642B8E" w14:textId="3BC8CAB4" w:rsidR="00795416" w:rsidRDefault="00E334CE" w:rsidP="38F7A1D4">
      <w:pPr>
        <w:rPr>
          <w:lang w:val="es-ES"/>
        </w:rPr>
      </w:pPr>
      <w:r w:rsidRPr="38F7A1D4">
        <w:rPr>
          <w:lang w:val="es-ES"/>
        </w:rPr>
        <w:t xml:space="preserve">Desde entonces, la estadística </w:t>
      </w:r>
      <w:r w:rsidR="00D852E0" w:rsidRPr="38F7A1D4">
        <w:rPr>
          <w:lang w:val="es-ES"/>
        </w:rPr>
        <w:t>se ha aplicado</w:t>
      </w:r>
      <w:r w:rsidRPr="38F7A1D4">
        <w:rPr>
          <w:lang w:val="es-ES"/>
        </w:rPr>
        <w:t xml:space="preserve"> a </w:t>
      </w:r>
      <w:r w:rsidR="00D852E0" w:rsidRPr="38F7A1D4">
        <w:rPr>
          <w:lang w:val="es-ES"/>
        </w:rPr>
        <w:t>diferentes</w:t>
      </w:r>
      <w:r w:rsidRPr="38F7A1D4">
        <w:rPr>
          <w:lang w:val="es-ES"/>
        </w:rPr>
        <w:t xml:space="preserve"> aspectos del deporte, no solo para analizar goles, sino también tarjetas, saques de esquina, lesiones, posesiones o sustituciones. </w:t>
      </w:r>
      <w:r w:rsidR="00EB395A" w:rsidRPr="38F7A1D4">
        <w:rPr>
          <w:lang w:val="es-ES"/>
        </w:rPr>
        <w:t>El enfoque</w:t>
      </w:r>
      <w:r w:rsidR="00795416" w:rsidRPr="38F7A1D4">
        <w:rPr>
          <w:lang w:val="es-ES"/>
        </w:rPr>
        <w:t xml:space="preserve"> probabilístico permite construir modelos más realistas y útiles para la predicción y la toma de decisiones. A diferencia de una predicción determinista, que intenta anticipar un único resultado concreto, una predicción probabilística estima la distribución de probabilidad de todos los posibles desenlaces. </w:t>
      </w:r>
      <w:r w:rsidR="003F5E6D" w:rsidRPr="38F7A1D4">
        <w:rPr>
          <w:lang w:val="es-ES"/>
        </w:rPr>
        <w:t>Esta diferencia es especialmente importante en deportes como el fútbol, donde los resultados son altamente inciertos y están condicionados por múltiples factores aleatorios</w:t>
      </w:r>
      <w:r w:rsidR="00EB395A" w:rsidRPr="38F7A1D4">
        <w:rPr>
          <w:lang w:val="es-ES"/>
        </w:rPr>
        <w:t xml:space="preserve"> como </w:t>
      </w:r>
      <w:r w:rsidR="003F5E6D" w:rsidRPr="38F7A1D4">
        <w:rPr>
          <w:lang w:val="es-ES"/>
        </w:rPr>
        <w:t>decisiones arbitrales o situaciones imprevistas del juego.</w:t>
      </w:r>
    </w:p>
    <w:p w14:paraId="0A2EBB62" w14:textId="7F8BCE65" w:rsidR="00F05375" w:rsidRDefault="006B6908" w:rsidP="00963EA0">
      <w:r w:rsidRPr="006B6908">
        <w:t xml:space="preserve">Este enfoque no solo facilita la comprensión de la variabilidad del </w:t>
      </w:r>
      <w:r w:rsidR="0025266F">
        <w:t>fútbol</w:t>
      </w:r>
      <w:r w:rsidRPr="006B6908">
        <w:t>, sino que también permite generar estimaciones objetivas sobre las probabilidades de victoria, empate o derrota. Estas estimaciones son fundamentales en ámbitos como las apuestas deportivas, donde la precisión de los modelos puede traducirse en una ventaja económica.</w:t>
      </w:r>
    </w:p>
    <w:p w14:paraId="2EE6BF98" w14:textId="1A229E9D" w:rsidR="0025266F" w:rsidRDefault="00F26ECA" w:rsidP="00963EA0">
      <w:r w:rsidRPr="00F26ECA">
        <w:t>A partir del trabajo inicial de Moroney, distintos autores han propuesto mejoras al modelo de Poisson clásico. Maher (1982)</w:t>
      </w:r>
      <w:r>
        <w:t xml:space="preserve"> [</w:t>
      </w:r>
      <w:hyperlink w:anchor="_6.1_Bibliografía">
        <w:r w:rsidRPr="6834C162">
          <w:rPr>
            <w:rStyle w:val="Hipervnculo"/>
          </w:rPr>
          <w:t>2</w:t>
        </w:r>
      </w:hyperlink>
      <w:r>
        <w:t xml:space="preserve">] </w:t>
      </w:r>
      <w:r w:rsidRPr="00F26ECA">
        <w:t xml:space="preserve">introdujo un modelo doble de Poisson que considera las características ofensivas y defensivas de los equipos. </w:t>
      </w:r>
      <w:r w:rsidR="00C1244C">
        <w:t xml:space="preserve">En 1997, </w:t>
      </w:r>
      <w:r w:rsidRPr="00F26ECA">
        <w:t xml:space="preserve">Dixon y Coles </w:t>
      </w:r>
      <w:r>
        <w:t>[</w:t>
      </w:r>
      <w:hyperlink w:anchor="_6.1_Bibliografía">
        <w:r>
          <w:rPr>
            <w:rStyle w:val="Hipervnculo"/>
          </w:rPr>
          <w:t>3</w:t>
        </w:r>
      </w:hyperlink>
      <w:r>
        <w:t>]</w:t>
      </w:r>
      <w:r w:rsidRPr="00F26ECA">
        <w:t xml:space="preserve"> refinaron este modelo para mejorar la predicción de empates. Más adelante, Karlis y Ntzoufras (2003) </w:t>
      </w:r>
      <w:r>
        <w:t>[</w:t>
      </w:r>
      <w:hyperlink w:anchor="_6.1_Bibliografía">
        <w:r>
          <w:rPr>
            <w:rStyle w:val="Hipervnculo"/>
          </w:rPr>
          <w:t>12</w:t>
        </w:r>
      </w:hyperlink>
      <w:r>
        <w:t>]</w:t>
      </w:r>
      <w:r w:rsidRPr="00F26ECA">
        <w:t xml:space="preserve"> propusieron un modelo bivariante que tiene en cuenta la dependencia entre los goles de ambos equipos. Recientemente, Loukas et al. (2024)</w:t>
      </w:r>
      <w:r>
        <w:t xml:space="preserve"> [</w:t>
      </w:r>
      <w:hyperlink w:anchor="_6.1_Bibliografía">
        <w:r>
          <w:rPr>
            <w:rStyle w:val="Hipervnculo"/>
          </w:rPr>
          <w:t>11</w:t>
        </w:r>
      </w:hyperlink>
      <w:r>
        <w:t>]</w:t>
      </w:r>
      <w:r w:rsidRPr="00F26ECA">
        <w:t xml:space="preserve"> incorporaron variables explicativas mediante regresión de Poisson, lo que permite capturar factores adicionales que afectan al rendimiento de los equipos. Esta evolución refleja cómo el modelado estadístico en el fútbol ha ido ganando complejidad y precisión con el tiempo.</w:t>
      </w:r>
      <w:r w:rsidR="00EE41D4">
        <w:t xml:space="preserve"> </w:t>
      </w:r>
    </w:p>
    <w:p w14:paraId="2C8EB21F" w14:textId="77777777" w:rsidR="00EE41D4" w:rsidRDefault="00EE41D4" w:rsidP="00EE41D4">
      <w:r w:rsidRPr="00075B4E">
        <w:lastRenderedPageBreak/>
        <w:t xml:space="preserve">En conjunto, estos trabajos representan distintos intentos de superar las limitaciones del modelo clásico y serán tratados con mayor detalle en el apartado </w:t>
      </w:r>
      <w:hyperlink w:anchor="_2.2_Trabajos_Relacionados" w:history="1">
        <w:r w:rsidRPr="00075B4E">
          <w:rPr>
            <w:rStyle w:val="Hipervnculo"/>
          </w:rPr>
          <w:t>2.2 Trabajos Relacionados</w:t>
        </w:r>
      </w:hyperlink>
      <w:r w:rsidRPr="00075B4E">
        <w:t>, donde se analizará su impacto metodológico y sus aplicaciones en el modelado estadístico de resultados de fútbol.</w:t>
      </w:r>
    </w:p>
    <w:p w14:paraId="320608DC" w14:textId="77777777" w:rsidR="00EE41D4" w:rsidRDefault="00EE41D4" w:rsidP="00963EA0"/>
    <w:p w14:paraId="2ADEBDF5" w14:textId="1F436155" w:rsidR="00663FB3" w:rsidRDefault="00663FB3" w:rsidP="0066432F">
      <w:pPr>
        <w:pStyle w:val="titulo3"/>
        <w:ind w:left="720" w:hanging="720"/>
        <w:rPr>
          <w:rFonts w:cs="Times New Roman"/>
        </w:rPr>
      </w:pPr>
      <w:bookmarkStart w:id="21" w:name="_Toc199784986"/>
      <w:r w:rsidRPr="008C4D85">
        <w:rPr>
          <w:rFonts w:cs="Times New Roman"/>
        </w:rPr>
        <w:t>2.3.</w:t>
      </w:r>
      <w:r>
        <w:rPr>
          <w:rFonts w:cs="Times New Roman"/>
        </w:rPr>
        <w:t>2</w:t>
      </w:r>
      <w:r w:rsidRPr="008C4D85">
        <w:rPr>
          <w:rFonts w:cs="Times New Roman"/>
        </w:rPr>
        <w:t xml:space="preserve"> </w:t>
      </w:r>
      <w:r w:rsidRPr="00663FB3">
        <w:rPr>
          <w:rFonts w:cs="Times New Roman"/>
        </w:rPr>
        <w:t>Modelos de Conteo</w:t>
      </w:r>
      <w:bookmarkEnd w:id="21"/>
    </w:p>
    <w:p w14:paraId="4E883D4A" w14:textId="335F6B95" w:rsidR="00B639CF" w:rsidRDefault="00D9775E" w:rsidP="00B639CF">
      <w:r w:rsidRPr="38F7A1D4">
        <w:rPr>
          <w:lang w:val="es-ES"/>
        </w:rPr>
        <w:t xml:space="preserve">Los modelos de conteo se utilizan para describir </w:t>
      </w:r>
      <w:r w:rsidR="001A3F99" w:rsidRPr="38F7A1D4">
        <w:rPr>
          <w:lang w:val="es-ES"/>
        </w:rPr>
        <w:t xml:space="preserve">sucesos en los que se necesita </w:t>
      </w:r>
      <w:r w:rsidRPr="38F7A1D4">
        <w:rPr>
          <w:lang w:val="es-ES"/>
        </w:rPr>
        <w:t>analizar cuántas veces ocurre un determinado evento dentro de un intervalo fijo de tiempo</w:t>
      </w:r>
      <w:r w:rsidR="001A3F99" w:rsidRPr="38F7A1D4">
        <w:rPr>
          <w:lang w:val="es-ES"/>
        </w:rPr>
        <w:t>.</w:t>
      </w:r>
      <w:r w:rsidRPr="38F7A1D4">
        <w:rPr>
          <w:lang w:val="es-ES"/>
        </w:rPr>
        <w:t xml:space="preserve"> En estos casos, la variable de interés es discreta y no negativa, como por ejemplo el número de accidentes en una carretera por semana, llamadas a un centro de atención por hora o fallos técnicos en una máquina durante un mes. </w:t>
      </w:r>
    </w:p>
    <w:p w14:paraId="254CB525" w14:textId="07ED7096" w:rsidR="00D9775E" w:rsidRPr="00B2533F" w:rsidRDefault="00351CE6" w:rsidP="00B639CF">
      <w:r>
        <w:t xml:space="preserve">Algunas de las </w:t>
      </w:r>
      <w:r w:rsidR="00D9775E" w:rsidRPr="00D9775E">
        <w:t xml:space="preserve">distribuciones más utilizadas para modelar este tipo de situaciones </w:t>
      </w:r>
      <w:r w:rsidR="008C5FCA">
        <w:t xml:space="preserve">son </w:t>
      </w:r>
      <w:r w:rsidR="00D9775E" w:rsidRPr="00D9775E">
        <w:t xml:space="preserve">la distribución de Poisson y la distribución binomial negativa. </w:t>
      </w:r>
      <w:r w:rsidR="00D9775E" w:rsidRPr="00B2533F">
        <w:t>La distribución de Poisson es adecuada cuando los eventos ocurren de forma independiente, con una tasa constante y baja frecuencia. Es un modelo simple, con un único parámetro que representa la tasa media de ocurrencia. Sin embargo, su uso está limitado a contextos en los que la varianza del número de eventos es igual a la media.</w:t>
      </w:r>
    </w:p>
    <w:p w14:paraId="6F592FE7" w14:textId="79D95A26" w:rsidR="00D9775E" w:rsidRDefault="00FE20D7" w:rsidP="00B639CF">
      <w:r w:rsidRPr="6834C162">
        <w:rPr>
          <w:lang w:val="es-ES"/>
        </w:rPr>
        <w:t>Cuando los datos presentan una dispersión mayor que la esperada bajo un modelo de Poisson, es decir, cuando la varianza excede a la media (</w:t>
      </w:r>
      <w:r w:rsidRPr="6834C162">
        <w:rPr>
          <w:i/>
          <w:iCs/>
          <w:lang w:val="es-ES"/>
        </w:rPr>
        <w:t>overdispersion</w:t>
      </w:r>
      <w:r w:rsidRPr="6834C162">
        <w:rPr>
          <w:lang w:val="es-ES"/>
        </w:rPr>
        <w:t xml:space="preserve">), resulta más apropiado </w:t>
      </w:r>
      <w:r w:rsidR="00B2533F" w:rsidRPr="6834C162">
        <w:rPr>
          <w:lang w:val="es-ES"/>
        </w:rPr>
        <w:t xml:space="preserve">utilizar </w:t>
      </w:r>
      <w:r w:rsidRPr="6834C162">
        <w:rPr>
          <w:lang w:val="es-ES"/>
        </w:rPr>
        <w:t xml:space="preserve">la distribución binomial negativa. Este modelo introduce un segundo parámetro que permite ajustar la varianza por separado, ofreciendo una mayor flexibilidad ante datos </w:t>
      </w:r>
      <w:r w:rsidR="00C1244C">
        <w:rPr>
          <w:lang w:val="es-ES"/>
        </w:rPr>
        <w:t xml:space="preserve">que presentan mayor variabilidad. </w:t>
      </w:r>
      <w:r w:rsidRPr="6834C162">
        <w:rPr>
          <w:lang w:val="es-ES"/>
        </w:rPr>
        <w:t>Esta propiedad</w:t>
      </w:r>
      <w:r w:rsidR="00C1244C">
        <w:rPr>
          <w:lang w:val="es-ES"/>
        </w:rPr>
        <w:t xml:space="preserve"> resulta</w:t>
      </w:r>
      <w:r w:rsidRPr="6834C162">
        <w:rPr>
          <w:lang w:val="es-ES"/>
        </w:rPr>
        <w:t xml:space="preserve"> especialmente útil en situaciones donde la ocurrencia de un evento </w:t>
      </w:r>
      <w:r w:rsidR="00C1244C">
        <w:rPr>
          <w:lang w:val="es-ES"/>
        </w:rPr>
        <w:t>tiende a</w:t>
      </w:r>
      <w:r w:rsidRPr="6834C162">
        <w:rPr>
          <w:lang w:val="es-ES"/>
        </w:rPr>
        <w:t xml:space="preserve"> aumentar la probabilidad de que se repita, lo que se conoce como efecto contagio o dependencia positiva entre eventos.</w:t>
      </w:r>
    </w:p>
    <w:p w14:paraId="40255202" w14:textId="4E228041" w:rsidR="007C579C" w:rsidRDefault="00FE20D7" w:rsidP="007C579C">
      <w:pPr>
        <w:rPr>
          <w:lang w:val="es-ES"/>
        </w:rPr>
      </w:pPr>
      <w:r w:rsidRPr="00FE20D7">
        <w:rPr>
          <w:lang w:val="es-ES"/>
        </w:rPr>
        <w:t>Los modelos de conteo, por tanto, permiten representar de forma realista procesos en los que los eventos son discretos y no continuos, y su elección debe considerar el comportamiento estadístico de los datos</w:t>
      </w:r>
      <w:r w:rsidR="00777CC7">
        <w:rPr>
          <w:lang w:val="es-ES"/>
        </w:rPr>
        <w:t>.</w:t>
      </w:r>
      <w:r w:rsidRPr="00FE20D7">
        <w:rPr>
          <w:lang w:val="es-ES"/>
        </w:rPr>
        <w:t xml:space="preserve"> </w:t>
      </w:r>
      <w:r w:rsidR="00777CC7">
        <w:rPr>
          <w:lang w:val="es-ES"/>
        </w:rPr>
        <w:t>S</w:t>
      </w:r>
      <w:r w:rsidRPr="00FE20D7">
        <w:rPr>
          <w:lang w:val="es-ES"/>
        </w:rPr>
        <w:t>i los eventos son raros, independientes y con frecuencia constante, un modelo de Poisson puede ser suficiente</w:t>
      </w:r>
      <w:r w:rsidR="00F468BB">
        <w:rPr>
          <w:lang w:val="es-ES"/>
        </w:rPr>
        <w:t>, pero</w:t>
      </w:r>
      <w:r w:rsidRPr="00FE20D7">
        <w:rPr>
          <w:lang w:val="es-ES"/>
        </w:rPr>
        <w:t xml:space="preserve"> si hay mayor variabilidad o dependencia entre eventos, se debe optar por alternativas más flexibles como la binomial negativa.</w:t>
      </w:r>
    </w:p>
    <w:p w14:paraId="3B6E4CAE" w14:textId="77777777" w:rsidR="001A3F99" w:rsidRPr="001A3F99" w:rsidRDefault="001A3F99" w:rsidP="007C579C">
      <w:pPr>
        <w:rPr>
          <w:lang w:val="es-ES"/>
        </w:rPr>
      </w:pPr>
    </w:p>
    <w:p w14:paraId="31855E2D" w14:textId="6EBA8816" w:rsidR="004D5066" w:rsidRPr="00C1244C" w:rsidRDefault="0060073A" w:rsidP="00963EA0">
      <w:pPr>
        <w:pStyle w:val="titulo3"/>
      </w:pPr>
      <w:bookmarkStart w:id="22" w:name="_Toc199784987"/>
      <w:r w:rsidRPr="00C1244C">
        <w:lastRenderedPageBreak/>
        <w:t>2.3.</w:t>
      </w:r>
      <w:r w:rsidR="00663FB3" w:rsidRPr="00C1244C">
        <w:t>3</w:t>
      </w:r>
      <w:r w:rsidRPr="00C1244C">
        <w:t xml:space="preserve"> </w:t>
      </w:r>
      <w:r w:rsidR="001658B8" w:rsidRPr="00C1244C">
        <w:t>Distribución de Poisson: Definición y Propiedades</w:t>
      </w:r>
      <w:bookmarkEnd w:id="22"/>
    </w:p>
    <w:p w14:paraId="46357EFF" w14:textId="64E7AD19" w:rsidR="00D84E1D" w:rsidRPr="00C1244C" w:rsidRDefault="008764DA" w:rsidP="38F7A1D4">
      <w:r w:rsidRPr="00C1244C">
        <w:t xml:space="preserve">La distribución de Poisson </w:t>
      </w:r>
      <w:r w:rsidR="00B43C7A" w:rsidRPr="00C1244C">
        <w:t>es una distribución de probabilidad que pueden seguir ciertas variables aleatorias discretas. E</w:t>
      </w:r>
      <w:r w:rsidRPr="00C1244C">
        <w:t>s uno de los modelos más utilizados para describir el número de veces que ocurre un evento en un intervalo fijo de tiempo o espacio, siempre que dichos eventos sean independientes entre sí y ocurran con una tasa media constante.</w:t>
      </w:r>
    </w:p>
    <w:p w14:paraId="01D880F0" w14:textId="5B538AF4" w:rsidR="00BD50E6" w:rsidRPr="00C1244C" w:rsidRDefault="00014CD0" w:rsidP="00BD50E6">
      <w:r w:rsidRPr="00C1244C">
        <w:t xml:space="preserve">Formalmente, una variable aleatoria </w:t>
      </w:r>
      <m:oMath>
        <m:r>
          <w:rPr>
            <w:rFonts w:ascii="Cambria Math" w:hAnsi="Cambria Math"/>
          </w:rPr>
          <m:t>X</m:t>
        </m:r>
      </m:oMath>
      <w:r w:rsidRPr="00C1244C">
        <w:t xml:space="preserve"> sigue una distribución de Poisson con parámetro </w:t>
      </w:r>
      <m:oMath>
        <m:r>
          <w:rPr>
            <w:rFonts w:ascii="Cambria Math" w:hAnsi="Cambria Math"/>
          </w:rPr>
          <m:t>λ&gt;0</m:t>
        </m:r>
      </m:oMath>
      <w:r w:rsidRPr="00C1244C">
        <w:t xml:space="preserve"> si s</w:t>
      </w:r>
      <w:r w:rsidR="00464223" w:rsidRPr="00C1244C">
        <w:t>u función de masa de probabilidad viene dada por:</w:t>
      </w:r>
    </w:p>
    <w:p w14:paraId="7CEF6939" w14:textId="5759E265" w:rsidR="00464223" w:rsidRPr="00C1244C" w:rsidRDefault="00BD50E6" w:rsidP="00BD50E6">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m:t>
          </m:r>
          <m:r>
            <m:rPr>
              <m:sty m:val="p"/>
            </m:rPr>
            <w:rPr>
              <w:rFonts w:ascii="Cambria Math" w:hAnsi="Cambria Math"/>
            </w:rPr>
            <m:t> </m:t>
          </m:r>
          <m:r>
            <w:rPr>
              <w:rFonts w:ascii="Cambria Math" w:hAnsi="Cambria Math"/>
            </w:rPr>
            <m:t xml:space="preserve">x=0,1,2, . . .  </m:t>
          </m:r>
        </m:oMath>
      </m:oMathPara>
    </w:p>
    <w:p w14:paraId="282580EA" w14:textId="483F2A3C" w:rsidR="001A5303" w:rsidRPr="00C1244C" w:rsidRDefault="00B33B3F" w:rsidP="001A5303">
      <w:r w:rsidRPr="00C1244C">
        <w:t xml:space="preserve">El parámetro </w:t>
      </w:r>
      <m:oMath>
        <m:r>
          <w:rPr>
            <w:rFonts w:ascii="Cambria Math" w:hAnsi="Cambria Math"/>
          </w:rPr>
          <m:t>λ</m:t>
        </m:r>
      </m:oMath>
      <w:r w:rsidRPr="00C1244C">
        <w:t xml:space="preserve"> </w:t>
      </w:r>
      <w:r w:rsidR="00A21AE9" w:rsidRPr="00C1244C">
        <w:t>representa la tasa media de ocurrencia de eventos en el intervalo considerado</w:t>
      </w:r>
      <w:r w:rsidR="00CE759A" w:rsidRPr="00C1244C">
        <w:t>, e</w:t>
      </w:r>
      <w:r w:rsidR="00A21AE9" w:rsidRPr="00C1244C">
        <w:t xml:space="preserve">s decir, </w:t>
      </w:r>
      <m:oMath>
        <m:r>
          <w:rPr>
            <w:rFonts w:ascii="Cambria Math" w:hAnsi="Cambria Math"/>
          </w:rPr>
          <m:t>λ</m:t>
        </m:r>
      </m:oMath>
      <w:r w:rsidR="00A21AE9" w:rsidRPr="00C1244C">
        <w:t xml:space="preserve"> es tanto la media como la varianza de la distribución</w:t>
      </w:r>
      <w:r w:rsidR="00B422F0" w:rsidRPr="00C1244C">
        <w:t>.</w:t>
      </w:r>
      <w:r w:rsidR="001A5303" w:rsidRPr="00C1244C">
        <w:t xml:space="preserve"> </w:t>
      </w:r>
      <w:r w:rsidR="002246DA" w:rsidRPr="00C1244C">
        <w:t>Las principales propiedades de la distribución de Poisson son</w:t>
      </w:r>
      <w:r w:rsidR="001A5303" w:rsidRPr="00C1244C">
        <w:t>:</w:t>
      </w:r>
    </w:p>
    <w:p w14:paraId="05FCD91C" w14:textId="5FC9D908" w:rsidR="001A5303" w:rsidRPr="00C1244C" w:rsidRDefault="00233F56">
      <w:pPr>
        <w:pStyle w:val="Prrafodelista"/>
        <w:numPr>
          <w:ilvl w:val="0"/>
          <w:numId w:val="3"/>
        </w:numPr>
      </w:pPr>
      <w:r w:rsidRPr="00C1244C">
        <w:t>Número de eventos discreto</w:t>
      </w:r>
      <w:r w:rsidR="001A5303" w:rsidRPr="00C1244C">
        <w:t>: solo toma valores enteros no negativos.</w:t>
      </w:r>
    </w:p>
    <w:p w14:paraId="3A21B70B" w14:textId="493FC9C4" w:rsidR="001A5303" w:rsidRPr="00C1244C" w:rsidRDefault="001A5303">
      <w:pPr>
        <w:pStyle w:val="Prrafodelista"/>
        <w:numPr>
          <w:ilvl w:val="0"/>
          <w:numId w:val="3"/>
        </w:numPr>
      </w:pPr>
      <w:r w:rsidRPr="00C1244C">
        <w:t>Rareza: adecuada para modelar eventos poco frecuentes.</w:t>
      </w:r>
    </w:p>
    <w:p w14:paraId="2948E51F" w14:textId="2E46529E" w:rsidR="001A5303" w:rsidRPr="00C1244C" w:rsidRDefault="001A5303">
      <w:pPr>
        <w:pStyle w:val="Prrafodelista"/>
        <w:numPr>
          <w:ilvl w:val="0"/>
          <w:numId w:val="3"/>
        </w:numPr>
      </w:pPr>
      <w:r w:rsidRPr="00C1244C">
        <w:t>Independencia: los eventos deben ser independientes unos de otros.</w:t>
      </w:r>
    </w:p>
    <w:p w14:paraId="10730314" w14:textId="5BB2B536" w:rsidR="001A5303" w:rsidRPr="00C1244C" w:rsidRDefault="001A5303">
      <w:pPr>
        <w:pStyle w:val="Prrafodelista"/>
        <w:numPr>
          <w:ilvl w:val="0"/>
          <w:numId w:val="3"/>
        </w:numPr>
      </w:pPr>
      <w:r w:rsidRPr="00C1244C">
        <w:t xml:space="preserve">Homogeneidad temporal o espacial: la tasa </w:t>
      </w:r>
      <w:r w:rsidRPr="00C1244C">
        <w:rPr>
          <w:rFonts w:ascii="Cambria Math" w:hAnsi="Cambria Math" w:cs="Cambria Math"/>
        </w:rPr>
        <w:t>𝜆</w:t>
      </w:r>
      <w:r w:rsidR="00B223C7" w:rsidRPr="00C1244C">
        <w:t xml:space="preserve"> </w:t>
      </w:r>
      <w:r w:rsidRPr="00C1244C">
        <w:t>debe mantenerse constante en el intervalo analizado.</w:t>
      </w:r>
    </w:p>
    <w:p w14:paraId="367C720B" w14:textId="744D9C51" w:rsidR="001A5303" w:rsidRPr="00C1244C" w:rsidRDefault="00250F09">
      <w:pPr>
        <w:pStyle w:val="Prrafodelista"/>
        <w:numPr>
          <w:ilvl w:val="0"/>
          <w:numId w:val="3"/>
        </w:numPr>
      </w:pPr>
      <w:r w:rsidRPr="00C1244C">
        <w:t>Propiedad aditiva</w:t>
      </w:r>
      <w:r w:rsidR="001A5303" w:rsidRPr="00C1244C">
        <w:t>: la suma de variables independientes con distribución de Poisson también sigue una distribución de Poisson, con parámetro igual a la suma de los parámetros individuales.</w:t>
      </w:r>
    </w:p>
    <w:p w14:paraId="12B776C5" w14:textId="7E231C17" w:rsidR="00111BBD" w:rsidRPr="00C1244C" w:rsidRDefault="00BB1546" w:rsidP="00963EA0">
      <w:r w:rsidRPr="00C1244C">
        <w:t xml:space="preserve">En la </w:t>
      </w:r>
      <w:hyperlink w:anchor="_6.2_Índice_de" w:history="1">
        <w:r w:rsidR="00E563FA" w:rsidRPr="00C1244C">
          <w:t>Figura</w:t>
        </w:r>
        <w:r w:rsidRPr="00C1244C">
          <w:t xml:space="preserve"> 1</w:t>
        </w:r>
      </w:hyperlink>
      <w:r w:rsidRPr="00C1244C">
        <w:t xml:space="preserve"> se muestran representaciones típicas de la distribución de Poisson para diferentes valores del parámetro λ</w:t>
      </w:r>
      <w:r w:rsidR="00C71E53" w:rsidRPr="00C1244C">
        <w:t>.</w:t>
      </w:r>
    </w:p>
    <w:p w14:paraId="6B8EF7F8" w14:textId="6390430B" w:rsidR="00111BBD" w:rsidRPr="00C1244C" w:rsidRDefault="00E772F5" w:rsidP="00963EA0">
      <w:r w:rsidRPr="00C1244C">
        <w:rPr>
          <w:noProof/>
        </w:rPr>
        <w:drawing>
          <wp:inline distT="0" distB="0" distL="0" distR="0" wp14:anchorId="3068F1D0" wp14:editId="4EFCFAB2">
            <wp:extent cx="5270500" cy="1380490"/>
            <wp:effectExtent l="0" t="0" r="6350" b="0"/>
            <wp:docPr id="51524740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7400" name="Imagen 1" descr="Gráfico, Histograma&#10;&#10;El contenido generado por IA puede ser incorrecto."/>
                    <pic:cNvPicPr/>
                  </pic:nvPicPr>
                  <pic:blipFill>
                    <a:blip r:embed="rId12"/>
                    <a:stretch>
                      <a:fillRect/>
                    </a:stretch>
                  </pic:blipFill>
                  <pic:spPr>
                    <a:xfrm>
                      <a:off x="0" y="0"/>
                      <a:ext cx="5270500" cy="1380490"/>
                    </a:xfrm>
                    <a:prstGeom prst="rect">
                      <a:avLst/>
                    </a:prstGeom>
                  </pic:spPr>
                </pic:pic>
              </a:graphicData>
            </a:graphic>
          </wp:inline>
        </w:drawing>
      </w:r>
    </w:p>
    <w:p w14:paraId="33AA6E81" w14:textId="78CC9BFF" w:rsidR="00111BBD" w:rsidRPr="00C1244C" w:rsidRDefault="00E563FA" w:rsidP="00111BBD">
      <w:pPr>
        <w:jc w:val="center"/>
      </w:pPr>
      <w:hyperlink w:anchor="_6.2_Índice_de" w:history="1">
        <w:r w:rsidRPr="00C1244C">
          <w:t>Figura</w:t>
        </w:r>
        <w:r w:rsidR="00111BBD" w:rsidRPr="00C1244C">
          <w:t xml:space="preserve"> 1</w:t>
        </w:r>
      </w:hyperlink>
      <w:r w:rsidR="00111BBD" w:rsidRPr="00C1244C">
        <w:t xml:space="preserve"> - </w:t>
      </w:r>
      <w:r w:rsidR="00F404FF" w:rsidRPr="00C1244C">
        <w:t>Distribuciones de Poisson para distintos valores de λ</w:t>
      </w:r>
    </w:p>
    <w:p w14:paraId="3344027B" w14:textId="1F4CDC61" w:rsidR="00B265C8" w:rsidRPr="00C1244C" w:rsidRDefault="00A93B36" w:rsidP="00963EA0">
      <w:r w:rsidRPr="00C1244C">
        <w:t xml:space="preserve">El eje horizontal (x) representa los posibles valores que puede tomar la variable aleatoria </w:t>
      </w:r>
      <m:oMath>
        <m:r>
          <w:rPr>
            <w:rFonts w:ascii="Cambria Math" w:hAnsi="Cambria Math"/>
          </w:rPr>
          <m:t>X</m:t>
        </m:r>
      </m:oMath>
      <w:r w:rsidRPr="00C1244C">
        <w:t xml:space="preserve">. El eje vertical (y) muestra la probabilidad de que ocurra cada uno de esos valores, según la función de masa de probabilidad. </w:t>
      </w:r>
      <w:r w:rsidR="00B265C8" w:rsidRPr="00C1244C">
        <w:t xml:space="preserve">Cuando λ es suficientemente grande (habitualmente a partir de </w:t>
      </w:r>
      <m:oMath>
        <m:r>
          <w:rPr>
            <w:rFonts w:ascii="Cambria Math" w:hAnsi="Cambria Math"/>
          </w:rPr>
          <m:t>λ ≥</m:t>
        </m:r>
        <m:r>
          <w:rPr>
            <w:rFonts w:ascii="Cambria Math" w:hAnsi="Cambria Math"/>
          </w:rPr>
          <w:lastRenderedPageBreak/>
          <m:t xml:space="preserve"> 9</m:t>
        </m:r>
      </m:oMath>
      <w:r w:rsidR="00B265C8" w:rsidRPr="00C1244C">
        <w:t>), la distribución de Poisson puede aproximarse</w:t>
      </w:r>
      <w:r w:rsidR="00E772F5" w:rsidRPr="00C1244C">
        <w:t xml:space="preserve"> </w:t>
      </w:r>
      <w:r w:rsidR="00B265C8" w:rsidRPr="00C1244C">
        <w:t>mediante una distribución normal con media</w:t>
      </w:r>
      <w:r w:rsidR="00E26DF4" w:rsidRPr="00C1244C">
        <w:t xml:space="preserve"> </w:t>
      </w:r>
      <m:oMath>
        <m:r>
          <w:rPr>
            <w:rFonts w:ascii="Cambria Math" w:hAnsi="Cambria Math"/>
          </w:rPr>
          <m:t xml:space="preserve">μ = λ </m:t>
        </m:r>
      </m:oMath>
      <w:r w:rsidR="0084657F" w:rsidRPr="00C1244C">
        <w:t xml:space="preserve">y varianza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 λ</m:t>
        </m:r>
      </m:oMath>
      <w:r w:rsidR="00B265C8" w:rsidRPr="00C1244C">
        <w:t xml:space="preserve">. </w:t>
      </w:r>
    </w:p>
    <w:p w14:paraId="646D6D44" w14:textId="71AE0AF3" w:rsidR="0066432F" w:rsidRDefault="00F427CC" w:rsidP="00963EA0">
      <w:r w:rsidRPr="00C1244C">
        <w:t>La distribución de Poisson se aplica habitualmente en contextos como el número de llamadas en una centralita, accidentes de tráfico en una carretera, errores tipográficos en una página, o cualquier fenómeno donde los eventos son discretos, esporádicos y distribuidos aleatoriamente en el tiempo o el espacio</w:t>
      </w:r>
      <w:r w:rsidR="007A2B4D" w:rsidRPr="00C1244C">
        <w:t>. Por sus propiedades, la distribución de Poisson resulta especialmente adecuada para modelar fenómenos como los goles en fútbol, ya que estos suelen producirse en baja cantidad, de forma discreta y con una frecuencia media relativamente constante a lo largo de los partidos.</w:t>
      </w:r>
    </w:p>
    <w:p w14:paraId="03C5DFD1" w14:textId="0DCDC819" w:rsidR="00C1244C" w:rsidRPr="00C1244C" w:rsidRDefault="00C1244C" w:rsidP="00963EA0">
      <w:pPr>
        <w:rPr>
          <w:lang w:val="es-ES"/>
        </w:rPr>
      </w:pPr>
      <w:r w:rsidRPr="00C1244C">
        <w:t xml:space="preserve">Cuando se pretende predecir el resultado </w:t>
      </w:r>
      <w:r>
        <w:t>de un partido</w:t>
      </w:r>
      <w:r w:rsidRPr="00C1244C">
        <w:t xml:space="preserve">, es común utilizar un </w:t>
      </w:r>
      <w:r w:rsidRPr="00C1244C">
        <w:rPr>
          <w:b/>
          <w:bCs/>
        </w:rPr>
        <w:t>modelo de Poisson doble</w:t>
      </w:r>
      <w:r w:rsidRPr="00C1244C">
        <w:t>, que modela de forma independiente el número de goles anotados por cada equipo mediante dos distribuciones de Poisson separadas. Est</w:t>
      </w:r>
      <w:r>
        <w:t xml:space="preserve">e enfoque </w:t>
      </w:r>
      <w:r w:rsidRPr="00C1244C">
        <w:t>será desarrollad</w:t>
      </w:r>
      <w:r>
        <w:t>o</w:t>
      </w:r>
      <w:r w:rsidRPr="00C1244C">
        <w:t xml:space="preserve"> en detalle en el siguiente apartado.</w:t>
      </w:r>
    </w:p>
    <w:p w14:paraId="17317221" w14:textId="77777777" w:rsidR="00F427CC" w:rsidRPr="001B2B39" w:rsidRDefault="00F427CC" w:rsidP="00963EA0"/>
    <w:p w14:paraId="36583505" w14:textId="052318AD" w:rsidR="00CF5F79" w:rsidRDefault="00CF5F79" w:rsidP="00963EA0">
      <w:pPr>
        <w:pStyle w:val="titulo3"/>
        <w:rPr>
          <w:rFonts w:cs="Times New Roman"/>
        </w:rPr>
      </w:pPr>
      <w:bookmarkStart w:id="23" w:name="_Toc199784988"/>
      <w:r w:rsidRPr="6834C162">
        <w:rPr>
          <w:rFonts w:cs="Times New Roman"/>
        </w:rPr>
        <w:t>2.3.</w:t>
      </w:r>
      <w:r w:rsidR="00663FB3" w:rsidRPr="6834C162">
        <w:rPr>
          <w:rFonts w:cs="Times New Roman"/>
        </w:rPr>
        <w:t>4</w:t>
      </w:r>
      <w:r w:rsidRPr="6834C162">
        <w:rPr>
          <w:rFonts w:cs="Times New Roman"/>
        </w:rPr>
        <w:t xml:space="preserve"> </w:t>
      </w:r>
      <w:r w:rsidR="00DC2DDF" w:rsidRPr="6834C162">
        <w:rPr>
          <w:rFonts w:cs="Times New Roman"/>
        </w:rPr>
        <w:t xml:space="preserve">Aplicación </w:t>
      </w:r>
      <w:r w:rsidR="0066432F">
        <w:rPr>
          <w:rFonts w:cs="Times New Roman"/>
        </w:rPr>
        <w:t xml:space="preserve">del </w:t>
      </w:r>
      <w:r w:rsidR="00C51154" w:rsidRPr="6834C162">
        <w:rPr>
          <w:rFonts w:cs="Times New Roman"/>
        </w:rPr>
        <w:t>Modelo de Poisson Doble</w:t>
      </w:r>
      <w:r w:rsidR="0066432F">
        <w:rPr>
          <w:rFonts w:cs="Times New Roman"/>
        </w:rPr>
        <w:t xml:space="preserve"> en el Fútbol</w:t>
      </w:r>
      <w:bookmarkEnd w:id="23"/>
    </w:p>
    <w:p w14:paraId="24C68A44" w14:textId="3EF764CD" w:rsidR="003A50AB" w:rsidRDefault="004B459B" w:rsidP="003A50AB">
      <w:r>
        <w:t>La distribución de Poisson</w:t>
      </w:r>
      <w:r w:rsidR="00C1244C">
        <w:t xml:space="preserve"> es </w:t>
      </w:r>
      <w:r>
        <w:t xml:space="preserve">una de las herramientas estadísticas más utilizadas para modelar el número de goles que marca cada equipo en un partido de fútbol. La idea consiste en tratar los goles como eventos discretos, independientes y poco frecuentes que ocurren dentro de un intervalo fijo de tiempo. Estos supuestos, aunque simplifican la realidad del deporte, han demostrado ser razonablemente válidos desde un punto de vista empírico y han sido respaldados por múltiples estudios, </w:t>
      </w:r>
      <w:r w:rsidR="003A50AB">
        <w:t>como el de Maher (1982)</w:t>
      </w:r>
      <w:r w:rsidR="00D7422B">
        <w:t xml:space="preserve"> [</w:t>
      </w:r>
      <w:hyperlink w:anchor="_6.1_Bibliografía">
        <w:r w:rsidR="00D7422B" w:rsidRPr="6834C162">
          <w:rPr>
            <w:rStyle w:val="Hipervnculo"/>
          </w:rPr>
          <w:t>2</w:t>
        </w:r>
      </w:hyperlink>
      <w:r w:rsidR="00D7422B">
        <w:t>]</w:t>
      </w:r>
      <w:r w:rsidR="003A50AB">
        <w:t>, uno de los trabajos pioneros en este campo.</w:t>
      </w:r>
    </w:p>
    <w:p w14:paraId="706E0924" w14:textId="40EC2149" w:rsidR="00BE41E6" w:rsidRDefault="00793795" w:rsidP="00057D6E">
      <w:r>
        <w:t>E</w:t>
      </w:r>
      <w:r w:rsidR="00BE41E6" w:rsidRPr="00BE41E6">
        <w:t xml:space="preserve">ste enfoque asume que cada equipo genera goles de forma independiente respecto a su oponente, y que el número de goles marcados por el equipo local y el visitante sigue una distribución de Poisson univariante. Este planteamiento se denomina modelo de </w:t>
      </w:r>
      <w:r w:rsidR="00BE41E6" w:rsidRPr="00BE41E6">
        <w:rPr>
          <w:b/>
          <w:bCs/>
        </w:rPr>
        <w:t>Poisson doble</w:t>
      </w:r>
      <w:r w:rsidR="00BE41E6" w:rsidRPr="00BE41E6">
        <w:t>, ya que utiliza dos variables aleatorias independientes: una para los goles del equipo local y otra para los del visitante. Formalmente, se expresa como:</w:t>
      </w:r>
    </w:p>
    <w:p w14:paraId="461B72B5" w14:textId="6B928E67" w:rsidR="00057D6E" w:rsidRPr="007951D7" w:rsidRDefault="00057D6E" w:rsidP="00057D6E">
      <w:pPr>
        <w:rPr>
          <w:i/>
        </w:rPr>
      </w:pPr>
      <m:oMathPara>
        <m:oMath>
          <m:r>
            <w:rPr>
              <w:rFonts w:ascii="Cambria Math" w:hAnsi="Cambria Math"/>
            </w:rPr>
            <m:t>X∼</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, Y∼</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m:oMathPara>
    </w:p>
    <w:p w14:paraId="7B540C91" w14:textId="77777777" w:rsidR="004D1E73" w:rsidRDefault="00BE41E6" w:rsidP="004D1E73">
      <w:r>
        <w:t>d</w:t>
      </w:r>
      <w:r w:rsidR="00057D6E">
        <w:t>onde</w:t>
      </w:r>
      <w:r>
        <w:t xml:space="preserve"> </w:t>
      </w:r>
      <m:oMath>
        <m:r>
          <w:rPr>
            <w:rFonts w:ascii="Cambria Math" w:hAnsi="Cambria Math"/>
          </w:rPr>
          <m:t>X</m:t>
        </m:r>
      </m:oMath>
      <w:r>
        <w:t xml:space="preserve"> e</w:t>
      </w:r>
      <w:r w:rsidR="00057D6E" w:rsidRPr="00C82CE1">
        <w:t xml:space="preserve"> </w:t>
      </w:r>
      <m:oMath>
        <m:r>
          <w:rPr>
            <w:rFonts w:ascii="Cambria Math" w:hAnsi="Cambria Math"/>
          </w:rPr>
          <m:t>Y</m:t>
        </m:r>
      </m:oMath>
      <w:r w:rsidRPr="00C82CE1">
        <w:t xml:space="preserve"> </w:t>
      </w:r>
      <w:r w:rsidR="00D0206B" w:rsidRPr="00D0206B">
        <w:t xml:space="preserve">son el número de goles del equipo </w:t>
      </w:r>
      <w:r w:rsidR="00D0206B" w:rsidRPr="009271D6">
        <w:rPr>
          <w:rFonts w:ascii="Cambria Math" w:hAnsi="Cambria Math"/>
          <w:i/>
          <w:iCs/>
          <w:szCs w:val="22"/>
          <w:lang w:val="es-ES"/>
        </w:rPr>
        <w:t>i</w:t>
      </w:r>
      <w:r w:rsidR="00D0206B">
        <w:rPr>
          <w:rFonts w:ascii="Cambria Math" w:hAnsi="Cambria Math"/>
          <w:i/>
          <w:iCs/>
          <w:szCs w:val="22"/>
          <w:lang w:val="es-ES"/>
        </w:rPr>
        <w:t xml:space="preserve"> </w:t>
      </w:r>
      <w:r w:rsidR="00D0206B" w:rsidRPr="00C82CE1">
        <w:t xml:space="preserve"> (local)</w:t>
      </w:r>
      <w:r w:rsidR="00D0206B">
        <w:t xml:space="preserve"> </w:t>
      </w:r>
      <w:r w:rsidR="00D0206B" w:rsidRPr="00D0206B">
        <w:t xml:space="preserve">y del </w:t>
      </w:r>
      <w:r w:rsidR="00D0206B" w:rsidRPr="009271D6">
        <w:rPr>
          <w:rFonts w:ascii="Cambria Math" w:hAnsi="Cambria Math"/>
          <w:i/>
          <w:iCs/>
          <w:lang w:val="es-ES"/>
        </w:rPr>
        <w:t>j</w:t>
      </w:r>
      <w:r w:rsidR="00D0206B">
        <w:rPr>
          <w:rFonts w:ascii="Cambria Math" w:hAnsi="Cambria Math"/>
          <w:i/>
          <w:iCs/>
          <w:lang w:val="es-ES"/>
        </w:rPr>
        <w:t xml:space="preserve"> </w:t>
      </w:r>
      <w:r w:rsidR="00D0206B" w:rsidRPr="00C82CE1">
        <w:t xml:space="preserve"> (visitante)</w:t>
      </w:r>
      <w:r w:rsidR="00D0206B" w:rsidRPr="00D0206B">
        <w:t>,</w:t>
      </w:r>
      <w:r w:rsidR="00D0206B">
        <w:t xml:space="preserve"> respectivamente</w:t>
      </w:r>
      <w:r w:rsidR="004D1E73">
        <w:t xml:space="preserve">, y </w:t>
      </w: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 xml:space="preserve"> </m:t>
        </m:r>
      </m:oMath>
      <w:r w:rsidR="00057D6E">
        <w:t xml:space="preserve">y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oMath>
      <w:r w:rsidR="00057D6E" w:rsidRPr="00C82CE1">
        <w:t xml:space="preserve">son las </w:t>
      </w:r>
      <w:r w:rsidR="004D1E73" w:rsidRPr="004D1E73">
        <w:t>medias esperadas de goles en ese partido.</w:t>
      </w:r>
    </w:p>
    <w:p w14:paraId="527702E8" w14:textId="3B1EA415" w:rsidR="007B2E64" w:rsidRDefault="007B2E64" w:rsidP="00C82CE1">
      <w:r w:rsidRPr="007B2E64">
        <w:lastRenderedPageBreak/>
        <w:t xml:space="preserve">Cada una de estas medias se modela como una combinación de tres factores: la capacidad ofensiva del equipo que ataca, la capacidad defensiva del equipo contrario y, en el caso del equipo local, la ventaja de jugar en casa. </w:t>
      </w:r>
      <w:r w:rsidR="004866C1">
        <w:t>L</w:t>
      </w:r>
      <w:r w:rsidRPr="007B2E64">
        <w:t>as medias esperadas pueden escribirse como:</w:t>
      </w:r>
    </w:p>
    <w:p w14:paraId="1A8D5E17" w14:textId="38F6BBBE" w:rsidR="007951D7" w:rsidRPr="007951D7" w:rsidRDefault="00000000" w:rsidP="007951D7">
      <w:pPr>
        <w:tabs>
          <w:tab w:val="left" w:pos="1239"/>
        </w:tabs>
        <w:rPr>
          <w:i/>
          <w:lang w:val="es-ES"/>
        </w:rPr>
      </w:pPr>
      <m:oMathPara>
        <m:oMath>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⋅γ</m:t>
          </m:r>
        </m:oMath>
      </m:oMathPara>
    </w:p>
    <w:p w14:paraId="06E5C72A" w14:textId="77777777" w:rsidR="00002FB8" w:rsidRPr="00002FB8" w:rsidRDefault="00000000" w:rsidP="007951D7">
      <w:pPr>
        <w:tabs>
          <w:tab w:val="left" w:pos="1239"/>
        </w:tabs>
        <w:rPr>
          <w:i/>
          <w:lang w:val="es-ES"/>
        </w:rPr>
      </w:pPr>
      <m:oMathPara>
        <m:oMath>
          <m:sSub>
            <m:sSubPr>
              <m:ctrlPr>
                <w:rPr>
                  <w:rFonts w:ascii="Cambria Math" w:hAnsi="Cambria Math"/>
                  <w:i/>
                  <w:lang w:val="es-ES"/>
                </w:rPr>
              </m:ctrlPr>
            </m:sSubPr>
            <m:e>
              <m:r>
                <m:rPr>
                  <m:sty m:val="p"/>
                </m:rPr>
                <w:rPr>
                  <w:rFonts w:ascii="Cambria Math" w:hAnsi="Cambria Math"/>
                  <w:lang w:val="es-ES"/>
                </w:rPr>
                <m:t>μ</m:t>
              </m:r>
              <m:ctrlPr>
                <w:rPr>
                  <w:rFonts w:ascii="Cambria Math" w:hAnsi="Cambria Math"/>
                  <w:lang w:val="es-ES"/>
                </w:rPr>
              </m:ctrlP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α</m:t>
              </m:r>
            </m:e>
            <m:sub>
              <m:r>
                <w:rPr>
                  <w:rFonts w:ascii="Cambria Math" w:hAnsi="Cambria Math"/>
                  <w:lang w:val="es-ES"/>
                </w:rPr>
                <m:t>j</m:t>
              </m:r>
            </m:sub>
          </m:sSub>
          <m:r>
            <m:rPr>
              <m:sty m:val="p"/>
            </m:rP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β</m:t>
              </m:r>
              <m:ctrlPr>
                <w:rPr>
                  <w:rFonts w:ascii="Cambria Math" w:hAnsi="Cambria Math"/>
                  <w:lang w:val="es-ES"/>
                </w:rPr>
              </m:ctrlPr>
            </m:e>
            <m:sub>
              <m:r>
                <w:rPr>
                  <w:rFonts w:ascii="Cambria Math" w:hAnsi="Cambria Math"/>
                  <w:lang w:val="es-ES"/>
                </w:rPr>
                <m:t>i</m:t>
              </m:r>
            </m:sub>
          </m:sSub>
        </m:oMath>
      </m:oMathPara>
    </w:p>
    <w:p w14:paraId="0003D4FE" w14:textId="372A514D" w:rsidR="007951D7" w:rsidRPr="009B5BC9" w:rsidRDefault="00D26117" w:rsidP="6834C162">
      <w:pPr>
        <w:tabs>
          <w:tab w:val="left" w:pos="1239"/>
        </w:tabs>
        <w:rPr>
          <w:i/>
          <w:iCs/>
          <w:lang w:val="es-ES"/>
        </w:rPr>
      </w:pPr>
      <w:r>
        <w:rPr>
          <w:lang w:val="es-ES"/>
        </w:rPr>
        <w:t>d</w:t>
      </w:r>
      <w:r w:rsidR="007951D7">
        <w:rPr>
          <w:lang w:val="es-ES"/>
        </w:rPr>
        <w:t>onde</w:t>
      </w:r>
      <w:bookmarkStart w:id="24" w:name="_Hlk197979210"/>
      <w:r>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oMath>
      <w:bookmarkEnd w:id="24"/>
      <w:r w:rsidR="00C1244C">
        <w:rPr>
          <w:lang w:val="es-ES"/>
        </w:rPr>
        <w:t>,</w:t>
      </w:r>
      <w:r w:rsidR="00A552FD">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j</m:t>
            </m:r>
          </m:sub>
        </m:sSub>
      </m:oMath>
      <w:r w:rsidRPr="6834C162">
        <w:rPr>
          <w:i/>
          <w:iCs/>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650F70">
        <w:rPr>
          <w:lang w:val="es-ES"/>
        </w:rPr>
        <w:t xml:space="preserve">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 xml:space="preserve"> </m:t>
        </m:r>
      </m:oMath>
      <w:r w:rsidR="00C1244C">
        <w:t xml:space="preserve">son </w:t>
      </w:r>
      <w:r w:rsidR="00C1244C" w:rsidRPr="00C1244C">
        <w:t xml:space="preserve">respectivamente las fuerzas ofensivas </w:t>
      </w:r>
      <w:r w:rsidR="00874D70">
        <w:t xml:space="preserve">de cada </w:t>
      </w:r>
      <w:r w:rsidR="00C1244C" w:rsidRPr="00C1244C">
        <w:t>equipo</w:t>
      </w:r>
      <w:r w:rsidR="009B5BC9">
        <w:t xml:space="preserve">, y </w:t>
      </w:r>
      <m:oMath>
        <m:r>
          <w:rPr>
            <w:rFonts w:ascii="Cambria Math" w:hAnsi="Cambria Math"/>
            <w:lang w:val="es-ES"/>
          </w:rPr>
          <m:t>γ</m:t>
        </m:r>
      </m:oMath>
      <w:r w:rsidR="007951D7">
        <w:rPr>
          <w:lang w:val="es-ES"/>
        </w:rPr>
        <w:t xml:space="preserve"> </w:t>
      </w:r>
      <w:r w:rsidR="007951D7" w:rsidRPr="000F273D">
        <w:t>representa el efecto del factor campo (</w:t>
      </w:r>
      <w:r w:rsidR="007951D7" w:rsidRPr="6834C162">
        <w:rPr>
          <w:i/>
          <w:iCs/>
        </w:rPr>
        <w:t>home advantage</w:t>
      </w:r>
      <w:r w:rsidR="007951D7" w:rsidRPr="000F273D">
        <w:t>)</w:t>
      </w:r>
      <w:r w:rsidR="009B5BC9">
        <w:t>.</w:t>
      </w:r>
    </w:p>
    <w:p w14:paraId="6C3C9525" w14:textId="52668DA2" w:rsidR="00874D70" w:rsidRDefault="009B5BC9" w:rsidP="6834C162">
      <w:pPr>
        <w:tabs>
          <w:tab w:val="left" w:pos="1239"/>
        </w:tabs>
      </w:pPr>
      <w:r w:rsidRPr="6834C162">
        <w:rPr>
          <w:lang w:val="es-ES"/>
        </w:rPr>
        <w:t xml:space="preserve">Los parámetros se estiman </w:t>
      </w:r>
      <w:r w:rsidR="3475AA01" w:rsidRPr="6834C162">
        <w:rPr>
          <w:lang w:val="es-ES"/>
        </w:rPr>
        <w:t xml:space="preserve">por el </w:t>
      </w:r>
      <w:r w:rsidR="3475AA01" w:rsidRPr="00874D70">
        <w:rPr>
          <w:b/>
          <w:bCs/>
          <w:lang w:val="es-ES"/>
        </w:rPr>
        <w:t xml:space="preserve">método de máxima </w:t>
      </w:r>
      <w:r w:rsidR="00874D70" w:rsidRPr="00874D70">
        <w:rPr>
          <w:b/>
          <w:bCs/>
          <w:lang w:val="es-ES"/>
        </w:rPr>
        <w:t>verosimilitud</w:t>
      </w:r>
      <w:r w:rsidRPr="6834C162">
        <w:rPr>
          <w:lang w:val="es-ES"/>
        </w:rPr>
        <w:t xml:space="preserve">, a partir de los datos históricos de partidos. </w:t>
      </w:r>
      <w:r w:rsidR="00874D70" w:rsidRPr="00874D70">
        <w:t>Este método, conocido como EMV por sus siglas en español (</w:t>
      </w:r>
      <w:r w:rsidR="00874D70" w:rsidRPr="00874D70">
        <w:rPr>
          <w:i/>
          <w:iCs/>
        </w:rPr>
        <w:t>maximum likelihood estimation</w:t>
      </w:r>
      <w:r w:rsidR="00874D70" w:rsidRPr="00874D70">
        <w:t>, MLE, en inglés), es una técnica fundamental en estadística para estimar los parámetros de un modelo probabilístico. Su objetivo es encontrar los valores de los parámetros que hacen más verosímil (probable) la observación del conjunto de datos disponibles bajo el modelo considerado.</w:t>
      </w:r>
    </w:p>
    <w:p w14:paraId="66E69A33" w14:textId="574D9313" w:rsidR="00874D70" w:rsidRDefault="00874D70" w:rsidP="00874D70">
      <w:r>
        <w:t xml:space="preserve">Si </w:t>
      </w:r>
      <m:oMath>
        <m:r>
          <m:rPr>
            <m:lit/>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m:rPr>
            <m:lit/>
          </m:rPr>
          <w:rPr>
            <w:rFonts w:ascii="Cambria Math" w:hAnsi="Cambria Math"/>
          </w:rPr>
          <m:t>)</m:t>
        </m:r>
      </m:oMath>
      <w:r>
        <w:t xml:space="preserve"> </w:t>
      </w:r>
      <w:r w:rsidRPr="00436A77">
        <w:t>es la función de probabilidad del modelo</w:t>
      </w:r>
      <w:r>
        <w:t xml:space="preserve"> para una observación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parámetro</w:t>
      </w:r>
      <w:r w:rsidR="008554DD">
        <w:t xml:space="preserve"> </w:t>
      </w:r>
      <m:oMath>
        <m:r>
          <w:rPr>
            <w:rFonts w:ascii="Cambria Math" w:hAnsi="Cambria Math"/>
          </w:rPr>
          <m:t>θ</m:t>
        </m:r>
      </m:oMath>
      <w:r w:rsidRPr="00436A77">
        <w:t>, el estimador</w:t>
      </w:r>
      <w:r>
        <w:t xml:space="preserve"> </w:t>
      </w:r>
      <m:oMath>
        <m:r>
          <m:rPr>
            <m:lit/>
          </m:rPr>
          <w:rPr>
            <w:rFonts w:ascii="Cambria Math" w:hAnsi="Cambria Math"/>
          </w:rPr>
          <m:t>(</m:t>
        </m:r>
        <m:acc>
          <m:accPr>
            <m:ctrlPr>
              <w:rPr>
                <w:rFonts w:ascii="Cambria Math" w:hAnsi="Cambria Math"/>
              </w:rPr>
            </m:ctrlPr>
          </m:accPr>
          <m:e>
            <m:r>
              <m:rPr>
                <m:sty m:val="p"/>
              </m:rPr>
              <w:rPr>
                <w:rFonts w:ascii="Cambria Math" w:hAnsi="Cambria Math"/>
              </w:rPr>
              <m:t>θ</m:t>
            </m:r>
          </m:e>
        </m:acc>
        <m:r>
          <m:rPr>
            <m:lit/>
          </m:rPr>
          <w:rPr>
            <w:rFonts w:ascii="Cambria Math" w:hAnsi="Cambria Math"/>
          </w:rPr>
          <m:t>)</m:t>
        </m:r>
      </m:oMath>
      <w:r>
        <w:t xml:space="preserve"> </w:t>
      </w:r>
      <w:r w:rsidRPr="00436A77">
        <w:t>se obtiene como:</w:t>
      </w:r>
    </w:p>
    <w:p w14:paraId="37B67DEE" w14:textId="77777777" w:rsidR="00874D70" w:rsidRPr="004C7159" w:rsidRDefault="00000000" w:rsidP="00874D70">
      <w:pPr>
        <w:jc w:val="center"/>
      </w:pPr>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ascii="Cambria Math" w:hAnsi="Cambria Math"/>
                        </w:rPr>
                        <m:t xml:space="preserve">log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ctrlPr>
                        <w:rPr>
                          <w:rFonts w:ascii="Cambria Math" w:hAnsi="Cambria Math"/>
                          <w:i/>
                        </w:rPr>
                      </m:ctrlPr>
                    </m:e>
                  </m:nary>
                  <m:ctrlPr>
                    <w:rPr>
                      <w:rFonts w:ascii="Cambria Math" w:hAnsi="Cambria Math"/>
                      <w:i/>
                    </w:rPr>
                  </m:ctrlPr>
                </m:e>
              </m:func>
            </m:e>
          </m:func>
        </m:oMath>
      </m:oMathPara>
    </w:p>
    <w:p w14:paraId="3D90D86C" w14:textId="27246BE2" w:rsidR="00874D70" w:rsidRPr="00874D70" w:rsidRDefault="00874D70" w:rsidP="00874D70">
      <w:pPr>
        <w:tabs>
          <w:tab w:val="left" w:pos="1239"/>
        </w:tabs>
        <w:rPr>
          <w:lang w:val="es-ES"/>
        </w:rPr>
      </w:pPr>
      <w:r w:rsidRPr="00874D70">
        <w:rPr>
          <w:lang w:val="es-ES"/>
        </w:rPr>
        <w:t>En el contexto de la distribución de Poisson, el EMV se utiliza para estimar el parámetro λ</w:t>
      </w:r>
      <w:r>
        <w:rPr>
          <w:lang w:val="es-ES"/>
        </w:rPr>
        <w:t xml:space="preserve">, </w:t>
      </w:r>
      <w:r w:rsidRPr="00874D70">
        <w:rPr>
          <w:lang w:val="es-ES"/>
        </w:rPr>
        <w:t xml:space="preserve">que representa la media (y varianza) del número de goles. En modelos más avanzados como el Poisson doble o el bivariante, el método se emplea para ajustar múltiples parámetros </w:t>
      </w:r>
      <w:r>
        <w:rPr>
          <w:lang w:val="es-ES"/>
        </w:rPr>
        <w:t xml:space="preserve">como </w:t>
      </w:r>
      <w:r w:rsidRPr="00874D70">
        <w:rPr>
          <w:lang w:val="es-ES"/>
        </w:rPr>
        <w:t>las fuerzas ofensivas y defensivas de los equipos, optimizando su valor para que el modelo se ajuste lo mejor posible a los datos históricos.</w:t>
      </w:r>
    </w:p>
    <w:p w14:paraId="4CD372C4" w14:textId="55E45C54" w:rsidR="00874D70" w:rsidRDefault="00874D70" w:rsidP="6834C162">
      <w:pPr>
        <w:tabs>
          <w:tab w:val="left" w:pos="1239"/>
        </w:tabs>
        <w:rPr>
          <w:lang w:val="es-ES"/>
        </w:rPr>
      </w:pPr>
      <w:r w:rsidRPr="00874D70">
        <w:rPr>
          <w:lang w:val="es-ES"/>
        </w:rPr>
        <w:t>Además</w:t>
      </w:r>
      <w:r>
        <w:rPr>
          <w:lang w:val="es-ES"/>
        </w:rPr>
        <w:t xml:space="preserve"> se </w:t>
      </w:r>
      <w:r w:rsidRPr="00874D70">
        <w:rPr>
          <w:lang w:val="es-ES"/>
        </w:rPr>
        <w:t xml:space="preserve">introduce la </w:t>
      </w:r>
      <w:r w:rsidRPr="00874D70">
        <w:rPr>
          <w:b/>
          <w:bCs/>
          <w:lang w:val="es-ES"/>
        </w:rPr>
        <w:t>idea de credibilidad</w:t>
      </w:r>
      <w:r w:rsidRPr="00874D70">
        <w:rPr>
          <w:lang w:val="es-ES"/>
        </w:rPr>
        <w:t>, un concepto procedente de la estadística actuarial, que permite ponderar la información específica de un equipo con respecto a la media global de la competición. De esta forma, se evita que los parámetros se vean excesivamente influenciados por resultados atípicos o escasa información, mejorando así la estabilidad del modelo predictivo.</w:t>
      </w:r>
    </w:p>
    <w:p w14:paraId="75B35C17" w14:textId="66CD477E" w:rsidR="00D1259A" w:rsidRDefault="009B5BC9" w:rsidP="6834C162">
      <w:pPr>
        <w:tabs>
          <w:tab w:val="left" w:pos="1239"/>
        </w:tabs>
        <w:rPr>
          <w:lang w:val="es-ES"/>
        </w:rPr>
      </w:pPr>
      <w:r w:rsidRPr="6834C162">
        <w:rPr>
          <w:lang w:val="es-ES"/>
        </w:rPr>
        <w:t xml:space="preserve">Una vez obtenidos, </w:t>
      </w:r>
      <w:r w:rsidR="00874D70">
        <w:rPr>
          <w:lang w:val="es-ES"/>
        </w:rPr>
        <w:t>es posible ya</w:t>
      </w:r>
      <w:r w:rsidRPr="6834C162">
        <w:rPr>
          <w:lang w:val="es-ES"/>
        </w:rPr>
        <w:t xml:space="preserve"> calcular la probabilidad de que un equipo marque exactamente </w:t>
      </w:r>
      <m:oMath>
        <m:r>
          <w:rPr>
            <w:rFonts w:ascii="Cambria Math" w:hAnsi="Cambria Math"/>
          </w:rPr>
          <m:t>k</m:t>
        </m:r>
      </m:oMath>
      <w:r w:rsidR="00D1259A" w:rsidRPr="6834C162">
        <w:rPr>
          <w:lang w:val="es-ES"/>
        </w:rPr>
        <w:t xml:space="preserve"> goles en un partido concreto utilizando la función de masa de probabilidad de la distribución de Poisson</w:t>
      </w:r>
      <w:r w:rsidR="002E4D84" w:rsidRPr="6834C162">
        <w:rPr>
          <w:lang w:val="es-ES"/>
        </w:rPr>
        <w:t>:</w:t>
      </w:r>
    </w:p>
    <w:p w14:paraId="7A63F79D" w14:textId="77777777" w:rsidR="00954966" w:rsidRPr="00F80779" w:rsidRDefault="00954966" w:rsidP="0095496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Pr>
              </m:ctrlPr>
            </m:num>
            <m:den>
              <m:r>
                <w:rPr>
                  <w:rFonts w:ascii="Cambria Math" w:hAnsi="Cambria Math"/>
                </w:rPr>
                <m:t>x!</m:t>
              </m:r>
              <m:ctrlPr>
                <w:rPr>
                  <w:rFonts w:ascii="Cambria Math" w:hAnsi="Cambria Math"/>
                  <w:i/>
                </w:rPr>
              </m:ctrlPr>
            </m:den>
          </m:f>
        </m:oMath>
      </m:oMathPara>
    </w:p>
    <w:p w14:paraId="48A0E6FF" w14:textId="69303B58" w:rsidR="00C31D6A" w:rsidRDefault="00954966" w:rsidP="008554DD">
      <w:r w:rsidRPr="009B06EF">
        <w:lastRenderedPageBreak/>
        <w:t>Por ejemplo, si tras el ajuste se estima que el Real Madrid jugando en casa contra el Sevilla tiene una media esperada de 2.3 goles (λ=2.</w:t>
      </w:r>
      <w:r>
        <w:t>3</w:t>
      </w:r>
      <w:r w:rsidRPr="009B06EF">
        <w:t xml:space="preserve">), la probabilidad de que marque exactamente 0, 1, 2, 3... goles se puede obtener aplicando directamente esta fórmula para cada valor de </w:t>
      </w:r>
      <m:oMath>
        <m:r>
          <w:rPr>
            <w:rFonts w:ascii="Cambria Math" w:hAnsi="Cambria Math"/>
          </w:rPr>
          <m:t>x</m:t>
        </m:r>
      </m:oMath>
      <w:r w:rsidR="008554DD">
        <w:t xml:space="preserve">. </w:t>
      </w:r>
      <w:r w:rsidR="00C31D6A">
        <w:t>A pesar de su sencillez, el modelo de Maher ha demostrado ser eficaz para describir la distribución de resultados en competiciones de fútbol. Sin embargo, presenta algunas limitaciones, especialmente al modelar empates con pocos goles como el 0–0 o el 1–1</w:t>
      </w:r>
      <w:r w:rsidR="00586D19">
        <w:t xml:space="preserve">. </w:t>
      </w:r>
      <w:r w:rsidR="00586D19" w:rsidRPr="00586D19">
        <w:t xml:space="preserve">Estos resultados tienden a estar subestimados por el modelo, lo que puede afectar negativamente la calidad de las predicciones, especialmente en contextos donde los empates son frecuentes o relevantes, como en mercados de apuestas. Además, el modelo clásico trata todos los partidos con el mismo peso, sin considerar que el rendimiento de los equipos puede cambiar a lo largo del tiempo. </w:t>
      </w:r>
      <w:r w:rsidR="00874D70">
        <w:t xml:space="preserve"> </w:t>
      </w:r>
    </w:p>
    <w:p w14:paraId="318D04D2" w14:textId="618923E2" w:rsidR="00DC6A42" w:rsidRPr="00ED060B" w:rsidRDefault="00BB217F" w:rsidP="007951D7">
      <w:pPr>
        <w:tabs>
          <w:tab w:val="left" w:pos="1239"/>
        </w:tabs>
        <w:rPr>
          <w:iCs/>
        </w:rPr>
      </w:pPr>
      <w:r w:rsidRPr="00BB217F">
        <w:rPr>
          <w:iCs/>
        </w:rPr>
        <w:t xml:space="preserve">Para superar estas limitaciones, </w:t>
      </w:r>
      <w:r w:rsidR="00586D19">
        <w:rPr>
          <w:iCs/>
        </w:rPr>
        <w:t xml:space="preserve">en </w:t>
      </w:r>
      <w:r w:rsidR="00586D19" w:rsidRPr="00BB217F">
        <w:rPr>
          <w:iCs/>
        </w:rPr>
        <w:t>1997</w:t>
      </w:r>
      <w:r w:rsidR="00586D19">
        <w:rPr>
          <w:iCs/>
        </w:rPr>
        <w:t xml:space="preserve"> </w:t>
      </w:r>
      <w:r w:rsidRPr="00BB217F">
        <w:rPr>
          <w:iCs/>
        </w:rPr>
        <w:t xml:space="preserve">Dixon y Coles </w:t>
      </w:r>
      <w:r w:rsidR="002612B3">
        <w:rPr>
          <w:iCs/>
        </w:rPr>
        <w:t>[</w:t>
      </w:r>
      <w:hyperlink w:anchor="_6.1_Bibliografía" w:history="1">
        <w:r w:rsidR="002612B3" w:rsidRPr="002612B3">
          <w:rPr>
            <w:rStyle w:val="Hipervnculo"/>
            <w:iCs/>
          </w:rPr>
          <w:t>3</w:t>
        </w:r>
      </w:hyperlink>
      <w:r w:rsidR="002612B3">
        <w:rPr>
          <w:iCs/>
        </w:rPr>
        <w:t xml:space="preserve">] </w:t>
      </w:r>
      <w:r w:rsidR="00C31D6A" w:rsidRPr="00C31D6A">
        <w:rPr>
          <w:iCs/>
        </w:rPr>
        <w:t>introdujeron una serie de ajustes</w:t>
      </w:r>
      <w:r w:rsidRPr="002612B3">
        <w:rPr>
          <w:iCs/>
        </w:rPr>
        <w:t xml:space="preserve">. En primer lugar, </w:t>
      </w:r>
      <w:r w:rsidR="00C31D6A">
        <w:rPr>
          <w:iCs/>
        </w:rPr>
        <w:t>propusieron</w:t>
      </w:r>
      <w:r w:rsidRPr="002612B3">
        <w:rPr>
          <w:iCs/>
        </w:rPr>
        <w:t xml:space="preserve"> un ajuste específico para resultados bajos, </w:t>
      </w:r>
      <w:r w:rsidR="00492D93">
        <w:rPr>
          <w:iCs/>
        </w:rPr>
        <w:t xml:space="preserve">ajustando </w:t>
      </w:r>
      <w:r w:rsidR="00F85836" w:rsidRPr="00F85836">
        <w:rPr>
          <w:iCs/>
        </w:rPr>
        <w:t xml:space="preserve">la probabilidad conjunta </w:t>
      </w:r>
      <m:oMath>
        <m:r>
          <w:rPr>
            <w:rFonts w:ascii="Cambria Math" w:hAnsi="Cambria Math"/>
          </w:rPr>
          <m:t>P</m:t>
        </m:r>
        <m:d>
          <m:dPr>
            <m:ctrlPr>
              <w:rPr>
                <w:rFonts w:ascii="Cambria Math" w:hAnsi="Cambria Math"/>
                <w:i/>
                <w:iCs/>
              </w:rPr>
            </m:ctrlPr>
          </m:dPr>
          <m:e>
            <m:r>
              <w:rPr>
                <w:rFonts w:ascii="Cambria Math" w:hAnsi="Cambria Math"/>
              </w:rPr>
              <m:t>X=i,Y=j</m:t>
            </m:r>
          </m:e>
        </m:d>
        <m:r>
          <w:rPr>
            <w:rFonts w:ascii="Cambria Math" w:hAnsi="Cambria Math"/>
          </w:rPr>
          <m:t xml:space="preserve"> </m:t>
        </m:r>
      </m:oMath>
      <w:r w:rsidR="00492D93">
        <w:rPr>
          <w:iCs/>
        </w:rPr>
        <w:t xml:space="preserve">cuando </w:t>
      </w:r>
      <w:r w:rsidR="00492D93" w:rsidRPr="00492D93">
        <w:rPr>
          <w:rFonts w:ascii="Cambria Math" w:hAnsi="Cambria Math"/>
          <w:i/>
        </w:rPr>
        <w:t>i</w:t>
      </w:r>
      <w:r w:rsidR="00492D93">
        <w:rPr>
          <w:iCs/>
        </w:rPr>
        <w:t xml:space="preserve"> y </w:t>
      </w:r>
      <w:r w:rsidR="00492D93" w:rsidRPr="00492D93">
        <w:rPr>
          <w:rFonts w:ascii="Cambria Math" w:hAnsi="Cambria Math"/>
          <w:i/>
        </w:rPr>
        <w:t xml:space="preserve">j </w:t>
      </w:r>
      <w:r w:rsidR="00492D93">
        <w:rPr>
          <w:iCs/>
        </w:rPr>
        <w:t>toman valores pequeños.</w:t>
      </w:r>
      <w:r w:rsidR="00D51989" w:rsidRPr="00D51989">
        <w:rPr>
          <w:iCs/>
        </w:rPr>
        <w:t xml:space="preserve"> </w:t>
      </w:r>
      <w:r w:rsidR="00492D93" w:rsidRPr="00492D93">
        <w:rPr>
          <w:iCs/>
        </w:rPr>
        <w:t xml:space="preserve">Esta modificación mejora la capacidad del modelo para </w:t>
      </w:r>
      <w:r w:rsidR="00492D93" w:rsidRPr="00ED060B">
        <w:rPr>
          <w:iCs/>
        </w:rPr>
        <w:t>reflejar la frecuencia real de empates cerrados.</w:t>
      </w:r>
      <w:r w:rsidR="00655D5C">
        <w:rPr>
          <w:iCs/>
        </w:rPr>
        <w:t xml:space="preserve"> </w:t>
      </w:r>
    </w:p>
    <w:p w14:paraId="5403A771" w14:textId="4525BE00" w:rsidR="00366F8B" w:rsidRDefault="00366F8B" w:rsidP="002B2B1D">
      <w:pPr>
        <w:tabs>
          <w:tab w:val="left" w:pos="1239"/>
        </w:tabs>
      </w:pPr>
      <w:r>
        <w:t xml:space="preserve">Además, incorporaron una ponderación temporal exponencial que asigna mayor peso a los partidos más recientes. Esta técnica permite que el modelo se adapte mejor al </w:t>
      </w:r>
      <w:r w:rsidR="00B53DEB">
        <w:t>rendimiento</w:t>
      </w:r>
      <w:r>
        <w:t xml:space="preserve"> actual de los equipos. También propusieron métodos para reducir el sobreajuste cuando se </w:t>
      </w:r>
      <w:r w:rsidR="00586D19">
        <w:t>trata de modelar</w:t>
      </w:r>
      <w:r>
        <w:t xml:space="preserve"> conjuntos de datos pequeños o equipos con poca información, mediante la agrupación o restricción de parámetros.</w:t>
      </w:r>
    </w:p>
    <w:p w14:paraId="66132E84" w14:textId="4E6F05D1" w:rsidR="00BC605E" w:rsidRDefault="00BC605E" w:rsidP="002B2B1D">
      <w:pPr>
        <w:tabs>
          <w:tab w:val="left" w:pos="1239"/>
        </w:tabs>
        <w:rPr>
          <w:iCs/>
          <w:color w:val="FF0000"/>
          <w:lang w:val="es-ES"/>
        </w:rPr>
      </w:pPr>
      <w:r w:rsidRPr="00BC605E">
        <w:rPr>
          <w:iCs/>
          <w:lang w:val="es-ES"/>
        </w:rPr>
        <w:t>Gracias a estas modificaciones, el modelo de Dixon y Coles no solo mejora la capacidad predictiva, sino que también permite estimar con mayor realismo las probabilidades de victoria, empate o derrota. Su efectividad fue comprobada en análisis retrospectivos y aplicaciones en mercados de apuestas, mostrando un mejor rendimiento que el modelo de Poisson clásico.</w:t>
      </w:r>
      <w:r w:rsidR="00655D5C">
        <w:rPr>
          <w:iCs/>
          <w:lang w:val="es-ES"/>
        </w:rPr>
        <w:t xml:space="preserve"> </w:t>
      </w:r>
    </w:p>
    <w:p w14:paraId="0C203D74" w14:textId="53C8A675" w:rsidR="00174B66" w:rsidRDefault="00586D19" w:rsidP="00963EA0">
      <w:pPr>
        <w:rPr>
          <w:iCs/>
        </w:rPr>
      </w:pPr>
      <w:r w:rsidRPr="00586D19">
        <w:rPr>
          <w:iCs/>
        </w:rPr>
        <w:t>No obstante, este modelo mejorado</w:t>
      </w:r>
      <w:r>
        <w:rPr>
          <w:iCs/>
        </w:rPr>
        <w:t xml:space="preserve"> </w:t>
      </w:r>
      <w:r w:rsidRPr="00586D19">
        <w:rPr>
          <w:iCs/>
        </w:rPr>
        <w:t>sigue sin resolver uno de los supuestos estructurales del modelo de Maher</w:t>
      </w:r>
      <w:r>
        <w:rPr>
          <w:iCs/>
        </w:rPr>
        <w:t>,</w:t>
      </w:r>
      <w:r w:rsidRPr="00586D19">
        <w:rPr>
          <w:iCs/>
        </w:rPr>
        <w:t xml:space="preserve"> la independencia entre los goles anotados por ambos equipos en un partido. Esta limitación fue tratada posteriormente en 2003 mediante el </w:t>
      </w:r>
      <w:r w:rsidRPr="00586D19">
        <w:rPr>
          <w:b/>
          <w:bCs/>
          <w:iCs/>
        </w:rPr>
        <w:t>modelo de Poisson bivariante</w:t>
      </w:r>
      <w:r w:rsidRPr="00586D19">
        <w:rPr>
          <w:iCs/>
        </w:rPr>
        <w:t>, que introduce una correlación explícita entre las dos variables y que será analizado en detalle en el siguiente apartado.</w:t>
      </w:r>
    </w:p>
    <w:p w14:paraId="1C887DF8" w14:textId="77777777" w:rsidR="00586D19" w:rsidRPr="009B06EF" w:rsidRDefault="00586D19" w:rsidP="00963EA0"/>
    <w:p w14:paraId="3689E3D8" w14:textId="09C2EC54" w:rsidR="00663FB3" w:rsidRDefault="00663FB3" w:rsidP="00963EA0">
      <w:pPr>
        <w:pStyle w:val="titulo3"/>
        <w:rPr>
          <w:rFonts w:cs="Times New Roman"/>
        </w:rPr>
      </w:pPr>
      <w:bookmarkStart w:id="25" w:name="_Toc199784989"/>
      <w:r w:rsidRPr="008C4D85">
        <w:rPr>
          <w:rFonts w:cs="Times New Roman"/>
        </w:rPr>
        <w:t>2.3.</w:t>
      </w:r>
      <w:r w:rsidR="00F86C64">
        <w:rPr>
          <w:rFonts w:cs="Times New Roman"/>
        </w:rPr>
        <w:t>5</w:t>
      </w:r>
      <w:r>
        <w:rPr>
          <w:rFonts w:cs="Times New Roman"/>
        </w:rPr>
        <w:t xml:space="preserve"> Modelo</w:t>
      </w:r>
      <w:r w:rsidR="0005337B">
        <w:rPr>
          <w:rFonts w:cs="Times New Roman"/>
        </w:rPr>
        <w:t xml:space="preserve"> de Poisson Bivariante</w:t>
      </w:r>
      <w:bookmarkEnd w:id="25"/>
    </w:p>
    <w:p w14:paraId="05D3330B" w14:textId="04E5084E" w:rsidR="00F547B1" w:rsidRDefault="00F547B1" w:rsidP="00F547B1">
      <w:r>
        <w:t xml:space="preserve">Los modelos bivariantes permiten analizar conjuntamente dos variables aleatorias relacionadas. A diferencia de los modelos univariantes, que estudian cada variable por separado, el enfoque </w:t>
      </w:r>
      <w:r>
        <w:lastRenderedPageBreak/>
        <w:t xml:space="preserve">bivariante tiene en cuenta posibles dependencias entre ambas, </w:t>
      </w:r>
      <w:r w:rsidR="00AF3FEB">
        <w:t>siendo</w:t>
      </w:r>
      <w:r>
        <w:t xml:space="preserve"> útil cuando los fenómenos estudiados están </w:t>
      </w:r>
      <w:r w:rsidR="00AF3FEB">
        <w:t>correlacionados</w:t>
      </w:r>
      <w:r>
        <w:t xml:space="preserve"> entre sí.</w:t>
      </w:r>
    </w:p>
    <w:p w14:paraId="06F5AA81" w14:textId="0E4EDF05" w:rsidR="00615634" w:rsidRDefault="00B53E18" w:rsidP="00F547B1">
      <w:r w:rsidRPr="00B53E18">
        <w:t>En términos generales, el modelo de Poisson bivariante extiende la distribución de Poisson a dos dimensiones discretas, permitiendo que dos variables aleatorias</w:t>
      </w:r>
      <w:r w:rsidR="00615634" w:rsidRPr="00615634">
        <w:t xml:space="preserve"> </w:t>
      </w:r>
      <m:oMath>
        <m:d>
          <m:dPr>
            <m:ctrlPr>
              <w:rPr>
                <w:rFonts w:ascii="Cambria Math" w:hAnsi="Cambria Math"/>
                <w:i/>
              </w:rPr>
            </m:ctrlPr>
          </m:dPr>
          <m:e>
            <m:r>
              <w:rPr>
                <w:rFonts w:ascii="Cambria Math" w:hAnsi="Cambria Math"/>
              </w:rPr>
              <m:t>X,Y</m:t>
            </m:r>
          </m:e>
        </m:d>
      </m:oMath>
      <w:r>
        <w:t xml:space="preserve">, </w:t>
      </w:r>
      <w:r w:rsidRPr="00B53E18">
        <w:t>que representan recuentos, estén correlacionadas</w:t>
      </w:r>
      <w:r w:rsidR="00615634" w:rsidRPr="00615634">
        <w:t>.</w:t>
      </w:r>
      <w:r w:rsidR="00615634">
        <w:t xml:space="preserve"> </w:t>
      </w:r>
      <w:r w:rsidR="00615634" w:rsidRPr="00615634">
        <w:t>Para ello, se define a partir de tres variables aleatorias independientes</w:t>
      </w:r>
      <w:r w:rsidR="00615634">
        <w:t>:</w:t>
      </w:r>
    </w:p>
    <w:p w14:paraId="633732EE" w14:textId="7936C527" w:rsidR="00615634" w:rsidRPr="00615634" w:rsidRDefault="00000000" w:rsidP="0061563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oMath>
      </m:oMathPara>
    </w:p>
    <w:p w14:paraId="07192F8D" w14:textId="06154B8B" w:rsidR="00615634" w:rsidRPr="00615634" w:rsidRDefault="00615634" w:rsidP="00615634">
      <w:r>
        <w:t>De forma que:</w:t>
      </w:r>
    </w:p>
    <w:p w14:paraId="687B7857" w14:textId="77777777" w:rsidR="00615634" w:rsidRPr="00806A62" w:rsidRDefault="00615634" w:rsidP="00615634">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F04D73B" w14:textId="1653CA07" w:rsidR="00B53E18" w:rsidRPr="00B53E18" w:rsidRDefault="00615634" w:rsidP="00F547B1">
      <w:r>
        <w:t xml:space="preserve">La variable </w:t>
      </w:r>
      <w:bookmarkStart w:id="26" w:name="_Hlk198232344"/>
      <m:oMath>
        <m:sSub>
          <m:sSubPr>
            <m:ctrlPr>
              <w:rPr>
                <w:rFonts w:ascii="Cambria Math" w:hAnsi="Cambria Math"/>
                <w:i/>
              </w:rPr>
            </m:ctrlPr>
          </m:sSubPr>
          <m:e>
            <m:r>
              <w:rPr>
                <w:rFonts w:ascii="Cambria Math" w:hAnsi="Cambria Math"/>
              </w:rPr>
              <m:t>X</m:t>
            </m:r>
          </m:e>
          <m:sub>
            <m:r>
              <w:rPr>
                <w:rFonts w:ascii="Cambria Math" w:hAnsi="Cambria Math"/>
              </w:rPr>
              <m:t>3</m:t>
            </m:r>
          </m:sub>
        </m:sSub>
      </m:oMath>
      <w:bookmarkEnd w:id="26"/>
      <w:r>
        <w:t xml:space="preserve"> </w:t>
      </w:r>
      <w:r w:rsidRPr="00615634">
        <w:t>actúa como un componente común que introduce dependencia entre</w:t>
      </w:r>
      <w:r>
        <w:t xml:space="preserve"> </w:t>
      </w:r>
      <m:oMath>
        <m:r>
          <w:rPr>
            <w:rFonts w:ascii="Cambria Math" w:hAnsi="Cambria Math"/>
          </w:rPr>
          <m:t>X e Y</m:t>
        </m:r>
      </m:oMath>
      <w:r>
        <w:t xml:space="preserve">, de modo que cuando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&gt; 0</m:t>
        </m:r>
      </m:oMath>
      <w:r>
        <w:t xml:space="preserve"> </w:t>
      </w:r>
      <w:r w:rsidRPr="00615634">
        <w:t>se obtiene una correlación positiva entre ambas</w:t>
      </w:r>
      <w:r>
        <w:t xml:space="preserve">. En cambio,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 0</m:t>
        </m:r>
      </m:oMath>
      <w:r w:rsidRPr="00615634">
        <w:t>, se recupera el caso independiente, equivalente al modelo de Poisson doble.</w:t>
      </w:r>
      <w:r w:rsidR="00B53E18">
        <w:t xml:space="preserve"> </w:t>
      </w:r>
      <w:r w:rsidR="00B53E18" w:rsidRPr="00B53E18">
        <w:t xml:space="preserve">Una ventaja fundamental de esta construcción es que las distribuciones marginales de </w:t>
      </w:r>
      <m:oMath>
        <m:r>
          <w:rPr>
            <w:rFonts w:ascii="Cambria Math" w:hAnsi="Cambria Math"/>
          </w:rPr>
          <m:t>X e Y</m:t>
        </m:r>
      </m:oMath>
      <w:r w:rsidR="00B53E18" w:rsidRPr="00B53E18">
        <w:t xml:space="preserve"> siguen siendo de Poisson, con medias</w:t>
      </w:r>
      <w:r w:rsidR="00B53E18">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 xml:space="preserve">, </w:t>
      </w:r>
      <w:r w:rsidR="00B53E18" w:rsidRPr="00B53E18">
        <w:t xml:space="preserve">respectivamente, mientras que la covarianza entre ambas variables es precisamente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w:t>
      </w:r>
    </w:p>
    <w:p w14:paraId="05413202" w14:textId="09973BED" w:rsidR="00615634" w:rsidRDefault="00615634" w:rsidP="00F547B1">
      <w:r w:rsidRPr="00615634">
        <w:t xml:space="preserve">La función de masa de probabilidad conjunta del modelo presenta una forma más compleja que en el caso independiente, ya que incluye una suma hasta </w:t>
      </w:r>
      <m:oMath>
        <m:r>
          <w:rPr>
            <w:rFonts w:ascii="Cambria Math" w:hAnsi="Cambria Math"/>
          </w:rPr>
          <m:t>min</m:t>
        </m:r>
        <m:d>
          <m:dPr>
            <m:ctrlPr>
              <w:rPr>
                <w:rFonts w:ascii="Cambria Math" w:hAnsi="Cambria Math"/>
                <w:i/>
              </w:rPr>
            </m:ctrlPr>
          </m:dPr>
          <m:e>
            <m:r>
              <w:rPr>
                <w:rFonts w:ascii="Cambria Math" w:hAnsi="Cambria Math"/>
              </w:rPr>
              <m:t>x,y</m:t>
            </m:r>
          </m:e>
        </m:d>
        <m:r>
          <w:rPr>
            <w:rFonts w:ascii="Cambria Math" w:hAnsi="Cambria Math"/>
          </w:rPr>
          <m:t xml:space="preserve"> </m:t>
        </m:r>
      </m:oMath>
      <w:r w:rsidRPr="00615634">
        <w:t>que refleja la influencia del término común.</w:t>
      </w:r>
    </w:p>
    <w:p w14:paraId="3BA2758A" w14:textId="71C3DC2E" w:rsidR="00615634" w:rsidRPr="00615634" w:rsidRDefault="00615634" w:rsidP="00F547B1">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1</m:t>
                  </m:r>
                </m:sub>
                <m:sup>
                  <m:r>
                    <w:rPr>
                      <w:rFonts w:ascii="Cambria Math" w:hAnsi="Cambria Math"/>
                    </w:rPr>
                    <m:t>x</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y</m:t>
                  </m:r>
                </m:sup>
              </m:sSubSup>
              <m:ctrlPr>
                <w:rPr>
                  <w:rFonts w:ascii="Cambria Math" w:hAnsi="Cambria Math"/>
                  <w:i/>
                </w:rPr>
              </m:ctrlPr>
            </m:num>
            <m:den>
              <m:r>
                <w:rPr>
                  <w:rFonts w:ascii="Cambria Math" w:hAnsi="Cambria Math"/>
                </w:rPr>
                <m:t>x! y!</m:t>
              </m:r>
              <m:ctrlPr>
                <w:rPr>
                  <w:rFonts w:ascii="Cambria Math" w:hAnsi="Cambria Math"/>
                  <w:i/>
                </w:rPr>
              </m:ctrlPr>
            </m:den>
          </m:f>
          <m:r>
            <m:rPr>
              <m:sty m:val="p"/>
            </m:rP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x,y</m:t>
                      </m:r>
                    </m:e>
                  </m:d>
                </m:e>
              </m:func>
              <m:ctrlPr>
                <w:rPr>
                  <w:rFonts w:ascii="Cambria Math" w:hAnsi="Cambria Math"/>
                  <w:i/>
                </w:rPr>
              </m:ctrlPr>
            </m:sup>
            <m:e>
              <m:d>
                <m:dPr>
                  <m:ctrlPr>
                    <w:rPr>
                      <w:rFonts w:ascii="Cambria Math" w:hAnsi="Cambria Math"/>
                      <w:i/>
                    </w:rPr>
                  </m:ctrlPr>
                </m:dPr>
                <m:e>
                  <m:f>
                    <m:fPr>
                      <m:type m:val="noBa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k</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k</m:t>
                  </m:r>
                  <m:ctrlPr>
                    <w:rPr>
                      <w:rFonts w:ascii="Cambria Math" w:hAnsi="Cambria Math"/>
                      <w:i/>
                    </w:rPr>
                  </m:ctrlPr>
                </m:den>
              </m:f>
            </m:e>
          </m:d>
          <m:r>
            <w:rPr>
              <w:rFonts w:ascii="Cambria Math" w:hAnsi="Cambria Math"/>
            </w:rPr>
            <m:t>k!</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d>
            </m:e>
            <m:sup>
              <m:r>
                <w:rPr>
                  <w:rFonts w:ascii="Cambria Math" w:hAnsi="Cambria Math"/>
                </w:rPr>
                <m:t>k</m:t>
              </m:r>
            </m:sup>
          </m:sSup>
        </m:oMath>
      </m:oMathPara>
    </w:p>
    <w:p w14:paraId="0CDB31B1" w14:textId="43478179" w:rsidR="002D02AD" w:rsidRPr="00075B4E" w:rsidRDefault="002D02AD" w:rsidP="00F547B1">
      <w:r>
        <w:t xml:space="preserve">En el contexto del fútbol, este tipo de modelos permite representar de forma más realista el </w:t>
      </w:r>
      <w:r w:rsidR="00AF3FEB">
        <w:t>resultado</w:t>
      </w:r>
      <w:r>
        <w:t xml:space="preserve"> de un partido, ya que considera </w:t>
      </w:r>
      <w:r w:rsidR="00AF3FEB">
        <w:t>de manera conjunta</w:t>
      </w:r>
      <w:r>
        <w:t xml:space="preserve"> los goles marcados por el equipo local y por el visitante. Esto corrige una de las principales limitaciones del modelo Poisson clásico, que asume independencia entre los goles de ambos equipos</w:t>
      </w:r>
      <w:r w:rsidR="00B518EF">
        <w:t>.</w:t>
      </w:r>
      <w:r w:rsidR="00DA34E2">
        <w:t xml:space="preserve"> </w:t>
      </w:r>
      <w:r w:rsidR="00075B4E" w:rsidRPr="00075B4E">
        <w:t xml:space="preserve">La distribución Poisson bivariante introduce esta dependencia a través del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075B4E" w:rsidRPr="00075B4E">
        <w:t>, que refleja el efecto de un componente común que afecta simultáneamente a ambos equipos.</w:t>
      </w:r>
    </w:p>
    <w:p w14:paraId="729B5898" w14:textId="2BF784A2" w:rsidR="00B60FB5" w:rsidRDefault="00B60FB5" w:rsidP="006750AC">
      <w:r w:rsidRPr="00B60FB5">
        <w:t xml:space="preserve">Este modelo fue aplicado al fútbol por Karlis y Ntzoufras (2003) </w:t>
      </w:r>
      <w:r w:rsidRPr="38F7A1D4">
        <w:rPr>
          <w:lang w:val="es-ES"/>
        </w:rPr>
        <w:t>[</w:t>
      </w:r>
      <w:hyperlink w:anchor="_6.1_Bibliografía">
        <w:r w:rsidRPr="38F7A1D4">
          <w:rPr>
            <w:rStyle w:val="Hipervnculo"/>
            <w:lang w:val="es-ES"/>
          </w:rPr>
          <w:t>12</w:t>
        </w:r>
      </w:hyperlink>
      <w:r w:rsidRPr="38F7A1D4">
        <w:rPr>
          <w:lang w:val="es-ES"/>
        </w:rPr>
        <w:t xml:space="preserve">], </w:t>
      </w:r>
      <w:r w:rsidRPr="00B60FB5">
        <w:t>quienes demostraron que la introducción de una correlación, aunque moderada, mejora notablemente la capacidad del modelo para estimar la frecuencia de empates, especialmente en ligas donde los resultados cerrados como 0–0 o 1–1 son comunes. Además, encontraron que la probabilidad de empate es sistemáticamente subestimada por los modelos independientes, y que el modelo bivariante corrige esta desviación con un ajuste relativamente sencillo.</w:t>
      </w:r>
    </w:p>
    <w:p w14:paraId="21019AC2" w14:textId="5C629D38" w:rsidR="00A5507C" w:rsidRDefault="00A5507C" w:rsidP="00A5507C">
      <w:pPr>
        <w:pStyle w:val="titulo3"/>
        <w:rPr>
          <w:rFonts w:cs="Times New Roman"/>
        </w:rPr>
      </w:pPr>
      <w:bookmarkStart w:id="27" w:name="_Toc199784990"/>
      <w:r w:rsidRPr="008C4D85">
        <w:rPr>
          <w:rFonts w:cs="Times New Roman"/>
        </w:rPr>
        <w:lastRenderedPageBreak/>
        <w:t>2.3.</w:t>
      </w:r>
      <w:r w:rsidR="00F86C64">
        <w:rPr>
          <w:rFonts w:cs="Times New Roman"/>
        </w:rPr>
        <w:t>6</w:t>
      </w:r>
      <w:r>
        <w:rPr>
          <w:rFonts w:cs="Times New Roman"/>
        </w:rPr>
        <w:t xml:space="preserve"> Regresión de Poisson</w:t>
      </w:r>
      <w:bookmarkEnd w:id="27"/>
    </w:p>
    <w:p w14:paraId="559AD2A0" w14:textId="299647C1" w:rsidR="00A5507C" w:rsidRDefault="00A5507C" w:rsidP="00A5507C">
      <w:r w:rsidRPr="003B4043">
        <w:t>La regresión de Poisson es una extensión del modelo clásico de Poisson que permite incorporar variables explicativas para estimar el número esperado de eventos de conteo.</w:t>
      </w:r>
      <w:r>
        <w:t xml:space="preserve"> </w:t>
      </w:r>
      <w:r w:rsidRPr="0002524B">
        <w:t xml:space="preserve">En el contexto del fútbol, se utiliza para predecir el número de goles que marcará cada equipo en un partido, teniendo en cuenta características </w:t>
      </w:r>
      <w:r w:rsidR="001C7B37">
        <w:t xml:space="preserve">adicionales </w:t>
      </w:r>
      <w:r w:rsidRPr="0002524B">
        <w:t>del encuentro.</w:t>
      </w:r>
    </w:p>
    <w:p w14:paraId="2403CC7C" w14:textId="77777777" w:rsidR="00B53E18" w:rsidRDefault="00A5507C" w:rsidP="00A5507C">
      <w:r w:rsidRPr="0002524B">
        <w:t xml:space="preserve">Desde el punto de vista estadístico, la regresión de Poisson es un modelo lineal generalizado (GLM) en el que la variable dependiente representa un conteo y se asume que sigue una distribución de Poisson. </w:t>
      </w:r>
    </w:p>
    <w:p w14:paraId="083CBF5B" w14:textId="2FCB7A13" w:rsidR="00B53E18" w:rsidRDefault="00B53E18" w:rsidP="00B53E18">
      <w:pPr>
        <w:spacing w:before="120"/>
        <w:rPr>
          <w:rFonts w:cs="Times New Roman"/>
          <w:szCs w:val="22"/>
          <w:lang w:val="es-ES"/>
        </w:rPr>
      </w:pPr>
      <w:r w:rsidRPr="002A1146">
        <w:rPr>
          <w:rFonts w:cs="Times New Roman"/>
          <w:szCs w:val="22"/>
        </w:rPr>
        <w:t>Un modelo lineal generalizado</w:t>
      </w:r>
      <w:r>
        <w:rPr>
          <w:rFonts w:cs="Times New Roman"/>
          <w:szCs w:val="22"/>
        </w:rPr>
        <w:t xml:space="preserve"> </w:t>
      </w:r>
      <w:r w:rsidRPr="002A1146">
        <w:rPr>
          <w:rFonts w:cs="Times New Roman"/>
          <w:szCs w:val="22"/>
        </w:rPr>
        <w:t xml:space="preserve">es una extensión de la regresión lineal que permite modelar variables dependientes que no siguen una distribución normal. </w:t>
      </w:r>
      <w:r>
        <w:rPr>
          <w:rFonts w:cs="Times New Roman"/>
          <w:szCs w:val="22"/>
        </w:rPr>
        <w:t>Se utiliza</w:t>
      </w:r>
      <w:r w:rsidRPr="002A1146">
        <w:rPr>
          <w:rFonts w:cs="Times New Roman"/>
          <w:szCs w:val="22"/>
        </w:rPr>
        <w:t xml:space="preserve"> cuando la variable respuesta representa conteos, proporciones u otros tipos de datos no continuos.</w:t>
      </w:r>
      <w:r>
        <w:rPr>
          <w:rFonts w:cs="Times New Roman"/>
          <w:szCs w:val="22"/>
        </w:rPr>
        <w:t xml:space="preserve"> </w:t>
      </w:r>
      <w:r w:rsidRPr="002A1146">
        <w:rPr>
          <w:rFonts w:cs="Times New Roman"/>
          <w:szCs w:val="22"/>
          <w:lang w:val="es-ES"/>
        </w:rPr>
        <w:t>Un GLM se basa en tres elementos:</w:t>
      </w:r>
    </w:p>
    <w:p w14:paraId="1D85B74A" w14:textId="77777777" w:rsidR="00B53E18" w:rsidRPr="001C69D8" w:rsidRDefault="00B53E18">
      <w:pPr>
        <w:pStyle w:val="Prrafodelista"/>
        <w:numPr>
          <w:ilvl w:val="0"/>
          <w:numId w:val="4"/>
        </w:numPr>
        <w:rPr>
          <w:lang w:val="es-ES"/>
        </w:rPr>
      </w:pPr>
      <w:r w:rsidRPr="001C69D8">
        <w:rPr>
          <w:lang w:val="es-ES"/>
        </w:rPr>
        <w:t>Una distribución de la familia exponencial (como Poisson, binomial o normal),</w:t>
      </w:r>
    </w:p>
    <w:p w14:paraId="2DD55253" w14:textId="77777777" w:rsidR="00B53E18" w:rsidRPr="001C69D8" w:rsidRDefault="00B53E18">
      <w:pPr>
        <w:pStyle w:val="Prrafodelista"/>
        <w:numPr>
          <w:ilvl w:val="0"/>
          <w:numId w:val="4"/>
        </w:numPr>
        <w:rPr>
          <w:lang w:val="es-ES"/>
        </w:rPr>
      </w:pPr>
      <w:r w:rsidRPr="001C69D8">
        <w:rPr>
          <w:lang w:val="es-ES"/>
        </w:rPr>
        <w:t>Una función de enlace que relaciona la media de la variable con los predictores,</w:t>
      </w:r>
    </w:p>
    <w:p w14:paraId="6BC3F5B8" w14:textId="77777777" w:rsidR="00B53E18" w:rsidRDefault="00B53E18">
      <w:pPr>
        <w:pStyle w:val="Prrafodelista"/>
        <w:numPr>
          <w:ilvl w:val="0"/>
          <w:numId w:val="4"/>
        </w:numPr>
        <w:rPr>
          <w:lang w:val="es-ES"/>
        </w:rPr>
      </w:pPr>
      <w:r w:rsidRPr="001C69D8">
        <w:rPr>
          <w:lang w:val="es-ES"/>
        </w:rPr>
        <w:t>Una estructura lineal en los predictores.</w:t>
      </w:r>
    </w:p>
    <w:p w14:paraId="57B67D31" w14:textId="77777777" w:rsidR="00B53E18" w:rsidRDefault="00B53E18" w:rsidP="00B53E18">
      <w:r w:rsidRPr="00CC2CD3">
        <w:t>Los GLM permiten construir modelos flexibles que se adaptan al tipo de variable y a la naturaleza del problema.</w:t>
      </w:r>
      <w:r>
        <w:t xml:space="preserve"> </w:t>
      </w:r>
      <w:r w:rsidRPr="009B0EED">
        <w:t xml:space="preserve">Por ejemplo, en la </w:t>
      </w:r>
      <w:r w:rsidRPr="009B0EED">
        <w:rPr>
          <w:b/>
          <w:bCs/>
        </w:rPr>
        <w:t>regresión de Poisson</w:t>
      </w:r>
      <w:r w:rsidRPr="009B0EED">
        <w:t xml:space="preserve">, usada para modelar conteos como goles en fútbol, la media esperada de goles </w:t>
      </w:r>
      <w:r>
        <w:rPr>
          <w:rFonts w:ascii="Calibri" w:hAnsi="Calibri" w:cs="Calibri"/>
        </w:rPr>
        <w:t>λ</w:t>
      </w:r>
      <w:r>
        <w:t xml:space="preserve"> </w:t>
      </w:r>
      <w:r w:rsidRPr="009B0EED">
        <w:t>se relaciona con las variables explicativas mediante una función logarítmica:</w:t>
      </w:r>
    </w:p>
    <w:p w14:paraId="630D171E" w14:textId="1E40D01F" w:rsidR="00B53E18" w:rsidRDefault="00000000" w:rsidP="00A5507C">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091E4E8" w14:textId="42DEBE99" w:rsidR="00A5507C" w:rsidRPr="00206E95" w:rsidRDefault="00B31E58" w:rsidP="00B31E58">
      <w:r>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5507C">
        <w:t xml:space="preserve"> </w:t>
      </w:r>
      <w:r w:rsidR="00A5507C" w:rsidRPr="00206E95">
        <w:t>es el número de goles esperados por un equipo en el partido</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t>representa</w:t>
      </w:r>
      <w:r w:rsidR="00A5507C" w:rsidRPr="00D00DAE">
        <w:t xml:space="preserve"> la media esperada de goles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oMath>
      <w:r w:rsidR="00A5507C" w:rsidRPr="00D00DAE">
        <w:t>son las variables explicati</w:t>
      </w:r>
      <w:r w:rsidR="00A5507C">
        <w:t>vas</w:t>
      </w:r>
      <w:r>
        <w:t xml:space="preserve">, 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00A5507C" w:rsidRPr="00DA2017">
        <w:t>son los coeficientes del modelo.</w:t>
      </w:r>
    </w:p>
    <w:p w14:paraId="6807600F" w14:textId="77777777" w:rsidR="00A5507C" w:rsidRDefault="00A5507C" w:rsidP="00A5507C">
      <w:r w:rsidRPr="00316EE8">
        <w:t>Este tipo de regresión es especialmente útil porque permite modelar situaciones más realistas y dinámicas, en las que la tasa de goles esperados no es constante, sino que depende del contexto del partido.</w:t>
      </w:r>
      <w:r>
        <w:t xml:space="preserve"> </w:t>
      </w:r>
    </w:p>
    <w:p w14:paraId="7DFD2019" w14:textId="15F46AB9" w:rsidR="00A5507C" w:rsidRPr="007F0900" w:rsidRDefault="00A5507C" w:rsidP="00A5507C">
      <w:pPr>
        <w:rPr>
          <w:lang w:val="es-ES"/>
        </w:rPr>
      </w:pPr>
      <w:r w:rsidRPr="00DF2647">
        <w:t>A diferencia de trabajos más clásicos como el de Maher (1982)</w:t>
      </w:r>
      <w:r>
        <w:t xml:space="preserve"> [</w:t>
      </w:r>
      <w:hyperlink w:anchor="_6.1_Bibliografía" w:history="1">
        <w:r w:rsidRPr="00DF2647">
          <w:rPr>
            <w:rStyle w:val="Hipervnculo"/>
          </w:rPr>
          <w:t>2</w:t>
        </w:r>
      </w:hyperlink>
      <w:r>
        <w:t>]</w:t>
      </w:r>
      <w:r w:rsidRPr="00DF2647">
        <w:t xml:space="preserve">, donde los goles esperados se estimaban solo con parámetros fijos, estudios más recientes como el de Loukas et al. (2024) </w:t>
      </w:r>
      <w:r>
        <w:t>[</w:t>
      </w:r>
      <w:hyperlink w:anchor="_6.1_Bibliografía" w:history="1">
        <w:r w:rsidRPr="008B0585">
          <w:rPr>
            <w:rStyle w:val="Hipervnculo"/>
          </w:rPr>
          <w:t>1</w:t>
        </w:r>
        <w:r w:rsidR="005C0028">
          <w:rPr>
            <w:rStyle w:val="Hipervnculo"/>
          </w:rPr>
          <w:t>1</w:t>
        </w:r>
      </w:hyperlink>
      <w:r>
        <w:t xml:space="preserve">] </w:t>
      </w:r>
      <w:r w:rsidRPr="00DF2647">
        <w:t>han ampliado esta idea.</w:t>
      </w:r>
      <w:r>
        <w:t xml:space="preserve"> </w:t>
      </w:r>
      <w:r w:rsidRPr="006D5637">
        <w:t>En su propuesta, se utiliza un modelo doble de regresión de Poisson para estimar de forma separada los goles esperados del equipo local y del visitante.</w:t>
      </w:r>
      <w:r>
        <w:t xml:space="preserve"> El</w:t>
      </w:r>
      <w:r w:rsidRPr="00EE3B8E">
        <w:t xml:space="preserve"> parámetro </w:t>
      </w:r>
      <w:r>
        <w:rPr>
          <w:rFonts w:ascii="Calibri" w:hAnsi="Calibri" w:cs="Calibri"/>
        </w:rPr>
        <w:t>λ</w:t>
      </w:r>
      <w:r w:rsidRPr="00EE3B8E">
        <w:t xml:space="preserve"> </w:t>
      </w:r>
      <w:r w:rsidRPr="002B42FB">
        <w:t>se vincula con múltiples variables a través de una función logarítmica</w:t>
      </w:r>
      <w:r w:rsidRPr="00EE3B8E">
        <w:t xml:space="preserve">, </w:t>
      </w:r>
      <w:r w:rsidRPr="007F0900">
        <w:rPr>
          <w:lang w:val="es-ES"/>
        </w:rPr>
        <w:t>lo que permite incorporar información contextual como el rendimiento reciente, la ventaja de jugar en casa o la calidad del rival.</w:t>
      </w:r>
      <w:r w:rsidRPr="00EE3B8E">
        <w:t xml:space="preserve"> </w:t>
      </w:r>
      <w:r>
        <w:t xml:space="preserve"> </w:t>
      </w:r>
    </w:p>
    <w:p w14:paraId="489F4407" w14:textId="6F3C7D8D" w:rsidR="00A5507C" w:rsidRPr="00A5507C" w:rsidRDefault="00A5507C" w:rsidP="006750AC">
      <w:pPr>
        <w:rPr>
          <w:lang w:val="es-ES"/>
        </w:rPr>
      </w:pPr>
      <w:r w:rsidRPr="007F0900">
        <w:lastRenderedPageBreak/>
        <w:t>Una de las ventajas principales de este enfoque</w:t>
      </w:r>
      <w:r>
        <w:t xml:space="preserve"> </w:t>
      </w:r>
      <w:r w:rsidRPr="00C3572D">
        <w:rPr>
          <w:lang w:val="es-ES"/>
        </w:rPr>
        <w:t>es que puede adaptarse fácilmente a nuevos datos</w:t>
      </w:r>
      <w:r>
        <w:rPr>
          <w:lang w:val="es-ES"/>
        </w:rPr>
        <w:t xml:space="preserve"> </w:t>
      </w:r>
      <w:r w:rsidRPr="00667185">
        <w:t>y actualizarse a lo largo de la temporada para reflejar mejor la evolución de los equipos</w:t>
      </w:r>
      <w:r w:rsidRPr="00C3572D">
        <w:rPr>
          <w:lang w:val="es-ES"/>
        </w:rPr>
        <w:t xml:space="preserve">. </w:t>
      </w:r>
      <w:r w:rsidRPr="00667185">
        <w:t xml:space="preserve">Además, permite incluir variables adicionales como las cuotas de apuestas, la posición en la </w:t>
      </w:r>
      <w:r w:rsidR="001C7B37">
        <w:t>liga</w:t>
      </w:r>
      <w:r w:rsidRPr="00667185">
        <w:t xml:space="preserve"> o métricas avanzadas como los goles esperados (</w:t>
      </w:r>
      <w:r w:rsidRPr="00B852BA">
        <w:t>xG),</w:t>
      </w:r>
      <w:r w:rsidRPr="00667185">
        <w:t xml:space="preserve"> </w:t>
      </w:r>
      <w:r w:rsidR="001C7B37">
        <w:t>mejorando</w:t>
      </w:r>
      <w:r w:rsidRPr="00667185">
        <w:t xml:space="preserve"> la precisión predictiva del modelo.</w:t>
      </w:r>
      <w:r>
        <w:rPr>
          <w:lang w:val="es-ES"/>
        </w:rPr>
        <w:t xml:space="preserve"> </w:t>
      </w:r>
      <w:r w:rsidRPr="00C3572D">
        <w:rPr>
          <w:lang w:val="es-ES"/>
        </w:rPr>
        <w:t xml:space="preserve">Sin embargo, este enfoque también asume que los goles de un equipo son independientes de los del rival, lo que puede no ser completamente realista. </w:t>
      </w:r>
    </w:p>
    <w:p w14:paraId="0EF540F6" w14:textId="77777777" w:rsidR="00C85ADA" w:rsidRDefault="00C85ADA" w:rsidP="00963EA0"/>
    <w:p w14:paraId="1BF7F06D" w14:textId="1444883E" w:rsidR="008C300A" w:rsidRDefault="008C300A" w:rsidP="00963EA0">
      <w:pPr>
        <w:pStyle w:val="titulo3"/>
        <w:rPr>
          <w:rFonts w:cs="Times New Roman"/>
        </w:rPr>
      </w:pPr>
      <w:bookmarkStart w:id="28" w:name="_Toc199784991"/>
      <w:r w:rsidRPr="008C4D85">
        <w:rPr>
          <w:rFonts w:cs="Times New Roman"/>
        </w:rPr>
        <w:t>2.3.</w:t>
      </w:r>
      <w:r w:rsidR="00F86C64">
        <w:rPr>
          <w:rFonts w:cs="Times New Roman"/>
        </w:rPr>
        <w:t>7</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8"/>
    </w:p>
    <w:p w14:paraId="6DA3ADF0" w14:textId="0CF3F811" w:rsidR="00E72C0E" w:rsidRDefault="009D1C93" w:rsidP="00E72C0E">
      <w:r w:rsidRPr="009D1C93">
        <w:t>El modelo clásico de Poisson aplicado al fútbol parte de dos supuestos fundamentales</w:t>
      </w:r>
      <w:r w:rsidR="001C7B37">
        <w:t>. P</w:t>
      </w:r>
      <w:r w:rsidRPr="009D1C93">
        <w:t xml:space="preserve">or un lado, que los goles de cada equipo son generados de forma independiente, y por otro, que la tasa de anotación permanece constante durante los 90 minutos de juego. Ambos supuestos permiten simplificar el </w:t>
      </w:r>
      <w:r w:rsidR="00DF09E8">
        <w:t>desarrollo del modelo</w:t>
      </w:r>
      <w:r w:rsidRPr="009D1C93">
        <w:t>, pero también introducen limitaciones</w:t>
      </w:r>
      <w:r w:rsidR="00DF09E8">
        <w:t>.</w:t>
      </w:r>
    </w:p>
    <w:p w14:paraId="0C51A0E3" w14:textId="19818B0B" w:rsidR="009D1C93" w:rsidRDefault="009D1C93" w:rsidP="00E72C0E">
      <w:r w:rsidRPr="009D1C93">
        <w:t xml:space="preserve">El supuesto de independencia implica que el número de goles marcados por un equipo no depende del comportamiento del rival. Sin embargo, estudios posteriores han cuestionado esta idea al encontrar evidencias de correlación entre los goles de ambos equipos, especialmente en partidos con marcadores bajos o desiguales. Esta posible interdependencia puede generar sesgos en la estimación de ciertas probabilidades, como los empates, y ha sido abordada en trabajos como los de Dixon y Coles (1997) </w:t>
      </w:r>
      <w:r>
        <w:t>[</w:t>
      </w:r>
      <w:hyperlink w:anchor="_6.1_Bibliografía" w:history="1">
        <w:r w:rsidRPr="009D1C93">
          <w:rPr>
            <w:rStyle w:val="Hipervnculo"/>
          </w:rPr>
          <w:t>3</w:t>
        </w:r>
      </w:hyperlink>
      <w:r>
        <w:t xml:space="preserve">] </w:t>
      </w:r>
      <w:r w:rsidRPr="009D1C93">
        <w:t>mediante correcciones específicas.</w:t>
      </w:r>
    </w:p>
    <w:p w14:paraId="67378B41" w14:textId="1811E9F2" w:rsidR="00B74695" w:rsidRDefault="00B74695" w:rsidP="00E72C0E">
      <w:r w:rsidRPr="38F7A1D4">
        <w:rPr>
          <w:lang w:val="es-ES"/>
        </w:rPr>
        <w:t xml:space="preserve">Otro aspecto discutido es la suposición de que la varianza es igual a la media, </w:t>
      </w:r>
      <w:r w:rsidR="00894426" w:rsidRPr="38F7A1D4">
        <w:rPr>
          <w:lang w:val="es-ES"/>
        </w:rPr>
        <w:t xml:space="preserve">que es una </w:t>
      </w:r>
      <w:r w:rsidRPr="38F7A1D4">
        <w:rPr>
          <w:lang w:val="es-ES"/>
        </w:rPr>
        <w:t xml:space="preserve">propiedad inherente a la distribución de Poisson. En datos reales, sin embargo, es común observar una dispersión mayor, fenómeno conocido como </w:t>
      </w:r>
      <w:r w:rsidRPr="38F7A1D4">
        <w:rPr>
          <w:i/>
          <w:iCs/>
          <w:lang w:val="es-ES"/>
        </w:rPr>
        <w:t>overdispersion</w:t>
      </w:r>
      <w:r w:rsidRPr="38F7A1D4">
        <w:rPr>
          <w:lang w:val="es-ES"/>
        </w:rPr>
        <w:t xml:space="preserve">. Tal como </w:t>
      </w:r>
      <w:r w:rsidR="00894426" w:rsidRPr="38F7A1D4">
        <w:rPr>
          <w:lang w:val="es-ES"/>
        </w:rPr>
        <w:t>señala</w:t>
      </w:r>
      <w:r w:rsidRPr="38F7A1D4">
        <w:rPr>
          <w:lang w:val="es-ES"/>
        </w:rPr>
        <w:t xml:space="preserve"> Pollard (1985) [</w:t>
      </w:r>
      <w:hyperlink w:anchor="_6.1_Bibliografía">
        <w:r w:rsidRPr="38F7A1D4">
          <w:rPr>
            <w:rStyle w:val="Hipervnculo"/>
            <w:lang w:val="es-ES"/>
          </w:rPr>
          <w:t>1</w:t>
        </w:r>
        <w:r w:rsidR="005C0028" w:rsidRPr="38F7A1D4">
          <w:rPr>
            <w:rStyle w:val="Hipervnculo"/>
            <w:lang w:val="es-ES"/>
          </w:rPr>
          <w:t>3</w:t>
        </w:r>
      </w:hyperlink>
      <w:r w:rsidRPr="38F7A1D4">
        <w:rPr>
          <w:lang w:val="es-ES"/>
        </w:rPr>
        <w:t>], este exceso de variabilidad puede deberse tanto a factores tácticos o contextuales no modelados como a errores de especificación.</w:t>
      </w:r>
    </w:p>
    <w:p w14:paraId="4F5AD3C5" w14:textId="75C2A249" w:rsidR="00D95424" w:rsidRDefault="005E4E48" w:rsidP="00D95424">
      <w:r w:rsidRPr="005E4E48">
        <w:t xml:space="preserve">Por último, el modelo clásico asume que los parámetros de ataque y defensa de los equipos son constantes a lo largo del tiempo, lo que no siempre refleja la realidad dinámica del fútbol. </w:t>
      </w:r>
      <w:r w:rsidR="00166343">
        <w:t>El rendimiento</w:t>
      </w:r>
      <w:r w:rsidRPr="005E4E48">
        <w:t xml:space="preserve"> de los equipos puede cambiar a lo largo de la temporada, afectando </w:t>
      </w:r>
      <w:r w:rsidR="00166343">
        <w:t xml:space="preserve">a </w:t>
      </w:r>
      <w:r w:rsidRPr="005E4E48">
        <w:t xml:space="preserve">su capacidad ofensiva y defensiva. Para </w:t>
      </w:r>
      <w:r w:rsidR="00D95424">
        <w:t>abordar</w:t>
      </w:r>
      <w:r w:rsidRPr="005E4E48">
        <w:t xml:space="preserve"> este problema, algunas extensiones introducen ponderaciones temporales o incluso estructuras dinámicas en los parámetros</w:t>
      </w:r>
      <w:r w:rsidR="00D95424">
        <w:t>.</w:t>
      </w:r>
    </w:p>
    <w:p w14:paraId="06224A2B" w14:textId="77777777" w:rsidR="00D95424" w:rsidRPr="00D95424" w:rsidRDefault="00D95424" w:rsidP="00D95424"/>
    <w:p w14:paraId="61DAE16C" w14:textId="23BE1C92" w:rsidR="004D5066" w:rsidRDefault="003B57AD" w:rsidP="00963EA0">
      <w:pPr>
        <w:pStyle w:val="titulo3"/>
        <w:rPr>
          <w:rFonts w:cs="Times New Roman"/>
        </w:rPr>
      </w:pPr>
      <w:bookmarkStart w:id="29" w:name="_Toc199784992"/>
      <w:r w:rsidRPr="008C4D85">
        <w:rPr>
          <w:rFonts w:cs="Times New Roman"/>
        </w:rPr>
        <w:t>2.3.</w:t>
      </w:r>
      <w:r w:rsidR="00F86C64">
        <w:rPr>
          <w:rFonts w:cs="Times New Roman"/>
        </w:rPr>
        <w:t>8</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9"/>
    </w:p>
    <w:p w14:paraId="550BAEF3" w14:textId="34A9585C" w:rsidR="00A7626D" w:rsidRDefault="00C57A19" w:rsidP="00A7626D">
      <w:r w:rsidRPr="00C57A19">
        <w:t xml:space="preserve">Una vez estimados los parámetros de ataque y defensa de cada equipo, el modelo de Poisson permite calcular la distribución de probabilidad del número de goles esperados por cada uno. </w:t>
      </w:r>
      <w:r w:rsidRPr="00C57A19">
        <w:lastRenderedPageBreak/>
        <w:t>Si se asume independencia entre los goles del equipo local y del visitante, la distribución conjunta de marcadores posibles puede obtenerse como el producto de las distribuciones individuales de Poisson.</w:t>
      </w:r>
    </w:p>
    <w:p w14:paraId="02CEDF91" w14:textId="7CD64F1B" w:rsidR="00C57A19" w:rsidRDefault="00C57A19" w:rsidP="00A7626D">
      <w:r>
        <w:t>Suponiendo</w:t>
      </w:r>
      <w:r w:rsidRPr="00C57A19">
        <w:t xml:space="preserve"> que el equipo local tiene una media esperada de goles λ y el visitante μ</w:t>
      </w:r>
      <w:r>
        <w:t>.</w:t>
      </w:r>
      <w:r w:rsidRPr="00C57A19">
        <w:t xml:space="preserve"> Entonces, la probabilidad de que el partido termine con </w:t>
      </w:r>
      <w:r w:rsidRPr="00C57A19">
        <w:rPr>
          <w:i/>
          <w:iCs/>
        </w:rPr>
        <w:t xml:space="preserve">i </w:t>
      </w:r>
      <w:r w:rsidRPr="00C57A19">
        <w:t xml:space="preserve">goles locales y </w:t>
      </w:r>
      <w:r w:rsidRPr="00C57A19">
        <w:rPr>
          <w:i/>
          <w:iCs/>
        </w:rPr>
        <w:t>j</w:t>
      </w:r>
      <w:r>
        <w:t xml:space="preserve"> </w:t>
      </w:r>
      <w:r w:rsidRPr="00C57A19">
        <w:t>goles visitantes viene dada por:</w:t>
      </w:r>
    </w:p>
    <w:p w14:paraId="24085A26" w14:textId="092B3149" w:rsidR="00C57A19" w:rsidRPr="00C57A19" w:rsidRDefault="00C57A19" w:rsidP="00A7626D">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μ</m:t>
                  </m:r>
                </m:sup>
              </m:sSup>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j</m:t>
                  </m:r>
                </m:sup>
              </m:sSup>
              <m:ctrlPr>
                <w:rPr>
                  <w:rFonts w:ascii="Cambria Math" w:hAnsi="Cambria Math"/>
                  <w:i/>
                </w:rPr>
              </m:ctrlPr>
            </m:num>
            <m:den>
              <m:r>
                <w:rPr>
                  <w:rFonts w:ascii="Cambria Math" w:hAnsi="Cambria Math"/>
                </w:rPr>
                <m:t>j!</m:t>
              </m:r>
              <m:ctrlPr>
                <w:rPr>
                  <w:rFonts w:ascii="Cambria Math" w:hAnsi="Cambria Math"/>
                  <w:i/>
                </w:rPr>
              </m:ctrlPr>
            </m:den>
          </m:f>
        </m:oMath>
      </m:oMathPara>
    </w:p>
    <w:p w14:paraId="42D3E4A9" w14:textId="08026404" w:rsidR="00C57A19" w:rsidRDefault="00E15C08" w:rsidP="00A7626D">
      <w:r w:rsidRPr="00E15C08">
        <w:t xml:space="preserve">Con esta información, es posible construir una </w:t>
      </w:r>
      <w:r w:rsidRPr="00E15C08">
        <w:rPr>
          <w:b/>
          <w:bCs/>
        </w:rPr>
        <w:t xml:space="preserve">matriz de probabilidades </w:t>
      </w:r>
      <w:r w:rsidRPr="00D95424">
        <w:t>de resultado exacto</w:t>
      </w:r>
      <w:r w:rsidRPr="00E15C08">
        <w:t xml:space="preserve"> </w:t>
      </w:r>
      <m:oMath>
        <m:r>
          <w:rPr>
            <w:rFonts w:ascii="Cambria Math" w:hAnsi="Cambria Math"/>
          </w:rPr>
          <m:t>P</m:t>
        </m:r>
        <m:d>
          <m:dPr>
            <m:ctrlPr>
              <w:rPr>
                <w:rFonts w:ascii="Cambria Math" w:hAnsi="Cambria Math"/>
                <w:i/>
              </w:rPr>
            </m:ctrlPr>
          </m:dPr>
          <m:e>
            <m:r>
              <w:rPr>
                <w:rFonts w:ascii="Cambria Math" w:hAnsi="Cambria Math"/>
              </w:rPr>
              <m:t>i,j</m:t>
            </m:r>
          </m:e>
        </m:d>
      </m:oMath>
      <w:r>
        <w:t xml:space="preserve"> </w:t>
      </w:r>
      <w:r w:rsidRPr="00E15C08">
        <w:t>donde las filas representan los goles del equipo local y las columnas los del visitante. Esta matriz permite visualizar la distribución completa de marcadores posibles en un partido concreto.</w:t>
      </w:r>
    </w:p>
    <w:p w14:paraId="24E1BF95" w14:textId="0F80FCD2" w:rsidR="008E12F9" w:rsidRDefault="008E12F9" w:rsidP="00A7626D">
      <w:r w:rsidRPr="008E12F9">
        <w:t>Para calcular la probabilidad de cada desenlace</w:t>
      </w:r>
      <w:r>
        <w:t xml:space="preserve"> (victoria local, empate, o victoria visitante), se suman </w:t>
      </w:r>
      <w:r w:rsidRPr="008E12F9">
        <w:t>los elementos correspondientes de la matriz:</w:t>
      </w:r>
    </w:p>
    <w:p w14:paraId="1E537B51" w14:textId="0752F769" w:rsidR="008E12F9" w:rsidRPr="008E12F9" w:rsidRDefault="008E12F9">
      <w:pPr>
        <w:pStyle w:val="Prrafodelista"/>
        <w:numPr>
          <w:ilvl w:val="0"/>
          <w:numId w:val="1"/>
        </w:numPr>
      </w:pPr>
      <w:r>
        <w:t xml:space="preserve">Victoria local: todos los casos en los que </w:t>
      </w:r>
      <w:bookmarkStart w:id="30" w:name="_Hlk197985679"/>
      <m:oMath>
        <m:r>
          <w:rPr>
            <w:rFonts w:ascii="Cambria Math" w:hAnsi="Cambria Math"/>
          </w:rPr>
          <m:t>i &gt; j</m:t>
        </m:r>
      </m:oMath>
      <w:bookmarkEnd w:id="30"/>
    </w:p>
    <w:p w14:paraId="6561FE2B" w14:textId="58921B3D" w:rsidR="008E12F9" w:rsidRDefault="008E12F9">
      <w:pPr>
        <w:pStyle w:val="Prrafodelista"/>
        <w:numPr>
          <w:ilvl w:val="0"/>
          <w:numId w:val="1"/>
        </w:numPr>
      </w:pPr>
      <w:r>
        <w:t xml:space="preserve">Empate: todos los casos en los que </w:t>
      </w:r>
      <m:oMath>
        <m:r>
          <w:rPr>
            <w:rFonts w:ascii="Cambria Math" w:hAnsi="Cambria Math"/>
          </w:rPr>
          <m:t>i = j</m:t>
        </m:r>
      </m:oMath>
    </w:p>
    <w:p w14:paraId="45FB2AFB" w14:textId="1AD2E0B6" w:rsidR="008E12F9" w:rsidRPr="008E12F9" w:rsidRDefault="008E12F9">
      <w:pPr>
        <w:pStyle w:val="Prrafodelista"/>
        <w:numPr>
          <w:ilvl w:val="0"/>
          <w:numId w:val="1"/>
        </w:numPr>
      </w:pPr>
      <w:r>
        <w:t xml:space="preserve">Victoria visitante: todos los casos en los que </w:t>
      </w:r>
      <m:oMath>
        <m:r>
          <w:rPr>
            <w:rFonts w:ascii="Cambria Math" w:hAnsi="Cambria Math"/>
          </w:rPr>
          <m:t>i &lt; j</m:t>
        </m:r>
      </m:oMath>
    </w:p>
    <w:p w14:paraId="56B1067B" w14:textId="143F3D7C" w:rsidR="008E12F9" w:rsidRDefault="001409C7" w:rsidP="008E12F9">
      <w:r>
        <w:t>Formalmente, se puede expresar como:</w:t>
      </w:r>
    </w:p>
    <w:p w14:paraId="36B7E6FE" w14:textId="4DD6D8CC"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local</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nary>
                <m:naryPr>
                  <m:chr m:val="∑"/>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0FB94311" w14:textId="059867A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empate</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X=i,Y=i</m:t>
                  </m:r>
                </m:e>
              </m:d>
            </m:e>
          </m:nary>
        </m:oMath>
      </m:oMathPara>
    </w:p>
    <w:p w14:paraId="2EC5DF1A" w14:textId="35769D1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visitante</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nary>
                <m:naryPr>
                  <m:chr m:val="∑"/>
                  <m:ctrlPr>
                    <w:rPr>
                      <w:rFonts w:ascii="Cambria Math" w:hAnsi="Cambria Math"/>
                      <w:i/>
                    </w:rPr>
                  </m:ctrlPr>
                </m:naryPr>
                <m:sub>
                  <m:r>
                    <w:rPr>
                      <w:rFonts w:ascii="Cambria Math" w:hAnsi="Cambria Math"/>
                    </w:rPr>
                    <m:t>i=0</m:t>
                  </m:r>
                </m:sub>
                <m:sup>
                  <m:r>
                    <w:rPr>
                      <w:rFonts w:ascii="Cambria Math" w:hAnsi="Cambria Math"/>
                    </w:rPr>
                    <m:t>j-1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6F35EEBD" w14:textId="0314C1F9" w:rsidR="008E484B" w:rsidRDefault="00520881" w:rsidP="00520881">
      <w:r w:rsidRPr="00520881">
        <w:t xml:space="preserve">donde </w:t>
      </w:r>
      <w:r w:rsidRPr="00520881">
        <w:rPr>
          <w:i/>
          <w:iCs/>
        </w:rPr>
        <w:t>k</w:t>
      </w:r>
      <w:r w:rsidRPr="00520881">
        <w:t xml:space="preserve"> es el número máximo de goles considerado (por ejemplo</w:t>
      </w:r>
      <w:r>
        <w:t xml:space="preserve">, </w:t>
      </w:r>
      <m:oMath>
        <m:r>
          <w:rPr>
            <w:rFonts w:ascii="Cambria Math" w:hAnsi="Cambria Math"/>
          </w:rPr>
          <m:t>k=6</m:t>
        </m:r>
      </m:oMath>
      <w:r>
        <w:t xml:space="preserve">). </w:t>
      </w:r>
    </w:p>
    <w:p w14:paraId="57F01168" w14:textId="1C2C6BF2" w:rsidR="00520881" w:rsidRPr="00520881" w:rsidRDefault="007C065B" w:rsidP="00520881">
      <w:r w:rsidRPr="007C065B">
        <w:t xml:space="preserve">La elección de </w:t>
      </w:r>
      <w:r w:rsidR="002C2D89">
        <w:rPr>
          <w:i/>
          <w:iCs/>
        </w:rPr>
        <w:t xml:space="preserve">k </w:t>
      </w:r>
      <w:r w:rsidRPr="007C065B">
        <w:t xml:space="preserve">depende del contexto, pero suele oscilar entre 5 y 7 goles, ya que la probabilidad de </w:t>
      </w:r>
      <w:r w:rsidRPr="00431266">
        <w:t xml:space="preserve">que un equipo anote más de 7 goles en un partido es extremadamente baja. Se recomienda elegir </w:t>
      </w:r>
      <w:r w:rsidR="002C2D89" w:rsidRPr="00431266">
        <w:rPr>
          <w:i/>
          <w:iCs/>
        </w:rPr>
        <w:t xml:space="preserve">k </w:t>
      </w:r>
      <w:r w:rsidRPr="00431266">
        <w:t>de forma que la suma acumulada de probabilidades hasta ese punto supere un umbral cercano al 99 %, garantizando así que no se pierde masa de probabilidad significativa.</w:t>
      </w:r>
      <w:r w:rsidRPr="00431266">
        <w:rPr>
          <w:lang w:val="es-ES"/>
        </w:rPr>
        <w:t xml:space="preserve"> </w:t>
      </w:r>
    </w:p>
    <w:p w14:paraId="5E45E8EE" w14:textId="04D6E537" w:rsidR="00F740EE" w:rsidRDefault="00F740EE" w:rsidP="00F740EE">
      <w:pPr>
        <w:rPr>
          <w:lang w:val="es-ES"/>
        </w:rPr>
      </w:pPr>
      <w:r w:rsidRPr="00F740EE">
        <w:rPr>
          <w:lang w:val="es-ES"/>
        </w:rPr>
        <w:lastRenderedPageBreak/>
        <w:t>Este procedimiento de cálculo se aplica directamente en el modelo de Poisson doble</w:t>
      </w:r>
      <w:r w:rsidR="00D95424">
        <w:rPr>
          <w:lang w:val="es-ES"/>
        </w:rPr>
        <w:t xml:space="preserve">. </w:t>
      </w:r>
      <w:r w:rsidRPr="00F740EE">
        <w:rPr>
          <w:lang w:val="es-ES"/>
        </w:rPr>
        <w:t xml:space="preserve">En caso de utilizar una regresión de Poisson, los parámetros λ y μ pueden ajustarse en función de variables explicativas, pero el cálculo de las probabilidades sigue el mismo esquema si se mantiene la hipótesis de independencia. Por otro lado, si se adopta un modelo de Poisson bivariante, donde los goles del local y del visitante están correlacionados, la distribución conjunta </w:t>
      </w:r>
      <m:oMath>
        <m:r>
          <w:rPr>
            <w:rFonts w:ascii="Cambria Math" w:hAnsi="Cambria Math"/>
            <w:lang w:val="es-ES"/>
          </w:rPr>
          <m:t>P</m:t>
        </m:r>
        <m:d>
          <m:dPr>
            <m:ctrlPr>
              <w:rPr>
                <w:rFonts w:ascii="Cambria Math" w:hAnsi="Cambria Math"/>
                <w:i/>
                <w:lang w:val="es-ES"/>
              </w:rPr>
            </m:ctrlPr>
          </m:dPr>
          <m:e>
            <m:r>
              <w:rPr>
                <w:rFonts w:ascii="Cambria Math" w:hAnsi="Cambria Math"/>
                <w:lang w:val="es-ES"/>
              </w:rPr>
              <m:t>X=i,Y=j</m:t>
            </m:r>
          </m:e>
        </m:d>
      </m:oMath>
      <w:r w:rsidR="00A13148">
        <w:rPr>
          <w:lang w:val="es-ES"/>
        </w:rPr>
        <w:t xml:space="preserve"> </w:t>
      </w:r>
      <w:r w:rsidRPr="00F740EE">
        <w:rPr>
          <w:lang w:val="es-ES"/>
        </w:rPr>
        <w:t xml:space="preserve">no se puede obtener como producto de distribuciones individuales y debe calcularse mediante </w:t>
      </w:r>
      <w:r w:rsidR="009C33A3">
        <w:rPr>
          <w:lang w:val="es-ES"/>
        </w:rPr>
        <w:t>la siguiente expresión:</w:t>
      </w:r>
    </w:p>
    <w:p w14:paraId="33C77381" w14:textId="4D99BC7C" w:rsidR="005F00BB" w:rsidRPr="00F6073C" w:rsidRDefault="00F6073C" w:rsidP="005F00BB">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w:rPr>
                          <w:rFonts w:ascii="Cambria Math" w:hAnsi="Cambria Math"/>
                        </w:rPr>
                        <m:t>i-k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j-k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3</m:t>
                      </m:r>
                    </m:sub>
                    <m:sup>
                      <m:r>
                        <w:rPr>
                          <w:rFonts w:ascii="Cambria Math" w:hAnsi="Cambria Math"/>
                        </w:rPr>
                        <m:t>k</m:t>
                      </m:r>
                    </m:sup>
                  </m:sSubSup>
                  <m:ctrlPr>
                    <w:rPr>
                      <w:rFonts w:ascii="Cambria Math" w:hAnsi="Cambria Math"/>
                      <w:i/>
                    </w:rPr>
                  </m:ctrlPr>
                </m:num>
                <m:den>
                  <m:d>
                    <m:dPr>
                      <m:ctrlPr>
                        <w:rPr>
                          <w:rFonts w:ascii="Cambria Math" w:hAnsi="Cambria Math"/>
                          <w:i/>
                        </w:rPr>
                      </m:ctrlPr>
                    </m:dPr>
                    <m:e>
                      <m:r>
                        <w:rPr>
                          <w:rFonts w:ascii="Cambria Math" w:hAnsi="Cambria Math"/>
                        </w:rPr>
                        <m:t>i-k</m:t>
                      </m:r>
                    </m:e>
                  </m:d>
                  <m:r>
                    <w:rPr>
                      <w:rFonts w:ascii="Cambria Math" w:hAnsi="Cambria Math"/>
                    </w:rPr>
                    <m:t>!</m:t>
                  </m:r>
                  <m:d>
                    <m:dPr>
                      <m:ctrlPr>
                        <w:rPr>
                          <w:rFonts w:ascii="Cambria Math" w:hAnsi="Cambria Math"/>
                          <w:i/>
                        </w:rPr>
                      </m:ctrlPr>
                    </m:dPr>
                    <m:e>
                      <m:r>
                        <w:rPr>
                          <w:rFonts w:ascii="Cambria Math" w:hAnsi="Cambria Math"/>
                        </w:rPr>
                        <m:t>j-k</m:t>
                      </m:r>
                    </m:e>
                  </m:d>
                  <m:r>
                    <w:rPr>
                      <w:rFonts w:ascii="Cambria Math" w:hAnsi="Cambria Math"/>
                    </w:rPr>
                    <m:t>!k!</m:t>
                  </m:r>
                  <m:ctrlPr>
                    <w:rPr>
                      <w:rFonts w:ascii="Cambria Math" w:hAnsi="Cambria Math"/>
                      <w:i/>
                    </w:rPr>
                  </m:ctrlPr>
                </m:den>
              </m:f>
              <m:ctrlPr>
                <w:rPr>
                  <w:rFonts w:ascii="Cambria Math" w:hAnsi="Cambria Math"/>
                  <w:i/>
                </w:rPr>
              </m:ctrlPr>
            </m:e>
          </m:nary>
        </m:oMath>
      </m:oMathPara>
    </w:p>
    <w:p w14:paraId="51AE85EE" w14:textId="10934030" w:rsidR="00B93830" w:rsidRDefault="00D95424" w:rsidP="005F00BB">
      <w:r w:rsidRPr="38F7A1D4">
        <w:rPr>
          <w:lang w:val="es-ES"/>
        </w:rPr>
        <w:t>Esta es la formulación introducida por Kocherlakota en 1992 [</w:t>
      </w:r>
      <w:hyperlink w:anchor="_6.1_Bibliografía">
        <w:r w:rsidRPr="38F7A1D4">
          <w:rPr>
            <w:rStyle w:val="Hipervnculo"/>
            <w:lang w:val="es-ES"/>
          </w:rPr>
          <w:t>15</w:t>
        </w:r>
      </w:hyperlink>
      <w:r w:rsidRPr="38F7A1D4">
        <w:rPr>
          <w:lang w:val="es-ES"/>
        </w:rPr>
        <w:t>] y utilizada en modelos como el de Karlis y Ntzoufras (2003) [</w:t>
      </w:r>
      <w:hyperlink w:anchor="_6.1_Bibliografía">
        <w:r w:rsidRPr="38F7A1D4">
          <w:rPr>
            <w:rStyle w:val="Hipervnculo"/>
            <w:lang w:val="es-ES"/>
          </w:rPr>
          <w:t>12</w:t>
        </w:r>
      </w:hyperlink>
      <w:r w:rsidRPr="38F7A1D4">
        <w:rPr>
          <w:lang w:val="es-ES"/>
        </w:rPr>
        <w:t xml:space="preserve">]. </w:t>
      </w:r>
      <w:r w:rsidR="0089140F" w:rsidRPr="38F7A1D4">
        <w:rPr>
          <w:lang w:val="es-ES"/>
        </w:rPr>
        <w:t>E</w:t>
      </w:r>
      <w:r w:rsidRPr="38F7A1D4">
        <w:rPr>
          <w:lang w:val="es-ES"/>
        </w:rPr>
        <w:t>l</w:t>
      </w:r>
      <w:r w:rsidR="0089140F" w:rsidRPr="38F7A1D4">
        <w:rPr>
          <w:lang w:val="es-ES"/>
        </w:rPr>
        <w:t xml:space="preserve"> sumatorio calcula la probabilidad conjunta considerando todos los posibles valores del término común</w:t>
      </w:r>
      <w:r w:rsidR="00B93830" w:rsidRPr="38F7A1D4">
        <w:rPr>
          <w:lang w:val="es-ES"/>
        </w:rPr>
        <w:t>:</w:t>
      </w:r>
    </w:p>
    <w:p w14:paraId="6C83FD63" w14:textId="627C329C" w:rsidR="007E76A4" w:rsidRPr="00B93830" w:rsidRDefault="00000000" w:rsidP="005F00BB">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=k,</m:t>
          </m:r>
          <m:r>
            <m:rPr>
              <m:sty m:val="p"/>
            </m:rPr>
            <w:rPr>
              <w:rFonts w:ascii="Cambria Math" w:hAnsi="Cambria Math"/>
            </w:rPr>
            <m:t> </m:t>
          </m:r>
          <m:r>
            <m:rPr>
              <m:nor/>
            </m:rPr>
            <w:rPr>
              <w:rFonts w:ascii="Cambria Math" w:hAnsi="Cambria Math"/>
            </w:rPr>
            <m:t>con </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oMath>
      </m:oMathPara>
    </w:p>
    <w:p w14:paraId="00BB6269" w14:textId="563C03BB" w:rsidR="00B650B8" w:rsidRDefault="00D95424" w:rsidP="38F7A1D4">
      <w:pPr>
        <w:rPr>
          <w:lang w:val="es-ES"/>
        </w:rPr>
      </w:pPr>
      <w:r w:rsidRPr="38F7A1D4">
        <w:rPr>
          <w:lang w:val="es-ES"/>
        </w:rPr>
        <w:t>Además, e</w:t>
      </w:r>
      <w:r w:rsidR="00B650B8" w:rsidRPr="38F7A1D4">
        <w:rPr>
          <w:lang w:val="es-ES"/>
        </w:rPr>
        <w:t>stas distribuciones pueden visualizarse mediante representaciones gráficas que muestran las probabilidades de los resultados más probables. Estas herramientas resultan especialmente útiles en aplicaciones como el análisis de riesgos en apuestas deportivas o la simulación de escenarios en torneos.</w:t>
      </w:r>
    </w:p>
    <w:p w14:paraId="1B35AC0D" w14:textId="77777777" w:rsidR="00EE41D4" w:rsidRDefault="00EE41D4" w:rsidP="38F7A1D4">
      <w:pPr>
        <w:rPr>
          <w:lang w:val="es-ES"/>
        </w:rPr>
      </w:pPr>
    </w:p>
    <w:p w14:paraId="7DE0E37E" w14:textId="77777777" w:rsidR="00361926" w:rsidRPr="008C4D85" w:rsidRDefault="00083319" w:rsidP="00963EA0">
      <w:pPr>
        <w:pStyle w:val="Ttulo2"/>
      </w:pPr>
      <w:bookmarkStart w:id="31" w:name="_Toc199784993"/>
      <w:r w:rsidRPr="008C4D85">
        <w:t xml:space="preserve">2.2 </w:t>
      </w:r>
      <w:r w:rsidR="00151EC5" w:rsidRPr="008C4D85">
        <w:t>Trabajos Relacionados</w:t>
      </w:r>
      <w:bookmarkEnd w:id="31"/>
    </w:p>
    <w:p w14:paraId="46C742E1" w14:textId="7EAB6B17" w:rsidR="00B81580" w:rsidRPr="00471551" w:rsidRDefault="00B81580" w:rsidP="57836992">
      <w:pPr>
        <w:spacing w:before="120"/>
        <w:rPr>
          <w:rFonts w:cs="Times New Roman"/>
        </w:rPr>
      </w:pPr>
      <w:r w:rsidRPr="00471551">
        <w:rPr>
          <w:rFonts w:cs="Times New Roman"/>
        </w:rPr>
        <w:t>El uso de modelos estadísticos basados en la distribución de Poisson para analizar resultados de fútbol ha sido ampliamente estudiado desde la década de los ochenta. A continuación, se presenta una revisión cronológica de los trabajos más relevantes en esta línea, destacando sus aportaciones metodológicas y principales resultados.</w:t>
      </w:r>
    </w:p>
    <w:p w14:paraId="6D4F7168" w14:textId="18D56F4B" w:rsidR="00B81580" w:rsidRPr="00471551" w:rsidRDefault="00B81580" w:rsidP="57836992">
      <w:pPr>
        <w:spacing w:before="120"/>
        <w:rPr>
          <w:rFonts w:cs="Times New Roman"/>
        </w:rPr>
      </w:pPr>
      <w:r w:rsidRPr="00471551">
        <w:rPr>
          <w:rFonts w:cs="Times New Roman"/>
        </w:rPr>
        <w:t xml:space="preserve">Maher (1982) </w:t>
      </w:r>
      <w:r w:rsidR="00471551" w:rsidRPr="00471551">
        <w:rPr>
          <w:rFonts w:cs="Times New Roman"/>
        </w:rPr>
        <w:t>[</w:t>
      </w:r>
      <w:hyperlink w:anchor="_6.1_Bibliografía" w:history="1">
        <w:r w:rsidR="00471551" w:rsidRPr="00471551">
          <w:rPr>
            <w:rStyle w:val="Hipervnculo"/>
            <w:rFonts w:cs="Times New Roman"/>
          </w:rPr>
          <w:t>2</w:t>
        </w:r>
      </w:hyperlink>
      <w:r w:rsidR="00471551" w:rsidRPr="00471551">
        <w:rPr>
          <w:rFonts w:cs="Times New Roman"/>
        </w:rPr>
        <w:t xml:space="preserve">] </w:t>
      </w:r>
      <w:r w:rsidRPr="00471551">
        <w:rPr>
          <w:rFonts w:cs="Times New Roman"/>
        </w:rPr>
        <w:t xml:space="preserve">introdujo el modelo Poisson doble independiente, donde los goles de cada equipo se modelan como variables Poisson independientes, con medias determinadas por parámetros de ataque, defensa y ventaja local. Aplicado a la liga inglesa (1971–1974), el modelo ofreció un buen ajuste: en 19 de 24 pruebas χ², los resultados no fueron significativos al 5 %, indicando concordancia entre observados y esperados. No obstante, tendía a subestimar empates bajos (0–0 y 1–1). </w:t>
      </w:r>
    </w:p>
    <w:p w14:paraId="04B1A675" w14:textId="54985DF8" w:rsidR="00130DA6" w:rsidRPr="00471551" w:rsidRDefault="00130DA6" w:rsidP="57836992">
      <w:pPr>
        <w:spacing w:before="120"/>
        <w:rPr>
          <w:rFonts w:cs="Times New Roman"/>
        </w:rPr>
      </w:pPr>
      <w:r w:rsidRPr="00471551">
        <w:rPr>
          <w:rFonts w:cs="Times New Roman"/>
        </w:rPr>
        <w:t>En el trabajo de Dixon &amp; Coles (1997)</w:t>
      </w:r>
      <w:r w:rsidR="00471551" w:rsidRPr="00471551">
        <w:rPr>
          <w:rFonts w:cs="Times New Roman"/>
        </w:rPr>
        <w:t xml:space="preserve"> [</w:t>
      </w:r>
      <w:hyperlink w:anchor="_6.1_Bibliografía" w:history="1">
        <w:r w:rsidR="00471551" w:rsidRPr="00471551">
          <w:rPr>
            <w:rStyle w:val="Hipervnculo"/>
            <w:rFonts w:cs="Times New Roman"/>
          </w:rPr>
          <w:t>3</w:t>
        </w:r>
      </w:hyperlink>
      <w:r w:rsidR="00471551" w:rsidRPr="00471551">
        <w:rPr>
          <w:rFonts w:cs="Times New Roman"/>
        </w:rPr>
        <w:t>]</w:t>
      </w:r>
      <w:r w:rsidRPr="00471551">
        <w:rPr>
          <w:rFonts w:cs="Times New Roman"/>
        </w:rPr>
        <w:t xml:space="preserve">, los autores parten del modelo de Maher y lo refinan en dos direcciones clave. Para empezar, añaden un parámetro de corrección para inflar la probabilidad de marcadores bajos, solventando el sesgo detectado por Maher. Además, </w:t>
      </w:r>
      <w:r w:rsidRPr="00471551">
        <w:rPr>
          <w:rFonts w:cs="Times New Roman"/>
        </w:rPr>
        <w:lastRenderedPageBreak/>
        <w:t>introducen un factor de ponderación temporal que asigna mayor peso a los partidos recientes, permitiendo que la fuerza de los equipos evolucione. El ajuste por máxima verosimilitud muestra mejoras sustanciales en la predicción de empates y, aplicado al mercado de apuestas de la Primera División inglesa, obtiene un beneficio teórico cercano al 7 %</w:t>
      </w:r>
      <w:r w:rsidR="007D6F63" w:rsidRPr="00471551">
        <w:rPr>
          <w:rFonts w:cs="Times New Roman"/>
        </w:rPr>
        <w:t>.</w:t>
      </w:r>
    </w:p>
    <w:p w14:paraId="6BA2F966" w14:textId="53E2C2D7" w:rsidR="007D6F63" w:rsidRPr="00471551" w:rsidRDefault="007D6F63" w:rsidP="57836992">
      <w:pPr>
        <w:spacing w:before="120"/>
        <w:rPr>
          <w:rFonts w:cs="Times New Roman"/>
        </w:rPr>
      </w:pPr>
      <w:r w:rsidRPr="00471551">
        <w:rPr>
          <w:rFonts w:cs="Times New Roman"/>
        </w:rPr>
        <w:t xml:space="preserve">Karlis y Ntzoufras (2003) </w:t>
      </w:r>
      <w:r w:rsidR="00471551" w:rsidRPr="00471551">
        <w:rPr>
          <w:rFonts w:cs="Times New Roman"/>
        </w:rPr>
        <w:t>[</w:t>
      </w:r>
      <w:hyperlink w:anchor="_6.1_Bibliografía" w:history="1">
        <w:r w:rsidR="00471551" w:rsidRPr="00471551">
          <w:rPr>
            <w:rStyle w:val="Hipervnculo"/>
            <w:rFonts w:cs="Times New Roman"/>
          </w:rPr>
          <w:t>12</w:t>
        </w:r>
      </w:hyperlink>
      <w:r w:rsidR="00471551" w:rsidRPr="00471551">
        <w:rPr>
          <w:rFonts w:cs="Times New Roman"/>
        </w:rPr>
        <w:t xml:space="preserve">] </w:t>
      </w:r>
      <w:r w:rsidRPr="00471551">
        <w:rPr>
          <w:rFonts w:cs="Times New Roman"/>
        </w:rPr>
        <w:t xml:space="preserve">propusieron un modelo Poisson bivariante que permite capturar la dependencia entre los goles de ambos equipos mediante un parámetro de covarianza. Utilizaron el algoritmo EM para estimar los parámetros y corrigieron el exceso de empates mediante una inflación en la diagonal de la distribución conjunta. Aplicado a datos de la Serie A italiana (temporada 1991–1992), su modelo mejoró significativamente el ajuste respecto al Poisson doble, especialmente en la predicción de empates: por ejemplo, el número de empates 1–1 fue estimado con precisión exacta (58 observados, 58 estimados), frente a solo 33 predichos por el modelo independiente. </w:t>
      </w:r>
    </w:p>
    <w:p w14:paraId="61847ED5" w14:textId="14974042" w:rsidR="007D6F63" w:rsidRPr="007D6F63" w:rsidRDefault="007D6F63" w:rsidP="007D6F63">
      <w:pPr>
        <w:spacing w:before="120"/>
        <w:rPr>
          <w:rFonts w:cs="Times New Roman"/>
          <w:lang w:val="es-ES"/>
        </w:rPr>
      </w:pPr>
      <w:r w:rsidRPr="007D6F63">
        <w:rPr>
          <w:rFonts w:cs="Times New Roman"/>
          <w:lang w:val="es-ES"/>
        </w:rPr>
        <w:t xml:space="preserve">Penn y Donnelly (2022) </w:t>
      </w:r>
      <w:r w:rsidR="00471551" w:rsidRPr="00471551">
        <w:rPr>
          <w:rFonts w:cs="Times New Roman"/>
          <w:lang w:val="es-ES"/>
        </w:rPr>
        <w:t>[</w:t>
      </w:r>
      <w:hyperlink w:anchor="_6.1_Bibliografía" w:history="1">
        <w:r w:rsidR="00471551" w:rsidRPr="00471551">
          <w:rPr>
            <w:rStyle w:val="Hipervnculo"/>
            <w:rFonts w:cs="Times New Roman"/>
            <w:lang w:val="es-ES"/>
          </w:rPr>
          <w:t>14</w:t>
        </w:r>
      </w:hyperlink>
      <w:r w:rsidR="00471551" w:rsidRPr="00471551">
        <w:rPr>
          <w:rFonts w:cs="Times New Roman"/>
          <w:lang w:val="es-ES"/>
        </w:rPr>
        <w:t xml:space="preserve">] </w:t>
      </w:r>
      <w:r w:rsidRPr="007D6F63">
        <w:rPr>
          <w:rFonts w:cs="Times New Roman"/>
          <w:lang w:val="es-ES"/>
        </w:rPr>
        <w:t>retomaron el modelo Poisson doble desde una perspectiva teórica, analizando las condiciones matemáticas para garantizar la existencia y unicidad de los estimadores de máxima verosimilitud. Aplicaron el modelo a datos de selecciones europeas (2018–2021), excluyendo equipos con muy bajo rendimiento como San Marino para evitar sesgos en los parámetros. Su modelo obtuvo la mejor puntuación en el concurso de predicción de la Royal Statistical Society sobre la Euro 2020, alcanzando una log-verosimilitud de −39.33, superior al resto de participantes. Además, el modelo predijo el número de goles marcados y encajados por cada selección con gran precisión: 47 de las 48 predicciones cayeron dentro del intervalo de confianza del 95 %</w:t>
      </w:r>
      <w:r w:rsidRPr="00471551">
        <w:rPr>
          <w:rFonts w:cs="Times New Roman"/>
          <w:lang w:val="es-ES"/>
        </w:rPr>
        <w:t xml:space="preserve">. </w:t>
      </w:r>
      <w:r w:rsidRPr="007D6F63">
        <w:rPr>
          <w:rFonts w:cs="Times New Roman"/>
          <w:lang w:val="es-ES"/>
        </w:rPr>
        <w:t>Estos resultados confirman la capacidad predictiva del modelo a pesar de su sencillez estructural.</w:t>
      </w:r>
    </w:p>
    <w:p w14:paraId="7D0A6EB1" w14:textId="78E9CE51" w:rsidR="007D6F63" w:rsidRPr="00471551" w:rsidRDefault="007D6F63" w:rsidP="57836992">
      <w:pPr>
        <w:spacing w:before="120"/>
        <w:rPr>
          <w:rFonts w:cs="Times New Roman"/>
        </w:rPr>
      </w:pPr>
      <w:r w:rsidRPr="00471551">
        <w:rPr>
          <w:rFonts w:cs="Times New Roman"/>
        </w:rPr>
        <w:t>Finalmente, Loukas et al. (2024)</w:t>
      </w:r>
      <w:r w:rsidR="00471551" w:rsidRPr="00471551">
        <w:rPr>
          <w:rFonts w:cs="Times New Roman"/>
        </w:rPr>
        <w:t xml:space="preserve"> [</w:t>
      </w:r>
      <w:hyperlink w:anchor="_6.1_Bibliografía" w:history="1">
        <w:r w:rsidR="00471551" w:rsidRPr="00471551">
          <w:rPr>
            <w:rStyle w:val="Hipervnculo"/>
            <w:rFonts w:cs="Times New Roman"/>
          </w:rPr>
          <w:t>11</w:t>
        </w:r>
      </w:hyperlink>
      <w:r w:rsidR="00471551" w:rsidRPr="00471551">
        <w:rPr>
          <w:rFonts w:cs="Times New Roman"/>
        </w:rPr>
        <w:t>]</w:t>
      </w:r>
      <w:r w:rsidRPr="00471551">
        <w:rPr>
          <w:rFonts w:cs="Times New Roman"/>
        </w:rPr>
        <w:t xml:space="preserve"> aplicaron una regresión Poisson clásica a la Premier League 2022–2023, incluyendo parámetros de ataque, defensa y ventaja local. Evaluado en diferentes escenarios, el modelo alcanzó un 75 % de precisión al predecir los goles dentro de ±1 respecto al marcador real, aunque persistía cierta infraestimación de los empates a 0.</w:t>
      </w:r>
    </w:p>
    <w:p w14:paraId="3D20DA73" w14:textId="3D03531D" w:rsidR="00151EC5" w:rsidRPr="00130DA6" w:rsidRDefault="007D6F63" w:rsidP="57836992">
      <w:pPr>
        <w:spacing w:before="120"/>
        <w:rPr>
          <w:rFonts w:cs="Times New Roman"/>
        </w:rPr>
      </w:pPr>
      <w:r w:rsidRPr="00471551">
        <w:rPr>
          <w:rFonts w:cs="Times New Roman"/>
        </w:rPr>
        <w:t>La literatura sobre modelado de resultados de fútbol ha evolucionado desde enfoques independientes hasta modelos que integran dependencia, dinámica temporal y correcciones específicas. Estas mejoras han permitido aumentar la precisión predictiva y detectar ineficiencias en el mercado de apuestas, consolidando la utilidad práctica de estos modelos basados en la distribución de Poisson. En este trabajo se realizará una comparativa de los distintos enfoques revisados, evaluando su capacidad predictiva y su aplicabilidad en el contexto del mercado de apuestas deportivas.</w:t>
      </w:r>
      <w:r w:rsidR="00361926" w:rsidRPr="57836992">
        <w:rPr>
          <w:rFonts w:cs="Times New Roman"/>
          <w:lang w:val="es-ES"/>
        </w:rPr>
        <w:br w:type="page"/>
      </w:r>
    </w:p>
    <w:p w14:paraId="1741E7DB" w14:textId="25EA3D1B" w:rsidR="00151EC5" w:rsidRPr="008C4D85" w:rsidRDefault="00151EC5" w:rsidP="00963EA0">
      <w:pPr>
        <w:pStyle w:val="Ttulo1"/>
        <w:spacing w:line="360" w:lineRule="auto"/>
      </w:pPr>
      <w:bookmarkStart w:id="32" w:name="_Toc199784994"/>
      <w:r w:rsidRPr="008C4D85">
        <w:lastRenderedPageBreak/>
        <w:t>3. ASPECTOS METODOLÓGICOS</w:t>
      </w:r>
      <w:bookmarkEnd w:id="32"/>
      <w:r w:rsidRPr="008C4D85">
        <w:t xml:space="preserve"> </w:t>
      </w:r>
    </w:p>
    <w:p w14:paraId="758EBCFD" w14:textId="465A5BBF" w:rsidR="00685EEE" w:rsidRDefault="00685EEE" w:rsidP="00963EA0">
      <w:pPr>
        <w:spacing w:before="120"/>
        <w:rPr>
          <w:rFonts w:cs="Times New Roman"/>
          <w:szCs w:val="22"/>
        </w:rPr>
      </w:pPr>
      <w:r w:rsidRPr="00685EEE">
        <w:rPr>
          <w:rFonts w:cs="Times New Roman"/>
          <w:szCs w:val="22"/>
        </w:rPr>
        <w:t xml:space="preserve">En este </w:t>
      </w:r>
      <w:r>
        <w:rPr>
          <w:rFonts w:cs="Times New Roman"/>
          <w:szCs w:val="22"/>
        </w:rPr>
        <w:t xml:space="preserve">apartado </w:t>
      </w:r>
      <w:r w:rsidRPr="00685EEE">
        <w:rPr>
          <w:rFonts w:cs="Times New Roman"/>
          <w:szCs w:val="22"/>
        </w:rPr>
        <w:t xml:space="preserve">se explican </w:t>
      </w:r>
      <w:r>
        <w:rPr>
          <w:rFonts w:cs="Times New Roman"/>
          <w:szCs w:val="22"/>
        </w:rPr>
        <w:t>la metodología seguida</w:t>
      </w:r>
      <w:r w:rsidRPr="00685EEE">
        <w:rPr>
          <w:rFonts w:cs="Times New Roman"/>
          <w:szCs w:val="22"/>
        </w:rPr>
        <w:t xml:space="preserve"> para llevar a cabo la investigación, la redacción del trabajo y el desarrollo de la parte práctica. Se describen las </w:t>
      </w:r>
      <w:r>
        <w:rPr>
          <w:rFonts w:cs="Times New Roman"/>
          <w:szCs w:val="22"/>
        </w:rPr>
        <w:t>técnicas</w:t>
      </w:r>
      <w:r w:rsidRPr="00685EEE">
        <w:rPr>
          <w:rFonts w:cs="Times New Roman"/>
          <w:szCs w:val="22"/>
        </w:rPr>
        <w:t xml:space="preserve"> utilizadas, </w:t>
      </w:r>
      <w:r>
        <w:rPr>
          <w:rFonts w:cs="Times New Roman"/>
          <w:szCs w:val="22"/>
        </w:rPr>
        <w:t>y además</w:t>
      </w:r>
      <w:r w:rsidRPr="00685EEE">
        <w:rPr>
          <w:rFonts w:cs="Times New Roman"/>
          <w:szCs w:val="22"/>
        </w:rPr>
        <w:t xml:space="preserve"> se justifica la elección de las </w:t>
      </w:r>
      <w:r>
        <w:rPr>
          <w:rFonts w:cs="Times New Roman"/>
          <w:szCs w:val="22"/>
        </w:rPr>
        <w:t>herramientas</w:t>
      </w:r>
      <w:r w:rsidRPr="00685EEE">
        <w:rPr>
          <w:rFonts w:cs="Times New Roman"/>
          <w:szCs w:val="22"/>
        </w:rPr>
        <w:t xml:space="preserve"> empleadas</w:t>
      </w:r>
      <w:r>
        <w:rPr>
          <w:rFonts w:cs="Times New Roman"/>
          <w:szCs w:val="22"/>
        </w:rPr>
        <w:t>.</w:t>
      </w:r>
    </w:p>
    <w:p w14:paraId="525F6505" w14:textId="77777777" w:rsidR="00471551" w:rsidRDefault="00471551" w:rsidP="00963EA0">
      <w:pPr>
        <w:spacing w:before="120"/>
        <w:rPr>
          <w:rFonts w:cs="Times New Roman"/>
          <w:szCs w:val="22"/>
        </w:rPr>
      </w:pPr>
    </w:p>
    <w:p w14:paraId="11CFD915" w14:textId="77777777" w:rsidR="00685EEE" w:rsidRDefault="00543426" w:rsidP="00685EEE">
      <w:pPr>
        <w:pStyle w:val="Ttulo2"/>
      </w:pPr>
      <w:bookmarkStart w:id="33" w:name="_Toc199784995"/>
      <w:r w:rsidRPr="008C4D85">
        <w:t xml:space="preserve">3.1 </w:t>
      </w:r>
      <w:r w:rsidR="00944433" w:rsidRPr="008C4D85">
        <w:t>Metodología</w:t>
      </w:r>
      <w:bookmarkEnd w:id="33"/>
    </w:p>
    <w:p w14:paraId="76ED7C54" w14:textId="7A32F5DB" w:rsidR="00685EEE" w:rsidRDefault="00685EEE" w:rsidP="00685EEE">
      <w:r w:rsidRPr="00685EEE">
        <w:t>El Trabajo de Fin de Grado se dividió en varias fases, cada una con un objetivo claro. Esta organización facilitó un desarrollo estructurado del proyecto, permitió un seguimiento preciso del progreso y una documentación ordenada</w:t>
      </w:r>
      <w:r>
        <w:t>.</w:t>
      </w:r>
    </w:p>
    <w:p w14:paraId="2C873063" w14:textId="77777777" w:rsidR="00471551" w:rsidRPr="00685EEE" w:rsidRDefault="00471551" w:rsidP="00685EEE"/>
    <w:p w14:paraId="61DE24B1" w14:textId="62DD265A" w:rsidR="00685EEE" w:rsidRDefault="00685EEE" w:rsidP="00685EEE">
      <w:pPr>
        <w:pStyle w:val="titulo3"/>
      </w:pPr>
      <w:bookmarkStart w:id="34" w:name="_Toc199784996"/>
      <w:r>
        <w:t>3.1.1 Planificación</w:t>
      </w:r>
      <w:bookmarkEnd w:id="34"/>
    </w:p>
    <w:p w14:paraId="78ACF2B6" w14:textId="00872AC3" w:rsidR="007948AC" w:rsidRDefault="00685EEE" w:rsidP="00685EEE">
      <w:r w:rsidRPr="00685EEE">
        <w:t>El desarrollo del trabajo se estructuró en cinco fases principales, cada una con funciones específicas orientadas a facilitar una evolución progresiva y coherente del proyecto:</w:t>
      </w:r>
    </w:p>
    <w:p w14:paraId="46099EF5" w14:textId="77777777" w:rsidR="00990C72" w:rsidRDefault="00990C72" w:rsidP="00685EEE"/>
    <w:p w14:paraId="6C0BF424" w14:textId="0EC36ED3" w:rsidR="007948AC" w:rsidRDefault="00685EEE" w:rsidP="00685EEE">
      <w:r w:rsidRPr="001F688A">
        <w:rPr>
          <w:b/>
          <w:bCs/>
        </w:rPr>
        <w:t>1. Planificación</w:t>
      </w:r>
      <w:r w:rsidR="00990C72">
        <w:rPr>
          <w:b/>
          <w:bCs/>
        </w:rPr>
        <w:t xml:space="preserve">: </w:t>
      </w:r>
      <w:r w:rsidR="001F688A" w:rsidRPr="001F688A">
        <w:t xml:space="preserve">Se definieron los objetivos generales, el alcance del trabajo y un cronograma </w:t>
      </w:r>
      <w:r w:rsidR="001F688A">
        <w:t>orientativo</w:t>
      </w:r>
      <w:r w:rsidR="001F688A" w:rsidRPr="001F688A">
        <w:t xml:space="preserve">. También se identificaron los recursos necesarios y se organizaron las tareas a realizar </w:t>
      </w:r>
      <w:r w:rsidR="001F688A">
        <w:t>para</w:t>
      </w:r>
      <w:r w:rsidR="001F688A" w:rsidRPr="001F688A">
        <w:t xml:space="preserve"> facilitar el desarrollo progresivo del proyecto.</w:t>
      </w:r>
    </w:p>
    <w:p w14:paraId="22E1F503" w14:textId="77777777" w:rsidR="00990C72" w:rsidRPr="00990C72" w:rsidRDefault="00990C72" w:rsidP="00685EEE">
      <w:pPr>
        <w:rPr>
          <w:b/>
          <w:bCs/>
        </w:rPr>
      </w:pPr>
    </w:p>
    <w:p w14:paraId="1BE91A0F" w14:textId="131D05A2" w:rsidR="007948AC" w:rsidRDefault="00685EEE" w:rsidP="00685EEE">
      <w:r w:rsidRPr="001F688A">
        <w:rPr>
          <w:b/>
          <w:bCs/>
        </w:rPr>
        <w:t>2. Investigación</w:t>
      </w:r>
      <w:r w:rsidR="00990C72">
        <w:rPr>
          <w:b/>
          <w:bCs/>
        </w:rPr>
        <w:t xml:space="preserve">: </w:t>
      </w:r>
      <w:r w:rsidR="001F688A" w:rsidRPr="001F688A">
        <w:t>Se realizó una revisión bibliográfica centrada en modelos estadísticos de predicción de resultados en fútbol basados en la distribución de Poisson. Esta fase permitió seleccionar los métodos más adecuados y justificar su uso en el marco del trabajo.</w:t>
      </w:r>
    </w:p>
    <w:p w14:paraId="35642395" w14:textId="77777777" w:rsidR="00990C72" w:rsidRPr="00990C72" w:rsidRDefault="00990C72" w:rsidP="00685EEE">
      <w:pPr>
        <w:rPr>
          <w:b/>
          <w:bCs/>
        </w:rPr>
      </w:pPr>
    </w:p>
    <w:p w14:paraId="13622000" w14:textId="36F2F5D0" w:rsidR="007948AC" w:rsidRDefault="00685EEE" w:rsidP="00685EEE">
      <w:r w:rsidRPr="001F688A">
        <w:rPr>
          <w:b/>
          <w:bCs/>
        </w:rPr>
        <w:t>3. Adquisición, análisis y procesamiento de datos</w:t>
      </w:r>
      <w:r w:rsidR="00990C72">
        <w:rPr>
          <w:b/>
          <w:bCs/>
        </w:rPr>
        <w:t xml:space="preserve">: </w:t>
      </w:r>
      <w:r w:rsidR="001F688A" w:rsidRPr="001F688A">
        <w:t>Se recopilaron datos relevantes de competiciones oficiales a través</w:t>
      </w:r>
      <w:r w:rsidR="001F688A">
        <w:t xml:space="preserve"> de Football-Data.co.uk</w:t>
      </w:r>
      <w:r w:rsidR="001F688A">
        <w:rPr>
          <w:rStyle w:val="Refdenotaalpie"/>
        </w:rPr>
        <w:footnoteReference w:id="11"/>
      </w:r>
      <w:r w:rsidR="001F688A" w:rsidRPr="001F688A">
        <w:t xml:space="preserve">, que ofrece información histórica </w:t>
      </w:r>
      <w:r w:rsidR="001F688A" w:rsidRPr="001F688A">
        <w:lastRenderedPageBreak/>
        <w:t>detallada sobre ligas de fútbol europeas. Los datos fueron posteriormente limpiados, transformados y explorados para detectar patrones, inconsistencias y variables relevantes</w:t>
      </w:r>
      <w:r w:rsidR="001F688A">
        <w:t>.</w:t>
      </w:r>
    </w:p>
    <w:p w14:paraId="5F76991F" w14:textId="77777777" w:rsidR="00990C72" w:rsidRPr="00990C72" w:rsidRDefault="00990C72" w:rsidP="00685EEE">
      <w:pPr>
        <w:rPr>
          <w:b/>
          <w:bCs/>
        </w:rPr>
      </w:pPr>
    </w:p>
    <w:p w14:paraId="274A47CA" w14:textId="386341A0" w:rsidR="007948AC" w:rsidRDefault="00685EEE" w:rsidP="00685EEE">
      <w:r w:rsidRPr="001F688A">
        <w:rPr>
          <w:b/>
          <w:bCs/>
        </w:rPr>
        <w:t>4. Desarrollo del modelo</w:t>
      </w:r>
      <w:r w:rsidR="00990C72">
        <w:rPr>
          <w:b/>
          <w:bCs/>
        </w:rPr>
        <w:t xml:space="preserve">: </w:t>
      </w:r>
      <w:r w:rsidR="001F688A" w:rsidRPr="001F688A">
        <w:t>Se implementaron tres enfoques estadísticos diferentes basados en la distribución de Poisson: el modelo Poisson doble básico, el modelo Poisson bivariante y un modelo de regresión Poisson.</w:t>
      </w:r>
    </w:p>
    <w:p w14:paraId="4355166C" w14:textId="77777777" w:rsidR="00990C72" w:rsidRPr="00990C72" w:rsidRDefault="00990C72" w:rsidP="00685EEE">
      <w:pPr>
        <w:rPr>
          <w:b/>
          <w:bCs/>
        </w:rPr>
      </w:pPr>
    </w:p>
    <w:p w14:paraId="3230DA2E" w14:textId="29CFE322" w:rsidR="007948AC" w:rsidRDefault="00685EEE" w:rsidP="00685EEE">
      <w:r w:rsidRPr="001F688A">
        <w:rPr>
          <w:b/>
          <w:bCs/>
        </w:rPr>
        <w:t>5. Evaluación y análisis de resultados</w:t>
      </w:r>
      <w:r w:rsidR="00990C72">
        <w:rPr>
          <w:b/>
          <w:bCs/>
        </w:rPr>
        <w:t xml:space="preserve">: </w:t>
      </w:r>
      <w:r w:rsidR="001F688A" w:rsidRPr="001F688A">
        <w:t>Se analizaron los resultados obtenidos a partir de los modelos, comparando su capacidad predictiva. Además, se valoró su aplicabilidad al ámbito de las apuestas deportivas y se discutieron sus principales limitaciones.</w:t>
      </w:r>
    </w:p>
    <w:p w14:paraId="469A4B5E" w14:textId="77777777" w:rsidR="00990C72" w:rsidRPr="00990C72" w:rsidRDefault="00990C72" w:rsidP="00685EEE">
      <w:pPr>
        <w:rPr>
          <w:b/>
          <w:bCs/>
        </w:rPr>
      </w:pPr>
    </w:p>
    <w:p w14:paraId="622CF59F" w14:textId="4D29FB55" w:rsidR="00685EEE" w:rsidRDefault="001F688A" w:rsidP="00685EEE">
      <w:r w:rsidRPr="001F688A">
        <w:t xml:space="preserve">Las fases 3 y 4 se </w:t>
      </w:r>
      <w:r>
        <w:t xml:space="preserve">han desarrollado </w:t>
      </w:r>
      <w:r w:rsidRPr="001F688A">
        <w:t xml:space="preserve">con mayor detalle en el apartado </w:t>
      </w:r>
      <w:hyperlink w:anchor="_4._DESARROLLO_DEL" w:history="1">
        <w:r w:rsidRPr="001F688A">
          <w:rPr>
            <w:rStyle w:val="Hipervnculo"/>
          </w:rPr>
          <w:t>4. Desarrollo del Trabajo</w:t>
        </w:r>
      </w:hyperlink>
      <w:r w:rsidRPr="001F688A">
        <w:t xml:space="preserve">, mientras que la fase 5 será abordada en el apartado </w:t>
      </w:r>
      <w:hyperlink w:anchor="_5._CONCLUSIONES" w:history="1">
        <w:r w:rsidRPr="001F688A">
          <w:rPr>
            <w:rStyle w:val="Hipervnculo"/>
          </w:rPr>
          <w:t>5. Conclusiones</w:t>
        </w:r>
      </w:hyperlink>
      <w:r w:rsidRPr="001F688A">
        <w:t>.</w:t>
      </w:r>
    </w:p>
    <w:p w14:paraId="559FDD96" w14:textId="77777777" w:rsidR="00471551" w:rsidRPr="001F688A" w:rsidRDefault="00471551" w:rsidP="00685EEE"/>
    <w:p w14:paraId="31A867F7" w14:textId="5A7BBED9" w:rsidR="00944433" w:rsidRPr="008C4D85" w:rsidRDefault="00944433" w:rsidP="00963EA0">
      <w:pPr>
        <w:pStyle w:val="Ttulo2"/>
      </w:pPr>
      <w:bookmarkStart w:id="35" w:name="_Toc199784997"/>
      <w:r w:rsidRPr="008C4D85">
        <w:t xml:space="preserve">3.2 Tecnologías </w:t>
      </w:r>
      <w:r w:rsidR="00471551">
        <w:t>E</w:t>
      </w:r>
      <w:r w:rsidRPr="008C4D85">
        <w:t>mpleadas</w:t>
      </w:r>
      <w:bookmarkEnd w:id="35"/>
    </w:p>
    <w:p w14:paraId="0DC1FB4A" w14:textId="77777777" w:rsidR="00471551" w:rsidRDefault="00471551" w:rsidP="00963EA0">
      <w:pPr>
        <w:rPr>
          <w:rFonts w:cs="Times New Roman"/>
          <w:szCs w:val="22"/>
        </w:rPr>
      </w:pPr>
      <w:r w:rsidRPr="00471551">
        <w:rPr>
          <w:rFonts w:cs="Times New Roman"/>
          <w:szCs w:val="22"/>
        </w:rPr>
        <w:t>Durante el desarrollo del trabajo se utilizaron diversas herramientas tecnológicas que facilitaron tanto la organización y seguimiento del proyecto como la implementación práctica de los modelos estadísticos. A continuación, se detallan las principales tecnologías empleadas.</w:t>
      </w:r>
    </w:p>
    <w:p w14:paraId="34BB304C" w14:textId="77777777" w:rsidR="00471551" w:rsidRDefault="00471551" w:rsidP="00963EA0">
      <w:pPr>
        <w:rPr>
          <w:rFonts w:cs="Times New Roman"/>
          <w:szCs w:val="22"/>
        </w:rPr>
      </w:pPr>
    </w:p>
    <w:p w14:paraId="65510F95" w14:textId="75D9EA94" w:rsidR="005A6973" w:rsidRDefault="00471551" w:rsidP="00471551">
      <w:pPr>
        <w:pStyle w:val="titulo3"/>
      </w:pPr>
      <w:bookmarkStart w:id="36" w:name="_Toc199784998"/>
      <w:r>
        <w:t>3.2.1 Seguimiento del Trabajo</w:t>
      </w:r>
      <w:bookmarkEnd w:id="36"/>
    </w:p>
    <w:p w14:paraId="2FF509AB" w14:textId="413C37E6" w:rsidR="00471551" w:rsidRDefault="00471551" w:rsidP="00471551">
      <w:r w:rsidRPr="00471551">
        <w:t xml:space="preserve">Para el control de versiones y la organización del proyecto se utilizó </w:t>
      </w:r>
      <w:r w:rsidRPr="00471551">
        <w:rPr>
          <w:b/>
          <w:bCs/>
        </w:rPr>
        <w:t>GitHub</w:t>
      </w:r>
      <w:r w:rsidRPr="00471551">
        <w:t>, una plataforma ampliamente empleada en entornos académicos y profesionales. El repositorio permitió registrar los cambios realizados en el código, mantener un historial de desarrollo y facilitar el trabajo estructurado y progresivo. Gracias a esta herramienta fue posible documentar adecuadamente cada avance, comparar versiones anteriores y garantizar la trazabilidad de los resultados.</w:t>
      </w:r>
    </w:p>
    <w:p w14:paraId="0B1E0BA9" w14:textId="77777777" w:rsidR="00471551" w:rsidRDefault="00471551" w:rsidP="00471551"/>
    <w:p w14:paraId="3B3346B3" w14:textId="0967374D" w:rsidR="00471551" w:rsidRDefault="00471551" w:rsidP="00471551">
      <w:pPr>
        <w:pStyle w:val="titulo3"/>
      </w:pPr>
      <w:bookmarkStart w:id="37" w:name="_Toc199784999"/>
      <w:r>
        <w:lastRenderedPageBreak/>
        <w:t>3.2.2 Lenguajes y Entornos de Desarrollo</w:t>
      </w:r>
      <w:bookmarkEnd w:id="37"/>
    </w:p>
    <w:p w14:paraId="2AED01F6" w14:textId="5A606A37" w:rsidR="00471551" w:rsidRDefault="00471551" w:rsidP="00471551">
      <w:r w:rsidRPr="00471551">
        <w:t xml:space="preserve">El lenguaje de programación utilizado fue </w:t>
      </w:r>
      <w:r w:rsidRPr="00471551">
        <w:rPr>
          <w:b/>
          <w:bCs/>
        </w:rPr>
        <w:t>Python</w:t>
      </w:r>
      <w:r w:rsidRPr="00471551">
        <w:t xml:space="preserve">, debido a su flexibilidad, sintaxis clara y amplio soporte en el ámbito de la estadística y el análisis de datos. El desarrollo del código se llevó a cabo </w:t>
      </w:r>
      <w:r>
        <w:t>múltiples</w:t>
      </w:r>
      <w:r w:rsidRPr="00471551">
        <w:t xml:space="preserve"> </w:t>
      </w:r>
      <w:r w:rsidRPr="00471551">
        <w:rPr>
          <w:b/>
          <w:bCs/>
        </w:rPr>
        <w:t>Jupyter Notebook</w:t>
      </w:r>
      <w:r>
        <w:rPr>
          <w:b/>
          <w:bCs/>
        </w:rPr>
        <w:t>s</w:t>
      </w:r>
      <w:r w:rsidRPr="00471551">
        <w:t>, un entorno interactivo que permitió combinar celdas de código, texto explicativo y visualizaciones, facilitando así la comprensión del flujo de trabajo y la reproducibilidad del análisis.</w:t>
      </w:r>
    </w:p>
    <w:p w14:paraId="2D532443" w14:textId="77777777" w:rsidR="00471551" w:rsidRDefault="00471551" w:rsidP="00471551"/>
    <w:p w14:paraId="132B5814" w14:textId="2803AC3B" w:rsidR="00471551" w:rsidRDefault="00471551" w:rsidP="00471551">
      <w:pPr>
        <w:pStyle w:val="titulo3"/>
      </w:pPr>
      <w:bookmarkStart w:id="38" w:name="_Toc199785000"/>
      <w:r>
        <w:t>3.2.3 Librerías y Frameworks</w:t>
      </w:r>
      <w:bookmarkEnd w:id="38"/>
    </w:p>
    <w:p w14:paraId="5D406C8F" w14:textId="77777777" w:rsidR="00471551" w:rsidRPr="00471551" w:rsidRDefault="00471551" w:rsidP="00471551">
      <w:pPr>
        <w:rPr>
          <w:lang w:val="es-ES"/>
        </w:rPr>
      </w:pPr>
      <w:r w:rsidRPr="00471551">
        <w:rPr>
          <w:lang w:val="es-ES"/>
        </w:rPr>
        <w:t>Para implementar los modelos estadísticos, manipular los datos y visualizar los resultados se emplearon diversas librerías especializadas del ecosistema de Python. Entre las más destacadas se encuentran:</w:t>
      </w:r>
    </w:p>
    <w:p w14:paraId="016FF634" w14:textId="77777777" w:rsidR="00471551" w:rsidRPr="007948AC" w:rsidRDefault="00471551">
      <w:pPr>
        <w:pStyle w:val="Prrafodelista"/>
        <w:numPr>
          <w:ilvl w:val="0"/>
          <w:numId w:val="6"/>
        </w:numPr>
        <w:rPr>
          <w:lang w:val="es-ES"/>
        </w:rPr>
      </w:pPr>
      <w:r w:rsidRPr="007948AC">
        <w:rPr>
          <w:b/>
          <w:bCs/>
          <w:lang w:val="es-ES"/>
        </w:rPr>
        <w:t>Pandas</w:t>
      </w:r>
      <w:r w:rsidRPr="007948AC">
        <w:rPr>
          <w:lang w:val="es-ES"/>
        </w:rPr>
        <w:t>: para la lectura, limpieza y manipulación de datos en formato tabular.</w:t>
      </w:r>
    </w:p>
    <w:p w14:paraId="6C174469" w14:textId="22E334DE" w:rsidR="00471551" w:rsidRPr="007948AC" w:rsidRDefault="00471551">
      <w:pPr>
        <w:pStyle w:val="Prrafodelista"/>
        <w:numPr>
          <w:ilvl w:val="0"/>
          <w:numId w:val="6"/>
        </w:numPr>
        <w:rPr>
          <w:lang w:val="es-ES"/>
        </w:rPr>
      </w:pPr>
      <w:r w:rsidRPr="007948AC">
        <w:rPr>
          <w:b/>
          <w:bCs/>
          <w:lang w:val="es-ES"/>
        </w:rPr>
        <w:t>NumPy</w:t>
      </w:r>
      <w:r w:rsidRPr="007948AC">
        <w:rPr>
          <w:lang w:val="es-ES"/>
        </w:rPr>
        <w:t>: para operaciones numéricas y trabajo con arrays multidimensionales.</w:t>
      </w:r>
    </w:p>
    <w:p w14:paraId="53A85945" w14:textId="77777777" w:rsidR="00471551" w:rsidRPr="007948AC" w:rsidRDefault="00471551">
      <w:pPr>
        <w:pStyle w:val="Prrafodelista"/>
        <w:numPr>
          <w:ilvl w:val="0"/>
          <w:numId w:val="6"/>
        </w:numPr>
        <w:rPr>
          <w:lang w:val="es-ES"/>
        </w:rPr>
      </w:pPr>
      <w:r w:rsidRPr="007948AC">
        <w:rPr>
          <w:b/>
          <w:bCs/>
          <w:lang w:val="es-ES"/>
        </w:rPr>
        <w:t>Matplotlib</w:t>
      </w:r>
      <w:r w:rsidRPr="007948AC">
        <w:rPr>
          <w:lang w:val="es-ES"/>
        </w:rPr>
        <w:t xml:space="preserve"> y </w:t>
      </w:r>
      <w:r w:rsidRPr="007948AC">
        <w:rPr>
          <w:b/>
          <w:bCs/>
          <w:lang w:val="es-ES"/>
        </w:rPr>
        <w:t>Seaborn</w:t>
      </w:r>
      <w:r w:rsidRPr="007948AC">
        <w:rPr>
          <w:lang w:val="es-ES"/>
        </w:rPr>
        <w:t>: para la creación de gráficos y análisis visual exploratorio.</w:t>
      </w:r>
    </w:p>
    <w:p w14:paraId="7C757FE8" w14:textId="77777777" w:rsidR="00471551" w:rsidRPr="007948AC" w:rsidRDefault="00471551">
      <w:pPr>
        <w:pStyle w:val="Prrafodelista"/>
        <w:numPr>
          <w:ilvl w:val="0"/>
          <w:numId w:val="6"/>
        </w:numPr>
        <w:rPr>
          <w:lang w:val="es-ES"/>
        </w:rPr>
      </w:pPr>
      <w:r w:rsidRPr="007948AC">
        <w:rPr>
          <w:b/>
          <w:bCs/>
          <w:lang w:val="es-ES"/>
        </w:rPr>
        <w:t>SciPy</w:t>
      </w:r>
      <w:r w:rsidRPr="007948AC">
        <w:rPr>
          <w:lang w:val="es-ES"/>
        </w:rPr>
        <w:t xml:space="preserve"> y </w:t>
      </w:r>
      <w:r w:rsidRPr="007948AC">
        <w:rPr>
          <w:b/>
          <w:bCs/>
          <w:lang w:val="es-ES"/>
        </w:rPr>
        <w:t>Statsmodels</w:t>
      </w:r>
      <w:r w:rsidRPr="007948AC">
        <w:rPr>
          <w:lang w:val="es-ES"/>
        </w:rPr>
        <w:t>: para la estimación de modelos estadísticos y pruebas de hipótesis.</w:t>
      </w:r>
    </w:p>
    <w:p w14:paraId="291B30C9" w14:textId="46F0E0A7" w:rsidR="00471551" w:rsidRPr="007948AC" w:rsidRDefault="00471551">
      <w:pPr>
        <w:pStyle w:val="Prrafodelista"/>
        <w:numPr>
          <w:ilvl w:val="0"/>
          <w:numId w:val="6"/>
        </w:numPr>
        <w:rPr>
          <w:lang w:val="es-ES"/>
        </w:rPr>
      </w:pPr>
      <w:r w:rsidRPr="007948AC">
        <w:rPr>
          <w:b/>
          <w:bCs/>
          <w:lang w:val="es-ES"/>
        </w:rPr>
        <w:t>Scikit-learn</w:t>
      </w:r>
      <w:r w:rsidRPr="007948AC">
        <w:rPr>
          <w:lang w:val="es-ES"/>
        </w:rPr>
        <w:t>: utilizada para el cálculo de métricas de evaluación y validación de modelos.</w:t>
      </w:r>
    </w:p>
    <w:p w14:paraId="37A06602" w14:textId="21E7489A" w:rsidR="007948AC" w:rsidRPr="00471551" w:rsidRDefault="007948AC" w:rsidP="00471551">
      <w:r w:rsidRPr="007948AC">
        <w:t xml:space="preserve">En conjunto, el uso de estas tecnologías permitió abordar de forma estructurada y eficiente todas las fases del trabajo, desde la organización y el control del proyecto hasta la implementación, validación y análisis de los modelos estadísticos. </w:t>
      </w:r>
    </w:p>
    <w:p w14:paraId="2ACA693B" w14:textId="3233CA0F" w:rsidR="00471551" w:rsidRPr="00471551" w:rsidRDefault="00471551" w:rsidP="00471551">
      <w:pPr>
        <w:spacing w:line="300" w:lineRule="auto"/>
        <w:jc w:val="left"/>
      </w:pPr>
      <w:r>
        <w:br w:type="page"/>
      </w:r>
    </w:p>
    <w:p w14:paraId="00FA67A1" w14:textId="77777777" w:rsidR="001C3C6D" w:rsidRDefault="00995FD2" w:rsidP="001C3C6D">
      <w:pPr>
        <w:pStyle w:val="Ttulo1"/>
        <w:spacing w:line="360" w:lineRule="auto"/>
      </w:pPr>
      <w:bookmarkStart w:id="39" w:name="_4._DESARROLLO_DEL"/>
      <w:bookmarkStart w:id="40" w:name="_Toc199785001"/>
      <w:bookmarkEnd w:id="39"/>
      <w:r w:rsidRPr="008C4D85">
        <w:lastRenderedPageBreak/>
        <w:t>4</w:t>
      </w:r>
      <w:r w:rsidR="00DE0F2B" w:rsidRPr="008C4D85">
        <w:t>. DESARROLLO DEL TRABAJO</w:t>
      </w:r>
      <w:bookmarkEnd w:id="40"/>
    </w:p>
    <w:p w14:paraId="269F2911" w14:textId="77777777" w:rsidR="001C3C6D" w:rsidRDefault="001C3C6D" w:rsidP="001C3C6D">
      <w:r w:rsidRPr="001C3C6D">
        <w:t>Este capítulo describe con detalle el proceso práctico llevado a cabo para implementar y evaluar distintos modelos estadísticos basados en la distribución de Poisson, con el objetivo de modelar y predecir resultados de partidos de fútbol. Se presentan tanto la adquisición y preparación de los datos como la construcción de los modelos y el análisis de sus resultados.</w:t>
      </w:r>
      <w:r>
        <w:t xml:space="preserve"> </w:t>
      </w:r>
    </w:p>
    <w:p w14:paraId="540C5DAC" w14:textId="24492F0F" w:rsidR="001C3C6D" w:rsidRDefault="001C3C6D" w:rsidP="001C3C6D">
      <w:r w:rsidRPr="001C3C6D">
        <w:t>El código fuente desarrollado para este proyecto se encuentra publicado en el repositorio de GitHub accesible en el siguiente enlace:</w:t>
      </w:r>
      <w:r>
        <w:t xml:space="preserve"> </w:t>
      </w:r>
      <w:hyperlink r:id="rId13" w:history="1">
        <w:r w:rsidRPr="00916D2C">
          <w:rPr>
            <w:rStyle w:val="Hipervnculo"/>
          </w:rPr>
          <w:t>https://github.com/anaigs/tfg_maco_github</w:t>
        </w:r>
      </w:hyperlink>
      <w:r>
        <w:t xml:space="preserve">. </w:t>
      </w:r>
    </w:p>
    <w:p w14:paraId="23E32BAE" w14:textId="77777777" w:rsidR="001C3C6D" w:rsidRDefault="001C3C6D" w:rsidP="001C3C6D"/>
    <w:p w14:paraId="3455103F" w14:textId="3C1F04B5" w:rsidR="001C3C6D" w:rsidRDefault="001C3C6D" w:rsidP="001C3C6D">
      <w:pPr>
        <w:pStyle w:val="Ttulo2"/>
      </w:pPr>
      <w:bookmarkStart w:id="41" w:name="_Toc199785002"/>
      <w:r>
        <w:t xml:space="preserve">4.1 </w:t>
      </w:r>
      <w:r w:rsidRPr="001C3C6D">
        <w:t>Adquisición, Análisis y Procesamiento de Datos</w:t>
      </w:r>
      <w:bookmarkEnd w:id="41"/>
    </w:p>
    <w:p w14:paraId="32F96A61" w14:textId="770D23DA" w:rsidR="00FA55E0" w:rsidRDefault="00FA55E0" w:rsidP="001C3C6D">
      <w:r w:rsidRPr="00FA55E0">
        <w:t xml:space="preserve">En este apartado se detallan los pasos seguidos para la adquisición, limpieza y procesamiento de los datos necesarios para la construcción y evaluación de los modelos estadísticos. </w:t>
      </w:r>
      <w:r>
        <w:t xml:space="preserve"> </w:t>
      </w:r>
      <w:r w:rsidRPr="00FA55E0">
        <w:t xml:space="preserve">Los datos originales se obtuvieron a través del portal </w:t>
      </w:r>
      <w:hyperlink r:id="rId14" w:tgtFrame="_new" w:history="1">
        <w:r w:rsidRPr="00FA55E0">
          <w:rPr>
            <w:rStyle w:val="Hipervnculo"/>
          </w:rPr>
          <w:t>Football-Data.co.uk</w:t>
        </w:r>
      </w:hyperlink>
      <w:r w:rsidRPr="00FA55E0">
        <w:t xml:space="preserve">, una fuente reconocida por ofrecer información detallada y estructurada sobre resultados y estadísticas de múltiples ligas de fútbol europeas, en formato CSV. </w:t>
      </w:r>
      <w:r>
        <w:t>El proceso se dividió en tres etapas principales:</w:t>
      </w:r>
    </w:p>
    <w:p w14:paraId="55F82591" w14:textId="25C2DFA0" w:rsidR="00FA55E0" w:rsidRDefault="00FA55E0" w:rsidP="00FA55E0">
      <w:pPr>
        <w:pStyle w:val="Prrafodelista"/>
        <w:numPr>
          <w:ilvl w:val="0"/>
          <w:numId w:val="7"/>
        </w:numPr>
      </w:pPr>
      <w:r>
        <w:t xml:space="preserve">Preprocesamiento de datos: </w:t>
      </w:r>
      <w:r>
        <w:t>U</w:t>
      </w:r>
      <w:r>
        <w:t xml:space="preserve">nificación de los </w:t>
      </w:r>
      <w:r>
        <w:t>datos</w:t>
      </w:r>
      <w:r>
        <w:t>, estandarización de formatos y limpieza de valores nulos o inconsistentes.</w:t>
      </w:r>
    </w:p>
    <w:p w14:paraId="6B159959" w14:textId="357D9F77" w:rsidR="00FA55E0" w:rsidRDefault="00FA55E0" w:rsidP="00FA55E0">
      <w:pPr>
        <w:pStyle w:val="Prrafodelista"/>
        <w:numPr>
          <w:ilvl w:val="0"/>
          <w:numId w:val="7"/>
        </w:numPr>
      </w:pPr>
      <w:r>
        <w:t xml:space="preserve">Generación de variables adicionales: Se calcularon nuevas variables que permiten capturar características ofensivas, defensivas y contextuales de los equipos, necesarias para </w:t>
      </w:r>
      <w:r>
        <w:t>el modelo de Regresión de Poisson</w:t>
      </w:r>
      <w:r>
        <w:t>.</w:t>
      </w:r>
    </w:p>
    <w:p w14:paraId="05FEE566" w14:textId="7930DDEB" w:rsidR="00FA55E0" w:rsidRDefault="00FA55E0" w:rsidP="001C3C6D">
      <w:pPr>
        <w:pStyle w:val="Prrafodelista"/>
        <w:numPr>
          <w:ilvl w:val="0"/>
          <w:numId w:val="7"/>
        </w:numPr>
      </w:pPr>
      <w:r>
        <w:t>Análisis exploratorio: Se realizó un primer estudio visual y estadístico de los datos para detectar patrones, distribuciones y posibles anomalías.</w:t>
      </w:r>
    </w:p>
    <w:p w14:paraId="078EE980" w14:textId="30177C70" w:rsidR="00FA55E0" w:rsidRDefault="00FA55E0" w:rsidP="00FA55E0">
      <w:pPr>
        <w:rPr>
          <w:lang w:val="es-ES"/>
        </w:rPr>
      </w:pPr>
      <w:r w:rsidRPr="00FA55E0">
        <w:rPr>
          <w:lang w:val="es-ES"/>
        </w:rPr>
        <w:t xml:space="preserve">Para el desarrollo de estas etapas se utilizaron tres notebooks principales, todos disponibles en el repositorio público del proyecto en </w:t>
      </w:r>
      <w:hyperlink r:id="rId15" w:history="1">
        <w:r w:rsidRPr="00FA55E0">
          <w:rPr>
            <w:rStyle w:val="Hipervnculo"/>
            <w:lang w:val="es-ES"/>
          </w:rPr>
          <w:t>GitHub</w:t>
        </w:r>
      </w:hyperlink>
      <w:r>
        <w:rPr>
          <w:lang w:val="es-ES"/>
        </w:rPr>
        <w:t>. Los notebooks son:</w:t>
      </w:r>
    </w:p>
    <w:p w14:paraId="06C570A2" w14:textId="73B006F6" w:rsidR="006F5BD3" w:rsidRPr="006F5BD3" w:rsidRDefault="006F5BD3" w:rsidP="006F5BD3">
      <w:pPr>
        <w:pStyle w:val="Prrafodelista"/>
        <w:numPr>
          <w:ilvl w:val="0"/>
          <w:numId w:val="9"/>
        </w:numPr>
        <w:rPr>
          <w:lang w:val="es-ES"/>
        </w:rPr>
      </w:pPr>
      <w:r w:rsidRPr="006F5BD3">
        <w:rPr>
          <w:lang w:val="es-ES"/>
        </w:rPr>
        <w:t>clean_dataset.ipynb: Encargado de la limpieza y estructuración inicial de los datos.</w:t>
      </w:r>
    </w:p>
    <w:p w14:paraId="1BD46D9C" w14:textId="22D6BE12" w:rsidR="006F5BD3" w:rsidRPr="006F5BD3" w:rsidRDefault="006F5BD3" w:rsidP="006F5BD3">
      <w:pPr>
        <w:pStyle w:val="Prrafodelista"/>
        <w:numPr>
          <w:ilvl w:val="0"/>
          <w:numId w:val="9"/>
        </w:numPr>
        <w:rPr>
          <w:lang w:val="es-ES"/>
        </w:rPr>
      </w:pPr>
      <w:r w:rsidRPr="006F5BD3">
        <w:rPr>
          <w:lang w:val="es-ES"/>
        </w:rPr>
        <w:t>add_values.ipynb: Responsable de la creación de variables derivadas y enriquecimiento del dataset.</w:t>
      </w:r>
    </w:p>
    <w:p w14:paraId="74E525A1" w14:textId="64760FE7" w:rsidR="00FA55E0" w:rsidRPr="00FA55E0" w:rsidRDefault="006F5BD3" w:rsidP="006F5BD3">
      <w:pPr>
        <w:pStyle w:val="Prrafodelista"/>
        <w:numPr>
          <w:ilvl w:val="0"/>
          <w:numId w:val="9"/>
        </w:numPr>
        <w:rPr>
          <w:lang w:val="es-ES"/>
        </w:rPr>
      </w:pPr>
      <w:r w:rsidRPr="006F5BD3">
        <w:rPr>
          <w:lang w:val="es-ES"/>
        </w:rPr>
        <w:t>analisis.ipynb: Dedicado al análisis exploratorio y visualización de los datos procesados.</w:t>
      </w:r>
    </w:p>
    <w:p w14:paraId="3F26D24B" w14:textId="77777777" w:rsidR="00FA55E0" w:rsidRPr="00FA55E0" w:rsidRDefault="00FA55E0" w:rsidP="00FA55E0">
      <w:pPr>
        <w:rPr>
          <w:lang w:val="es-ES"/>
        </w:rPr>
      </w:pPr>
    </w:p>
    <w:p w14:paraId="41D9B850" w14:textId="26617550" w:rsidR="00FA55E0" w:rsidRDefault="006F5BD3" w:rsidP="006F5BD3">
      <w:pPr>
        <w:pStyle w:val="titulo3"/>
      </w:pPr>
      <w:bookmarkStart w:id="42" w:name="_Toc199785003"/>
      <w:r>
        <w:lastRenderedPageBreak/>
        <w:t>4.1.1 Descripción y Preproceso de los Datos</w:t>
      </w:r>
      <w:bookmarkEnd w:id="42"/>
    </w:p>
    <w:p w14:paraId="7B04343C" w14:textId="0A3BC255" w:rsidR="006F5BD3" w:rsidRDefault="006F5BD3" w:rsidP="006F5BD3">
      <w:r>
        <w:t xml:space="preserve">Los datos utilizados en este trabajo corresponden exclusivamente a partidos de la Primera División de la liga española. La primera temporada considerada en el estudio </w:t>
      </w:r>
      <w:r w:rsidR="00804448">
        <w:t>es la temporada 2003-2004, correspondiente</w:t>
      </w:r>
      <w:r>
        <w:t xml:space="preserve"> al primer año en el que se dispone </w:t>
      </w:r>
      <w:r w:rsidR="00804448">
        <w:t xml:space="preserve">información </w:t>
      </w:r>
      <w:r>
        <w:t>de cuotas de apuestas históricas, una variable clave para el enfoque adoptado. Estas cuotas no solo permiten evaluar la precisión del modelo en comparación con las estimaciones del mercado, sino que también se incorporan como variables explicativas dentro del modelo de regresión de Poisson.</w:t>
      </w:r>
    </w:p>
    <w:p w14:paraId="753042E5" w14:textId="586D2337" w:rsidR="00804448" w:rsidRPr="00990C72" w:rsidRDefault="00804448" w:rsidP="006F5BD3">
      <w:r w:rsidRPr="00990C72">
        <w:t>En total, el dataset contiene información de 7980 partidos, abarcando 21 temporadas, con 20 equipos y 380 partidos por temporada.</w:t>
      </w:r>
    </w:p>
    <w:p w14:paraId="008E0C5B" w14:textId="145EB6A0" w:rsidR="00804448" w:rsidRDefault="006F5BD3" w:rsidP="006F5BD3">
      <w:r>
        <w:t xml:space="preserve">A continuación, se describen las principales variables utilizadas en el dataset final, tras el proceso de limpieza y transformación. La lista completa de las variables originales puede consultarse en </w:t>
      </w:r>
      <w:r w:rsidR="00FF673A">
        <w:t xml:space="preserve">el </w:t>
      </w:r>
      <w:hyperlink w:anchor="_Anexo_B._Descripción" w:history="1">
        <w:r w:rsidR="00FF673A" w:rsidRPr="00FF673A">
          <w:rPr>
            <w:rStyle w:val="Hipervnculo"/>
          </w:rPr>
          <w:t>Anexo B</w:t>
        </w:r>
      </w:hyperlink>
      <w:r>
        <w:t>. Cabe señalar que algunas variables solo están disponibles en determinadas temporadas, por lo que su presencia en el conjunto de datos puede variar. Las variables que se describen a continuación están presentes de forma consistente en todas las temporadas incluidas en el análisis.</w:t>
      </w:r>
      <w:r w:rsidR="00804448">
        <w:t xml:space="preserve"> </w:t>
      </w:r>
    </w:p>
    <w:p w14:paraId="162A1DEC" w14:textId="77777777" w:rsidR="0091312C" w:rsidRDefault="0091312C" w:rsidP="006F5BD3"/>
    <w:p w14:paraId="409ECEE0" w14:textId="5355FD2F" w:rsidR="0091312C" w:rsidRDefault="0091312C" w:rsidP="006F5BD3">
      <w:pPr>
        <w:rPr>
          <w:b/>
          <w:bCs/>
        </w:rPr>
      </w:pPr>
      <w:r>
        <w:rPr>
          <w:b/>
          <w:bCs/>
        </w:rPr>
        <w:t xml:space="preserve">Estructura </w:t>
      </w:r>
      <w:r w:rsidR="00FF673A">
        <w:rPr>
          <w:b/>
          <w:bCs/>
        </w:rPr>
        <w:t xml:space="preserve">y Procesamiento </w:t>
      </w:r>
      <w:r>
        <w:rPr>
          <w:b/>
          <w:bCs/>
        </w:rPr>
        <w:t>del Dataset Básico</w:t>
      </w:r>
    </w:p>
    <w:p w14:paraId="0E1D72CE" w14:textId="531AACA3" w:rsidR="0091312C" w:rsidRPr="0091312C" w:rsidRDefault="0091312C" w:rsidP="006F5BD3">
      <w:r w:rsidRPr="00804448">
        <w:t xml:space="preserve">Para más información sobre las variables de los datasets, se puede consultar el archivo de referencia de la plataforma: </w:t>
      </w:r>
      <w:hyperlink r:id="rId16" w:history="1">
        <w:r w:rsidRPr="00804448">
          <w:rPr>
            <w:rStyle w:val="Hipervnculo"/>
          </w:rPr>
          <w:t>Football-Data.co.uk./notes.txt</w:t>
        </w:r>
      </w:hyperlink>
      <w:r>
        <w:t xml:space="preserve"> </w:t>
      </w:r>
    </w:p>
    <w:p w14:paraId="1BA0D39B" w14:textId="77777777" w:rsidR="00804448" w:rsidRDefault="00804448" w:rsidP="00804448">
      <w:pPr>
        <w:ind w:left="720"/>
      </w:pPr>
      <w:r w:rsidRPr="00804448">
        <w:t>Date: Fecha del partido</w:t>
      </w:r>
    </w:p>
    <w:p w14:paraId="159FD1A7" w14:textId="6F2B1F97" w:rsidR="00804448" w:rsidRDefault="00804448" w:rsidP="00804448">
      <w:pPr>
        <w:ind w:left="720"/>
      </w:pPr>
      <w:r>
        <w:t>Season: Temporada</w:t>
      </w:r>
    </w:p>
    <w:p w14:paraId="5DBB44A5" w14:textId="77777777" w:rsidR="00804448" w:rsidRDefault="00804448" w:rsidP="00804448">
      <w:pPr>
        <w:ind w:left="720"/>
      </w:pPr>
      <w:r w:rsidRPr="00804448">
        <w:t>HomeTeam: Equipo local</w:t>
      </w:r>
    </w:p>
    <w:p w14:paraId="743D2119" w14:textId="20F7CE8A" w:rsidR="00804448" w:rsidRDefault="00804448" w:rsidP="00804448">
      <w:pPr>
        <w:ind w:left="720"/>
      </w:pPr>
      <w:r w:rsidRPr="00804448">
        <w:t>AwayTeam: Equipo visitante</w:t>
      </w:r>
    </w:p>
    <w:p w14:paraId="5C85E4BA" w14:textId="77777777" w:rsidR="00804448" w:rsidRDefault="00804448" w:rsidP="00804448">
      <w:pPr>
        <w:ind w:left="720"/>
      </w:pPr>
      <w:r w:rsidRPr="00804448">
        <w:t>FTHG: Goles del equipo local (</w:t>
      </w:r>
      <w:r w:rsidRPr="00804448">
        <w:rPr>
          <w:i/>
          <w:iCs/>
        </w:rPr>
        <w:t>Full Time Home Goals</w:t>
      </w:r>
      <w:r w:rsidRPr="00804448">
        <w:t xml:space="preserve">) </w:t>
      </w:r>
    </w:p>
    <w:p w14:paraId="56BEAD9E" w14:textId="77777777" w:rsidR="00804448" w:rsidRDefault="00804448" w:rsidP="00804448">
      <w:pPr>
        <w:ind w:left="720"/>
      </w:pPr>
      <w:r w:rsidRPr="00804448">
        <w:t>FTAG: Goles del equipo visitante (</w:t>
      </w:r>
      <w:r w:rsidRPr="00804448">
        <w:rPr>
          <w:i/>
          <w:iCs/>
        </w:rPr>
        <w:t>Full Time Away Goals</w:t>
      </w:r>
      <w:r w:rsidRPr="00804448">
        <w:t xml:space="preserve">) </w:t>
      </w:r>
    </w:p>
    <w:p w14:paraId="23215B56" w14:textId="3509DF0C" w:rsidR="00804448" w:rsidRDefault="00804448" w:rsidP="00804448">
      <w:pPr>
        <w:ind w:left="720"/>
      </w:pPr>
      <w:r w:rsidRPr="00804448">
        <w:t>FTR: Resultado del partido (H = Victoria local, D = Empate, A = Victoria visitante)</w:t>
      </w:r>
    </w:p>
    <w:p w14:paraId="7EC1DF47" w14:textId="2268C4E2" w:rsidR="00804448" w:rsidRDefault="00804448" w:rsidP="00804448">
      <w:pPr>
        <w:ind w:left="720"/>
      </w:pPr>
      <w:r w:rsidRPr="00804448">
        <w:t>AvgH: Cuotas promedio del mercado</w:t>
      </w:r>
      <w:r>
        <w:t xml:space="preserve"> (victoria </w:t>
      </w:r>
      <w:r>
        <w:t>local</w:t>
      </w:r>
      <w:r>
        <w:t>)</w:t>
      </w:r>
    </w:p>
    <w:p w14:paraId="1E01D94C" w14:textId="6EB245D0" w:rsidR="00804448" w:rsidRDefault="00804448" w:rsidP="00804448">
      <w:pPr>
        <w:ind w:left="720"/>
      </w:pPr>
      <w:r w:rsidRPr="00804448">
        <w:t>AvgD: Cuotas promedio del mercado</w:t>
      </w:r>
      <w:r>
        <w:t xml:space="preserve"> (</w:t>
      </w:r>
      <w:r>
        <w:t>empate</w:t>
      </w:r>
      <w:r>
        <w:t>)</w:t>
      </w:r>
    </w:p>
    <w:p w14:paraId="5AB97477" w14:textId="421C6E1E" w:rsidR="00804448" w:rsidRDefault="00804448" w:rsidP="00804448">
      <w:pPr>
        <w:ind w:left="720"/>
      </w:pPr>
      <w:r w:rsidRPr="00804448">
        <w:t>AvgA: Cuotas promedio del mercado</w:t>
      </w:r>
      <w:r>
        <w:t xml:space="preserve"> (victoria visitante)</w:t>
      </w:r>
    </w:p>
    <w:p w14:paraId="7E0D4109" w14:textId="77777777" w:rsidR="0091312C" w:rsidRPr="0091312C" w:rsidRDefault="0091312C" w:rsidP="006F5BD3">
      <w:r w:rsidRPr="0091312C">
        <w:lastRenderedPageBreak/>
        <w:t>En esta fase se llevó a cabo una selección de variables fundamentales para el modelado de los goles mediante la distribución de Poisson. Se conservaron aquellas variables que recogen la información esencial del encuentro: los equipos participantes, el resultado final del partido y la condición de localía, necesaria para estimar la ventaja de jugar en casa.</w:t>
      </w:r>
    </w:p>
    <w:p w14:paraId="4C7C3E00" w14:textId="7846BAC7" w:rsidR="0091312C" w:rsidRDefault="0091312C" w:rsidP="006F5BD3">
      <w:r w:rsidRPr="0091312C">
        <w:t>Debido</w:t>
      </w:r>
      <w:r w:rsidRPr="0091312C">
        <w:t xml:space="preserve"> a que no todos los partidos cuentan con datos de todas las casas disponibles, se optó por utilizar los promedios de las cuotas disponibles para cada resultado</w:t>
      </w:r>
      <w:r w:rsidRPr="0091312C">
        <w:t xml:space="preserve">, </w:t>
      </w:r>
      <w:r w:rsidRPr="0091312C">
        <w:t>(victoria local, empate y victoria visitante), representados por las variables AvgH, AvgD y AvgA. Esta aproximación ofrece una estimación más estable y comparable, lo que facilita evaluar la precisión del modelo y estimar el posible beneficio teórico en un entorno real de apuestas.</w:t>
      </w:r>
    </w:p>
    <w:p w14:paraId="7BECD001" w14:textId="7930C797" w:rsidR="0091312C" w:rsidRDefault="0091312C" w:rsidP="0091312C">
      <w:pPr>
        <w:jc w:val="center"/>
      </w:pPr>
      <w:r w:rsidRPr="0091312C">
        <w:drawing>
          <wp:inline distT="0" distB="0" distL="0" distR="0" wp14:anchorId="5F65F499" wp14:editId="25594F94">
            <wp:extent cx="5009322" cy="2663994"/>
            <wp:effectExtent l="0" t="0" r="1270" b="3175"/>
            <wp:docPr id="18180622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62202" name="Imagen 1" descr="Tabla&#10;&#10;El contenido generado por IA puede ser incorrecto."/>
                    <pic:cNvPicPr/>
                  </pic:nvPicPr>
                  <pic:blipFill>
                    <a:blip r:embed="rId17"/>
                    <a:stretch>
                      <a:fillRect/>
                    </a:stretch>
                  </pic:blipFill>
                  <pic:spPr>
                    <a:xfrm>
                      <a:off x="0" y="0"/>
                      <a:ext cx="5017277" cy="2668224"/>
                    </a:xfrm>
                    <a:prstGeom prst="rect">
                      <a:avLst/>
                    </a:prstGeom>
                  </pic:spPr>
                </pic:pic>
              </a:graphicData>
            </a:graphic>
          </wp:inline>
        </w:drawing>
      </w:r>
    </w:p>
    <w:p w14:paraId="590CCC13" w14:textId="7D104C30" w:rsidR="0091312C" w:rsidRPr="0091312C" w:rsidRDefault="0091312C" w:rsidP="0091312C">
      <w:pPr>
        <w:jc w:val="center"/>
      </w:pPr>
      <w:hyperlink w:anchor="_6.3_Índice_de" w:history="1">
        <w:r w:rsidRPr="0091312C">
          <w:rPr>
            <w:rStyle w:val="Hipervnculo"/>
          </w:rPr>
          <w:t>Tabla 1</w:t>
        </w:r>
      </w:hyperlink>
      <w:r w:rsidRPr="0091312C">
        <w:t xml:space="preserve"> – Dataset </w:t>
      </w:r>
      <w:r w:rsidR="008542B7">
        <w:t>básico</w:t>
      </w:r>
      <w:r w:rsidRPr="0091312C">
        <w:t xml:space="preserve"> de partidos desde la temporada 03/04 hasta 23/24</w:t>
      </w:r>
    </w:p>
    <w:p w14:paraId="5BC27D88" w14:textId="77777777" w:rsidR="00FF673A" w:rsidRDefault="00FF673A" w:rsidP="006F5BD3">
      <w:pPr>
        <w:rPr>
          <w:b/>
          <w:bCs/>
        </w:rPr>
      </w:pPr>
    </w:p>
    <w:p w14:paraId="429BE52B" w14:textId="1BE2E589" w:rsidR="0091312C" w:rsidRPr="00FF673A" w:rsidRDefault="00FF673A" w:rsidP="006F5BD3">
      <w:pPr>
        <w:rPr>
          <w:b/>
          <w:bCs/>
        </w:rPr>
      </w:pPr>
      <w:r>
        <w:rPr>
          <w:b/>
          <w:bCs/>
        </w:rPr>
        <w:t xml:space="preserve">Estructura y Procesamiento del Dataset </w:t>
      </w:r>
      <w:r>
        <w:rPr>
          <w:b/>
          <w:bCs/>
        </w:rPr>
        <w:t>Ampliado</w:t>
      </w:r>
    </w:p>
    <w:p w14:paraId="7E9F3A23" w14:textId="77777777" w:rsidR="00FF673A" w:rsidRPr="00FF673A" w:rsidRDefault="00FF673A" w:rsidP="00FF673A">
      <w:pPr>
        <w:rPr>
          <w:lang w:val="es-ES"/>
        </w:rPr>
      </w:pPr>
      <w:r w:rsidRPr="00FF673A">
        <w:rPr>
          <w:lang w:val="es-ES"/>
        </w:rPr>
        <w:t>El dataset ampliado se construyó a partir del dataset básico mediante la generación de variables adicionales diseñadas para enriquecer el modelado estadístico, especialmente en el contexto de la regresión de Poisson.</w:t>
      </w:r>
    </w:p>
    <w:p w14:paraId="1DD9E4E1" w14:textId="33B8ABF4" w:rsidR="00FF673A" w:rsidRDefault="00FF673A" w:rsidP="00FF673A">
      <w:pPr>
        <w:rPr>
          <w:lang w:val="es-ES"/>
        </w:rPr>
      </w:pPr>
      <w:r w:rsidRPr="00FF673A">
        <w:rPr>
          <w:lang w:val="es-ES"/>
        </w:rPr>
        <w:t>En este conjunto se incluyen métricas que recogen el rendimiento reciente del equipo analizado y de su rival (como promedios de goles, victorias o diferencias de goles), así como el historial de enfrentamientos directos entre ambos. También se incorporan transformaciones de las cuotas de apuestas adaptadas a la perspectiva de cada equipo. Estas variables permiten capturar mejor el contexto competitivo de cada partido y mejorar la capacidad predictiva del modelo.</w:t>
      </w:r>
      <w:r w:rsidRPr="00FF673A">
        <w:rPr>
          <w:lang w:val="es-ES"/>
        </w:rPr>
        <w:t xml:space="preserve"> </w:t>
      </w:r>
      <w:r w:rsidRPr="00FF673A">
        <w:rPr>
          <w:lang w:val="es-ES"/>
        </w:rPr>
        <w:t xml:space="preserve">La lista completa de variables derivadas se encuentra disponible en el </w:t>
      </w:r>
      <w:hyperlink w:anchor="_Anexo_B._Descripción" w:history="1">
        <w:r w:rsidRPr="00FF673A">
          <w:rPr>
            <w:rStyle w:val="Hipervnculo"/>
            <w:lang w:val="es-ES"/>
          </w:rPr>
          <w:t>Anexo B.2.</w:t>
        </w:r>
      </w:hyperlink>
      <w:r w:rsidR="008542B7">
        <w:rPr>
          <w:lang w:val="es-ES"/>
        </w:rPr>
        <w:t xml:space="preserve"> </w:t>
      </w:r>
      <w:r w:rsidR="008542B7" w:rsidRPr="008542B7">
        <w:t>A continuación, se presenta una vista preliminar del dataset ampliado</w:t>
      </w:r>
      <w:r w:rsidR="008542B7">
        <w:t>.</w:t>
      </w:r>
    </w:p>
    <w:p w14:paraId="35E60315" w14:textId="79557177" w:rsidR="008542B7" w:rsidRDefault="008542B7" w:rsidP="008542B7">
      <w:pPr>
        <w:jc w:val="center"/>
        <w:rPr>
          <w:lang w:val="es-ES"/>
        </w:rPr>
      </w:pPr>
      <w:r w:rsidRPr="008542B7">
        <w:rPr>
          <w:lang w:val="es-ES"/>
        </w:rPr>
        <w:lastRenderedPageBreak/>
        <w:drawing>
          <wp:inline distT="0" distB="0" distL="0" distR="0" wp14:anchorId="5DEEEA39" wp14:editId="50A0A80E">
            <wp:extent cx="5270500" cy="1306195"/>
            <wp:effectExtent l="0" t="0" r="6350" b="8255"/>
            <wp:docPr id="9345443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44359" name="Imagen 1" descr="Tabla&#10;&#10;El contenido generado por IA puede ser incorrecto."/>
                    <pic:cNvPicPr/>
                  </pic:nvPicPr>
                  <pic:blipFill>
                    <a:blip r:embed="rId18"/>
                    <a:stretch>
                      <a:fillRect/>
                    </a:stretch>
                  </pic:blipFill>
                  <pic:spPr>
                    <a:xfrm>
                      <a:off x="0" y="0"/>
                      <a:ext cx="5270500" cy="1306195"/>
                    </a:xfrm>
                    <a:prstGeom prst="rect">
                      <a:avLst/>
                    </a:prstGeom>
                  </pic:spPr>
                </pic:pic>
              </a:graphicData>
            </a:graphic>
          </wp:inline>
        </w:drawing>
      </w:r>
    </w:p>
    <w:p w14:paraId="18EF070E" w14:textId="3DC6C0B7" w:rsidR="008542B7" w:rsidRPr="008542B7" w:rsidRDefault="008542B7" w:rsidP="008542B7">
      <w:pPr>
        <w:jc w:val="center"/>
      </w:pPr>
      <w:hyperlink w:anchor="_6.3_Índice_de" w:history="1">
        <w:r w:rsidRPr="008542B7">
          <w:rPr>
            <w:rStyle w:val="Hipervnculo"/>
            <w:lang w:val="es-ES"/>
          </w:rPr>
          <w:t>Tabla 2</w:t>
        </w:r>
      </w:hyperlink>
      <w:r>
        <w:rPr>
          <w:lang w:val="es-ES"/>
        </w:rPr>
        <w:t xml:space="preserve"> - </w:t>
      </w:r>
      <w:r w:rsidRPr="0091312C">
        <w:t xml:space="preserve">Dataset </w:t>
      </w:r>
      <w:r>
        <w:t>aumentado</w:t>
      </w:r>
      <w:r w:rsidRPr="0091312C">
        <w:t xml:space="preserve"> de partidos </w:t>
      </w:r>
      <w:r>
        <w:t xml:space="preserve">(columnas 1-7) </w:t>
      </w:r>
    </w:p>
    <w:p w14:paraId="71EC7198" w14:textId="7678C06F" w:rsidR="008542B7" w:rsidRDefault="008542B7" w:rsidP="008542B7">
      <w:pPr>
        <w:jc w:val="center"/>
        <w:rPr>
          <w:lang w:val="es-ES"/>
        </w:rPr>
      </w:pPr>
      <w:r w:rsidRPr="008542B7">
        <w:rPr>
          <w:lang w:val="es-ES"/>
        </w:rPr>
        <w:drawing>
          <wp:inline distT="0" distB="0" distL="0" distR="0" wp14:anchorId="117B5BDC" wp14:editId="19EC7963">
            <wp:extent cx="5270500" cy="1262380"/>
            <wp:effectExtent l="0" t="0" r="6350" b="0"/>
            <wp:docPr id="8638380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38002" name="Imagen 1" descr="Tabla&#10;&#10;El contenido generado por IA puede ser incorrecto."/>
                    <pic:cNvPicPr/>
                  </pic:nvPicPr>
                  <pic:blipFill>
                    <a:blip r:embed="rId19"/>
                    <a:stretch>
                      <a:fillRect/>
                    </a:stretch>
                  </pic:blipFill>
                  <pic:spPr>
                    <a:xfrm>
                      <a:off x="0" y="0"/>
                      <a:ext cx="5270500" cy="1262380"/>
                    </a:xfrm>
                    <a:prstGeom prst="rect">
                      <a:avLst/>
                    </a:prstGeom>
                  </pic:spPr>
                </pic:pic>
              </a:graphicData>
            </a:graphic>
          </wp:inline>
        </w:drawing>
      </w:r>
    </w:p>
    <w:p w14:paraId="132C01A9" w14:textId="378A4035" w:rsidR="008542B7" w:rsidRPr="008542B7" w:rsidRDefault="008542B7" w:rsidP="008542B7">
      <w:pPr>
        <w:jc w:val="center"/>
      </w:pPr>
      <w:hyperlink w:anchor="_6.3_Índice_de" w:history="1">
        <w:r w:rsidRPr="008542B7">
          <w:rPr>
            <w:rStyle w:val="Hipervnculo"/>
            <w:lang w:val="es-ES"/>
          </w:rPr>
          <w:t xml:space="preserve">Tabla </w:t>
        </w:r>
        <w:r w:rsidR="006874A1">
          <w:rPr>
            <w:rStyle w:val="Hipervnculo"/>
            <w:lang w:val="es-ES"/>
          </w:rPr>
          <w:t>3</w:t>
        </w:r>
      </w:hyperlink>
      <w:r>
        <w:rPr>
          <w:lang w:val="es-ES"/>
        </w:rPr>
        <w:t xml:space="preserve"> - </w:t>
      </w:r>
      <w:r w:rsidRPr="0091312C">
        <w:t xml:space="preserve">Dataset </w:t>
      </w:r>
      <w:r>
        <w:t>aumentado</w:t>
      </w:r>
      <w:r w:rsidRPr="0091312C">
        <w:t xml:space="preserve"> de partidos </w:t>
      </w:r>
      <w:r>
        <w:t xml:space="preserve">(columnas </w:t>
      </w:r>
      <w:r>
        <w:t>8-13</w:t>
      </w:r>
      <w:r>
        <w:t xml:space="preserve">) </w:t>
      </w:r>
    </w:p>
    <w:p w14:paraId="4628F089" w14:textId="1857748F" w:rsidR="008542B7" w:rsidRDefault="008542B7" w:rsidP="008542B7">
      <w:pPr>
        <w:jc w:val="center"/>
        <w:rPr>
          <w:lang w:val="es-ES"/>
        </w:rPr>
      </w:pPr>
      <w:r w:rsidRPr="008542B7">
        <w:rPr>
          <w:lang w:val="es-ES"/>
        </w:rPr>
        <w:drawing>
          <wp:inline distT="0" distB="0" distL="0" distR="0" wp14:anchorId="6E1F60B2" wp14:editId="0902AB6E">
            <wp:extent cx="4997303" cy="1328420"/>
            <wp:effectExtent l="0" t="0" r="0" b="5080"/>
            <wp:docPr id="7758041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0417" name="Imagen 1" descr="Tabla&#10;&#10;El contenido generado por IA puede ser incorrecto."/>
                    <pic:cNvPicPr/>
                  </pic:nvPicPr>
                  <pic:blipFill rotWithShape="1">
                    <a:blip r:embed="rId20"/>
                    <a:srcRect r="5183"/>
                    <a:stretch/>
                  </pic:blipFill>
                  <pic:spPr bwMode="auto">
                    <a:xfrm>
                      <a:off x="0" y="0"/>
                      <a:ext cx="4997303" cy="1328420"/>
                    </a:xfrm>
                    <a:prstGeom prst="rect">
                      <a:avLst/>
                    </a:prstGeom>
                    <a:ln>
                      <a:noFill/>
                    </a:ln>
                    <a:extLst>
                      <a:ext uri="{53640926-AAD7-44D8-BBD7-CCE9431645EC}">
                        <a14:shadowObscured xmlns:a14="http://schemas.microsoft.com/office/drawing/2010/main"/>
                      </a:ext>
                    </a:extLst>
                  </pic:spPr>
                </pic:pic>
              </a:graphicData>
            </a:graphic>
          </wp:inline>
        </w:drawing>
      </w:r>
    </w:p>
    <w:p w14:paraId="709AA709" w14:textId="0E03E20F" w:rsidR="008542B7" w:rsidRPr="008542B7" w:rsidRDefault="008542B7" w:rsidP="008542B7">
      <w:pPr>
        <w:jc w:val="center"/>
      </w:pPr>
      <w:hyperlink w:anchor="_6.3_Índice_de" w:history="1">
        <w:r w:rsidRPr="008542B7">
          <w:rPr>
            <w:rStyle w:val="Hipervnculo"/>
            <w:lang w:val="es-ES"/>
          </w:rPr>
          <w:t xml:space="preserve">Tabla </w:t>
        </w:r>
        <w:r w:rsidR="006874A1">
          <w:rPr>
            <w:rStyle w:val="Hipervnculo"/>
            <w:lang w:val="es-ES"/>
          </w:rPr>
          <w:t>4</w:t>
        </w:r>
      </w:hyperlink>
      <w:r>
        <w:rPr>
          <w:lang w:val="es-ES"/>
        </w:rPr>
        <w:t xml:space="preserve"> - </w:t>
      </w:r>
      <w:r w:rsidRPr="0091312C">
        <w:t xml:space="preserve">Dataset </w:t>
      </w:r>
      <w:r>
        <w:t>aumentado</w:t>
      </w:r>
      <w:r w:rsidRPr="0091312C">
        <w:t xml:space="preserve"> de partidos </w:t>
      </w:r>
      <w:r>
        <w:t xml:space="preserve">(columnas </w:t>
      </w:r>
      <w:r>
        <w:t>14</w:t>
      </w:r>
      <w:r>
        <w:t>-</w:t>
      </w:r>
      <w:r>
        <w:t>17</w:t>
      </w:r>
      <w:r>
        <w:t xml:space="preserve">) </w:t>
      </w:r>
    </w:p>
    <w:p w14:paraId="69C3F376" w14:textId="59DF1ECC" w:rsidR="008542B7" w:rsidRDefault="008542B7" w:rsidP="008542B7">
      <w:pPr>
        <w:jc w:val="center"/>
        <w:rPr>
          <w:lang w:val="es-ES"/>
        </w:rPr>
      </w:pPr>
      <w:r w:rsidRPr="008542B7">
        <w:rPr>
          <w:lang w:val="es-ES"/>
        </w:rPr>
        <w:drawing>
          <wp:inline distT="0" distB="0" distL="0" distR="0" wp14:anchorId="5FAD6667" wp14:editId="4EB56324">
            <wp:extent cx="5270500" cy="1199515"/>
            <wp:effectExtent l="0" t="0" r="6350" b="635"/>
            <wp:docPr id="16478827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82731" name="Imagen 1" descr="Tabla&#10;&#10;El contenido generado por IA puede ser incorrecto."/>
                    <pic:cNvPicPr/>
                  </pic:nvPicPr>
                  <pic:blipFill>
                    <a:blip r:embed="rId21"/>
                    <a:stretch>
                      <a:fillRect/>
                    </a:stretch>
                  </pic:blipFill>
                  <pic:spPr>
                    <a:xfrm>
                      <a:off x="0" y="0"/>
                      <a:ext cx="5270500" cy="1199515"/>
                    </a:xfrm>
                    <a:prstGeom prst="rect">
                      <a:avLst/>
                    </a:prstGeom>
                  </pic:spPr>
                </pic:pic>
              </a:graphicData>
            </a:graphic>
          </wp:inline>
        </w:drawing>
      </w:r>
    </w:p>
    <w:p w14:paraId="1E2DF062" w14:textId="23489F18" w:rsidR="006874A1" w:rsidRPr="008542B7" w:rsidRDefault="006874A1" w:rsidP="006874A1">
      <w:pPr>
        <w:jc w:val="center"/>
      </w:pPr>
      <w:hyperlink w:anchor="_6.3_Índice_de" w:history="1">
        <w:r w:rsidRPr="008542B7">
          <w:rPr>
            <w:rStyle w:val="Hipervnculo"/>
            <w:lang w:val="es-ES"/>
          </w:rPr>
          <w:t xml:space="preserve">Tabla </w:t>
        </w:r>
        <w:r>
          <w:rPr>
            <w:rStyle w:val="Hipervnculo"/>
            <w:lang w:val="es-ES"/>
          </w:rPr>
          <w:t>5</w:t>
        </w:r>
      </w:hyperlink>
      <w:r>
        <w:rPr>
          <w:lang w:val="es-ES"/>
        </w:rPr>
        <w:t xml:space="preserve"> - </w:t>
      </w:r>
      <w:r w:rsidRPr="0091312C">
        <w:t xml:space="preserve">Dataset </w:t>
      </w:r>
      <w:r>
        <w:t>aumentado</w:t>
      </w:r>
      <w:r w:rsidRPr="0091312C">
        <w:t xml:space="preserve"> de partidos </w:t>
      </w:r>
      <w:r>
        <w:t xml:space="preserve">(columnas </w:t>
      </w:r>
      <w:r>
        <w:t>18</w:t>
      </w:r>
      <w:r>
        <w:t>-</w:t>
      </w:r>
      <w:r>
        <w:t>25</w:t>
      </w:r>
      <w:r>
        <w:t xml:space="preserve">) </w:t>
      </w:r>
    </w:p>
    <w:p w14:paraId="3CBC650E" w14:textId="6512D92B" w:rsidR="008542B7" w:rsidRDefault="008542B7" w:rsidP="008542B7">
      <w:pPr>
        <w:rPr>
          <w:lang w:val="es-ES"/>
        </w:rPr>
      </w:pPr>
    </w:p>
    <w:p w14:paraId="59B59DB9" w14:textId="78EF92A8" w:rsidR="008542B7" w:rsidRPr="00FF673A" w:rsidRDefault="008542B7" w:rsidP="008542B7">
      <w:pPr>
        <w:rPr>
          <w:b/>
          <w:bCs/>
          <w:lang w:val="es-ES"/>
        </w:rPr>
      </w:pPr>
      <w:r>
        <w:rPr>
          <w:b/>
          <w:bCs/>
          <w:lang w:val="es-ES"/>
        </w:rPr>
        <w:t>Importancia de estas Métricas</w:t>
      </w:r>
    </w:p>
    <w:p w14:paraId="410F2142" w14:textId="62264ADF" w:rsidR="00FF673A" w:rsidRDefault="008542B7" w:rsidP="006F5BD3">
      <w:r w:rsidRPr="008542B7">
        <w:t xml:space="preserve">Estas nuevas métricas son fundamentales porque permiten incorporar información contextual y dinámica al modelo, reflejando no solo el rendimiento global de los equipos, sino también su forma reciente y su historial frente a rivales concretos. Esto aporta una visión más realista del </w:t>
      </w:r>
      <w:r w:rsidRPr="008542B7">
        <w:lastRenderedPageBreak/>
        <w:t>comportamiento esperado en cada partido, lo que mejora significativamente la precisión de las predicciones.</w:t>
      </w:r>
    </w:p>
    <w:p w14:paraId="36E11336" w14:textId="77777777" w:rsidR="008542B7" w:rsidRDefault="008542B7" w:rsidP="006F5BD3"/>
    <w:p w14:paraId="016F93D1" w14:textId="4DDF448B" w:rsidR="008542B7" w:rsidRDefault="008542B7" w:rsidP="008542B7">
      <w:pPr>
        <w:pStyle w:val="titulo3"/>
      </w:pPr>
      <w:r>
        <w:t>4.1.</w:t>
      </w:r>
      <w:r>
        <w:t>2</w:t>
      </w:r>
      <w:r>
        <w:t xml:space="preserve"> </w:t>
      </w:r>
      <w:r>
        <w:t>Análisis Exploratorio de los Datos (EDA)</w:t>
      </w:r>
    </w:p>
    <w:p w14:paraId="2C9EA3EC" w14:textId="725DC854" w:rsidR="008542B7" w:rsidRDefault="006874A1" w:rsidP="008542B7">
      <w:r w:rsidRPr="006874A1">
        <w:t xml:space="preserve">Antes de proceder al modelado estadístico, se llevó a cabo un análisis exploratorio de los datos (EDA, por sus siglas en inglés) con el objetivo de comprender mejor la estructura del dataset, detectar posibles anomalías y observar patrones relevantes. Esta fase permite identificar distribuciones, relaciones entre variables y comportamientos atípicos, lo cual resulta clave para validar la calidad del conjunto de datos y orientar adecuadamente el diseño del modelo. </w:t>
      </w:r>
    </w:p>
    <w:p w14:paraId="7F1BF4EF" w14:textId="77777777" w:rsidR="006874A1" w:rsidRPr="008542B7" w:rsidRDefault="006874A1" w:rsidP="008542B7"/>
    <w:p w14:paraId="372930C4" w14:textId="77777777" w:rsidR="008542B7" w:rsidRPr="008542B7" w:rsidRDefault="008542B7" w:rsidP="006F5BD3"/>
    <w:p w14:paraId="09FC9512" w14:textId="56ABA5BB" w:rsidR="001C3C6D" w:rsidRPr="001C3C6D" w:rsidRDefault="001C3C6D" w:rsidP="001C3C6D">
      <w:pPr>
        <w:pStyle w:val="Ttulo2"/>
      </w:pPr>
      <w:bookmarkStart w:id="43" w:name="_Toc199785004"/>
      <w:r>
        <w:t xml:space="preserve">4.2 </w:t>
      </w:r>
      <w:r w:rsidRPr="001C3C6D">
        <w:t>Desarrollo de</w:t>
      </w:r>
      <w:r>
        <w:t xml:space="preserve"> los Modelos</w:t>
      </w:r>
      <w:bookmarkEnd w:id="43"/>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44" w:name="_5._CONCLUSIONES"/>
      <w:bookmarkStart w:id="45" w:name="_Toc199785005"/>
      <w:bookmarkEnd w:id="44"/>
      <w:r w:rsidRPr="008C4D85">
        <w:lastRenderedPageBreak/>
        <w:t>5. CONCLUSIONES</w:t>
      </w:r>
      <w:bookmarkEnd w:id="45"/>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46" w:name="_Toc199785006"/>
      <w:r w:rsidRPr="008C4D85">
        <w:lastRenderedPageBreak/>
        <w:t>6. REFERENCIAS</w:t>
      </w:r>
      <w:bookmarkEnd w:id="46"/>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47" w:name="_6.1_Bibliografía"/>
      <w:bookmarkStart w:id="48" w:name="_Toc199785007"/>
      <w:bookmarkEnd w:id="47"/>
      <w:r w:rsidRPr="008C4D85">
        <w:t>6.1 Bibliografía</w:t>
      </w:r>
      <w:bookmarkEnd w:id="48"/>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57836992">
      <w:pPr>
        <w:rPr>
          <w:rFonts w:cs="Times New Roman"/>
          <w:lang w:val="es-ES"/>
        </w:rPr>
      </w:pPr>
      <w:r w:rsidRPr="57836992">
        <w:rPr>
          <w:rFonts w:cs="Times New Roman"/>
          <w:lang w:val="es-ES"/>
        </w:rPr>
        <w:t>[2]</w:t>
      </w:r>
      <w:r w:rsidR="00DC5679" w:rsidRPr="57836992">
        <w:rPr>
          <w:rFonts w:cs="Times New Roman"/>
          <w:lang w:val="es-ES"/>
        </w:rPr>
        <w:t xml:space="preserve"> Maher, M. J. (1982). Modelling association football scores. Statistica Neerlandica</w:t>
      </w:r>
    </w:p>
    <w:p w14:paraId="0C192893" w14:textId="10D84491" w:rsidR="004F198E" w:rsidRPr="00937F09" w:rsidRDefault="004F198E" w:rsidP="57836992">
      <w:pPr>
        <w:rPr>
          <w:rFonts w:cs="Times New Roman"/>
          <w:lang w:val="es-ES"/>
        </w:rPr>
      </w:pPr>
      <w:r w:rsidRPr="57836992">
        <w:rPr>
          <w:rFonts w:cs="Times New Roman"/>
          <w:lang w:val="es-ES"/>
        </w:rPr>
        <w:t>[3]</w:t>
      </w:r>
      <w:r w:rsidR="00937F09" w:rsidRPr="57836992">
        <w:rPr>
          <w:rFonts w:cs="Times New Roman"/>
          <w:lang w:val="es-ES"/>
        </w:rPr>
        <w:t xml:space="preserve"> Dixon, M. J., &amp; Coles, S. G. (1997). Modelling association football scores and inefficiencies in the football betting market. Applied Statistics.</w:t>
      </w:r>
    </w:p>
    <w:p w14:paraId="4FA8C536" w14:textId="457DCA0A" w:rsidR="004F198E" w:rsidRDefault="00A93512" w:rsidP="57836992">
      <w:pPr>
        <w:rPr>
          <w:rFonts w:cs="Times New Roman"/>
          <w:lang w:val="es-ES"/>
        </w:rPr>
      </w:pPr>
      <w:r w:rsidRPr="57836992">
        <w:rPr>
          <w:rFonts w:cs="Times New Roman"/>
          <w:lang w:val="es-ES"/>
        </w:rPr>
        <w:t>[4] Nguyen, Q. (2021). Poisson Modeling and Predicting English Premier League Goal Scoring</w:t>
      </w:r>
      <w:r w:rsidR="00E678F7" w:rsidRPr="57836992">
        <w:rPr>
          <w:rFonts w:cs="Times New Roman"/>
          <w:lang w:val="es-ES"/>
        </w:rPr>
        <w:t>. Loyola University Chicago</w:t>
      </w:r>
    </w:p>
    <w:p w14:paraId="277D83DB" w14:textId="19841F3F" w:rsidR="00EF747B" w:rsidRDefault="00EF747B" w:rsidP="57836992">
      <w:pPr>
        <w:rPr>
          <w:rFonts w:cs="Times New Roman"/>
          <w:lang w:val="es-ES"/>
        </w:rPr>
      </w:pPr>
      <w:r w:rsidRPr="57836992">
        <w:rPr>
          <w:rFonts w:cs="Times New Roman"/>
          <w:lang w:val="es-ES"/>
        </w:rPr>
        <w:t>[5] Aoki, R., Assunção, R., &amp; Vaz de Melo, P. O. S. (2017). Luck is Hard to Beat: The Difficulty of Sports Prediction. In Proceedings of the 23rd ACM SIGKDD International Conference on Knowledge Discovery and Data Mining.</w:t>
      </w:r>
    </w:p>
    <w:p w14:paraId="0DEAD38C" w14:textId="28765FF0" w:rsidR="009D28A8" w:rsidRDefault="009D28A8" w:rsidP="57836992">
      <w:pPr>
        <w:rPr>
          <w:rFonts w:cs="Times New Roman"/>
          <w:lang w:val="es-ES"/>
        </w:rPr>
      </w:pPr>
      <w:r w:rsidRPr="57836992">
        <w:rPr>
          <w:rFonts w:cs="Times New Roman"/>
          <w:lang w:val="es-ES"/>
        </w:rPr>
        <w:t>[6]</w:t>
      </w:r>
      <w:r w:rsidR="0060248C" w:rsidRPr="57836992">
        <w:rPr>
          <w:rFonts w:cs="Times New Roman"/>
          <w:lang w:val="es-ES"/>
        </w:rPr>
        <w:t xml:space="preserve"> Groll, A., Schauberger, G., &amp; Tutz, G. (2018). Prediction of major international soccer tournaments based on team-specific regularized Poisson regression.</w:t>
      </w:r>
    </w:p>
    <w:p w14:paraId="33475D8D" w14:textId="113ABDAA" w:rsidR="00F519A7" w:rsidRDefault="00F519A7" w:rsidP="57836992">
      <w:pPr>
        <w:rPr>
          <w:rFonts w:cs="Times New Roman"/>
          <w:lang w:val="es-ES"/>
        </w:rPr>
      </w:pPr>
      <w:r w:rsidRPr="57836992">
        <w:rPr>
          <w:rFonts w:cs="Times New Roman"/>
          <w:lang w:val="es-ES"/>
        </w:rPr>
        <w:t>[</w:t>
      </w:r>
      <w:r w:rsidR="0060248C" w:rsidRPr="57836992">
        <w:rPr>
          <w:rFonts w:cs="Times New Roman"/>
          <w:lang w:val="es-ES"/>
        </w:rPr>
        <w:t>7</w:t>
      </w:r>
      <w:r w:rsidR="00870214" w:rsidRPr="57836992">
        <w:rPr>
          <w:rFonts w:cs="Times New Roman"/>
          <w:lang w:val="es-ES"/>
        </w:rPr>
        <w:t>] Vlastakis, N., Dotsis, G., &amp; Markellos, R. N. (2009). How efficient is the European football betting market? Evidence from arbitrage and trading strategies. Journal of Forecasting</w:t>
      </w:r>
      <w:r w:rsidR="00A823BF" w:rsidRPr="57836992">
        <w:rPr>
          <w:rFonts w:cs="Times New Roman"/>
          <w:lang w:val="es-ES"/>
        </w:rPr>
        <w:t>.</w:t>
      </w:r>
    </w:p>
    <w:p w14:paraId="2750EA7E" w14:textId="586E2E9B" w:rsidR="00444DAF" w:rsidRDefault="00A823BF" w:rsidP="57836992">
      <w:pPr>
        <w:rPr>
          <w:rFonts w:cs="Times New Roman"/>
          <w:lang w:val="es-ES"/>
        </w:rPr>
      </w:pPr>
      <w:r w:rsidRPr="57836992">
        <w:rPr>
          <w:rFonts w:cs="Times New Roman"/>
          <w:lang w:val="es-ES"/>
        </w:rPr>
        <w:t>[8]</w:t>
      </w:r>
      <w:r w:rsidR="0077705A" w:rsidRPr="57836992">
        <w:rPr>
          <w:rFonts w:cs="Times New Roman"/>
          <w:lang w:val="es-ES"/>
        </w:rPr>
        <w:t xml:space="preserve"> Robbins, T. R. (2022). On the Efficiency of Sports Betting Markets. Decision Sciences Institute.</w:t>
      </w:r>
    </w:p>
    <w:p w14:paraId="6DF95ECE" w14:textId="263F5A0F" w:rsidR="00444DAF" w:rsidRDefault="00444DAF" w:rsidP="57836992">
      <w:pPr>
        <w:rPr>
          <w:rFonts w:cs="Times New Roman"/>
          <w:lang w:val="es-ES"/>
        </w:rPr>
      </w:pPr>
      <w:r w:rsidRPr="57836992">
        <w:rPr>
          <w:rFonts w:cs="Times New Roman"/>
          <w:lang w:val="es-ES"/>
        </w:rPr>
        <w:t>[9] Spearman, W. (20</w:t>
      </w:r>
      <w:r w:rsidR="008B0585">
        <w:rPr>
          <w:rFonts w:cs="Times New Roman"/>
          <w:lang w:val="es-ES"/>
        </w:rPr>
        <w:t>1</w:t>
      </w:r>
      <w:r w:rsidRPr="57836992">
        <w:rPr>
          <w:rFonts w:cs="Times New Roman"/>
          <w:lang w:val="es-ES"/>
        </w:rPr>
        <w:t>8). Beyond Expected Goals. Sports Analytics Conference. MIT Sloan, Boston MA.</w:t>
      </w:r>
    </w:p>
    <w:p w14:paraId="681F6C08" w14:textId="77777777" w:rsidR="00772410" w:rsidRPr="00AE4922" w:rsidRDefault="00772410" w:rsidP="00772410">
      <w:r>
        <w:rPr>
          <w:rFonts w:cs="Times New Roman"/>
          <w:lang w:val="es-ES"/>
        </w:rPr>
        <w:t xml:space="preserve">[10] </w:t>
      </w:r>
      <w:r w:rsidRPr="00AE4922">
        <w:t>Moroney, M. J. (1956). Facts from figures. Penguin Books.</w:t>
      </w:r>
    </w:p>
    <w:p w14:paraId="079D83DC" w14:textId="7EA1AE86" w:rsidR="001917B7" w:rsidRDefault="001917B7" w:rsidP="00963EA0">
      <w:r w:rsidRPr="38F7A1D4">
        <w:rPr>
          <w:lang w:val="es-ES"/>
        </w:rPr>
        <w:t>[1</w:t>
      </w:r>
      <w:r w:rsidR="005C0028" w:rsidRPr="38F7A1D4">
        <w:rPr>
          <w:lang w:val="es-ES"/>
        </w:rPr>
        <w:t>1</w:t>
      </w:r>
      <w:r w:rsidRPr="38F7A1D4">
        <w:rPr>
          <w:lang w:val="es-ES"/>
        </w:rPr>
        <w:t xml:space="preserve">] </w:t>
      </w:r>
      <w:r w:rsidR="00ED5E5D" w:rsidRPr="38F7A1D4">
        <w:rPr>
          <w:lang w:val="es-ES"/>
        </w:rPr>
        <w:t>Loukas, K., Karapiperis, D., Feretzakis, G., &amp; Verykios, V. S. (2024). Predicting football match results using a Poisson regression model. Applied Sciences.</w:t>
      </w:r>
    </w:p>
    <w:p w14:paraId="03DF2CFB" w14:textId="58F68EEE" w:rsidR="00730E79" w:rsidRPr="00730E79" w:rsidRDefault="00730E79" w:rsidP="38F7A1D4">
      <w:pPr>
        <w:rPr>
          <w:lang w:val="es-ES"/>
        </w:rPr>
      </w:pPr>
      <w:r w:rsidRPr="38F7A1D4">
        <w:rPr>
          <w:lang w:val="es-ES"/>
        </w:rPr>
        <w:t>[1</w:t>
      </w:r>
      <w:r w:rsidR="005C0028" w:rsidRPr="38F7A1D4">
        <w:rPr>
          <w:lang w:val="es-ES"/>
        </w:rPr>
        <w:t>2</w:t>
      </w:r>
      <w:r w:rsidRPr="38F7A1D4">
        <w:rPr>
          <w:lang w:val="es-ES"/>
        </w:rPr>
        <w:t>] Karlis, D., &amp; Ntzoufras, I. (2003). Analysis of sports data by using bivariate Poisson models. The Statistician</w:t>
      </w:r>
    </w:p>
    <w:p w14:paraId="290B51A8" w14:textId="3B48A6B6" w:rsidR="00772410" w:rsidRDefault="004F7F59" w:rsidP="00963EA0">
      <w:pPr>
        <w:rPr>
          <w:lang w:val="es-ES"/>
        </w:rPr>
      </w:pPr>
      <w:r w:rsidRPr="38F7A1D4">
        <w:rPr>
          <w:lang w:val="es-ES"/>
        </w:rPr>
        <w:lastRenderedPageBreak/>
        <w:t>[1</w:t>
      </w:r>
      <w:r w:rsidR="005C0028" w:rsidRPr="38F7A1D4">
        <w:rPr>
          <w:lang w:val="es-ES"/>
        </w:rPr>
        <w:t>3</w:t>
      </w:r>
      <w:r w:rsidRPr="38F7A1D4">
        <w:rPr>
          <w:lang w:val="es-ES"/>
        </w:rPr>
        <w:t xml:space="preserve">] Pollard, R. (1985). </w:t>
      </w:r>
      <w:r w:rsidRPr="38F7A1D4">
        <w:rPr>
          <w:i/>
          <w:iCs/>
          <w:lang w:val="es-ES"/>
        </w:rPr>
        <w:t>Home advantage in soccer: A retrospective analysis</w:t>
      </w:r>
      <w:r w:rsidRPr="38F7A1D4">
        <w:rPr>
          <w:lang w:val="es-ES"/>
        </w:rPr>
        <w:t>. Journal of Sports Sciences</w:t>
      </w:r>
    </w:p>
    <w:p w14:paraId="330F29E9" w14:textId="1E192D04" w:rsidR="00471551" w:rsidRDefault="00471551" w:rsidP="00963EA0">
      <w:r w:rsidRPr="00471551">
        <w:rPr>
          <w:lang w:val="es-ES"/>
        </w:rPr>
        <w:t xml:space="preserve">[14] </w:t>
      </w:r>
      <w:r w:rsidRPr="00471551">
        <w:t>Penn, M. J., &amp; Donnelly, C. A. (2022). Analysis of a double Poisson model for Predicting football results in Euro 2020. PLOS ONE.</w:t>
      </w:r>
    </w:p>
    <w:p w14:paraId="649E2DB4" w14:textId="77777777" w:rsidR="00471551" w:rsidRPr="00471551" w:rsidRDefault="00471551" w:rsidP="00963EA0"/>
    <w:p w14:paraId="5332CA10" w14:textId="20F175F4" w:rsidR="00706846" w:rsidRDefault="006E09D7" w:rsidP="00963EA0">
      <w:pPr>
        <w:pStyle w:val="Ttulo2"/>
      </w:pPr>
      <w:bookmarkStart w:id="49" w:name="_6.2_Índice_de"/>
      <w:bookmarkStart w:id="50" w:name="_Toc199785008"/>
      <w:bookmarkEnd w:id="49"/>
      <w:r w:rsidRPr="008C4D85">
        <w:t>6.</w:t>
      </w:r>
      <w:r w:rsidR="00BD021D" w:rsidRPr="008C4D85">
        <w:t>2</w:t>
      </w:r>
      <w:r w:rsidRPr="008C4D85">
        <w:t xml:space="preserve"> Índice de </w:t>
      </w:r>
      <w:r w:rsidR="0077705A">
        <w:t>Figuras</w:t>
      </w:r>
      <w:bookmarkEnd w:id="50"/>
    </w:p>
    <w:p w14:paraId="0F711ADF" w14:textId="65ABE813" w:rsidR="00D34184" w:rsidRDefault="00C446BE" w:rsidP="38F7A1D4">
      <w:pPr>
        <w:rPr>
          <w:lang w:val="es-ES"/>
        </w:rPr>
      </w:pPr>
      <w:r w:rsidRPr="38F7A1D4">
        <w:rPr>
          <w:lang w:val="es-ES"/>
        </w:rPr>
        <w:t>Figura 1 - Distribuciones de Poisson para distintos valores de λ</w:t>
      </w:r>
      <w:r w:rsidR="00782C41" w:rsidRPr="38F7A1D4">
        <w:rPr>
          <w:lang w:val="es-ES"/>
        </w:rPr>
        <w:t>. Elaboración propia. Código disponible en github.com/anaigs/tfg_maco_github</w:t>
      </w:r>
    </w:p>
    <w:p w14:paraId="60109F48" w14:textId="77777777" w:rsidR="00C446BE" w:rsidRDefault="00C446BE" w:rsidP="00963EA0"/>
    <w:p w14:paraId="46B36804" w14:textId="2942C942" w:rsidR="00D34184" w:rsidRDefault="00D34184" w:rsidP="00963EA0">
      <w:pPr>
        <w:pStyle w:val="Ttulo2"/>
      </w:pPr>
      <w:bookmarkStart w:id="51" w:name="_Toc199785009"/>
      <w:bookmarkStart w:id="52" w:name="_6.3_Índice_de"/>
      <w:bookmarkEnd w:id="52"/>
      <w:r w:rsidRPr="008C4D85">
        <w:t>6.</w:t>
      </w:r>
      <w:r>
        <w:t>3</w:t>
      </w:r>
      <w:r w:rsidRPr="008C4D85">
        <w:t xml:space="preserve"> Índice</w:t>
      </w:r>
      <w:r>
        <w:t xml:space="preserve"> de </w:t>
      </w:r>
      <w:r w:rsidR="0077705A">
        <w:t>Tablas</w:t>
      </w:r>
      <w:bookmarkEnd w:id="51"/>
    </w:p>
    <w:p w14:paraId="7E97B706" w14:textId="0A5875F9" w:rsidR="0091312C" w:rsidRDefault="0091312C" w:rsidP="0091312C">
      <w:pPr>
        <w:rPr>
          <w:lang w:val="es-ES"/>
        </w:rPr>
      </w:pPr>
      <w:r>
        <w:rPr>
          <w:lang w:val="es-ES"/>
        </w:rPr>
        <w:t>Tabla 1</w:t>
      </w:r>
      <w:r w:rsidRPr="38F7A1D4">
        <w:rPr>
          <w:lang w:val="es-ES"/>
        </w:rPr>
        <w:t xml:space="preserve"> - </w:t>
      </w:r>
      <w:r w:rsidR="00FF673A" w:rsidRPr="0091312C">
        <w:t xml:space="preserve">Dataset </w:t>
      </w:r>
      <w:r w:rsidR="008542B7">
        <w:t>básico</w:t>
      </w:r>
      <w:r w:rsidR="00FF673A" w:rsidRPr="0091312C">
        <w:t xml:space="preserve"> de partidos desde la temporada 03/04 hasta 23/24</w:t>
      </w:r>
      <w:r w:rsidRPr="38F7A1D4">
        <w:rPr>
          <w:lang w:val="es-ES"/>
        </w:rPr>
        <w:t>. Elaboración propia. Código disponible en github.com/anaigs/tfg_maco_github</w:t>
      </w:r>
    </w:p>
    <w:p w14:paraId="62D8D060" w14:textId="501946E3" w:rsidR="008542B7" w:rsidRDefault="008542B7" w:rsidP="008542B7">
      <w:pPr>
        <w:rPr>
          <w:lang w:val="es-ES"/>
        </w:rPr>
      </w:pPr>
      <w:r>
        <w:rPr>
          <w:lang w:val="es-ES"/>
        </w:rPr>
        <w:t xml:space="preserve">Tabla 2 - </w:t>
      </w:r>
      <w:r w:rsidRPr="0091312C">
        <w:t xml:space="preserve">Dataset </w:t>
      </w:r>
      <w:r>
        <w:t>aumentado</w:t>
      </w:r>
      <w:r w:rsidRPr="0091312C">
        <w:t xml:space="preserve"> de partidos desde la temporada 03/04 hasta 23/24</w:t>
      </w:r>
      <w:r>
        <w:t xml:space="preserve">. </w:t>
      </w:r>
      <w:r w:rsidR="006874A1">
        <w:t xml:space="preserve">. Columnas </w:t>
      </w:r>
      <w:r w:rsidR="006874A1">
        <w:t xml:space="preserve">1-7. </w:t>
      </w:r>
      <w:r w:rsidRPr="38F7A1D4">
        <w:rPr>
          <w:lang w:val="es-ES"/>
        </w:rPr>
        <w:t>Elaboración propia. Código disponible en github.com/anaigs/tfg_maco_github</w:t>
      </w:r>
    </w:p>
    <w:p w14:paraId="7D8B0D0C" w14:textId="24E81792" w:rsidR="006874A1" w:rsidRPr="0091312C" w:rsidRDefault="006874A1" w:rsidP="006874A1">
      <w:r>
        <w:rPr>
          <w:lang w:val="es-ES"/>
        </w:rPr>
        <w:t xml:space="preserve">Tabla </w:t>
      </w:r>
      <w:r>
        <w:rPr>
          <w:lang w:val="es-ES"/>
        </w:rPr>
        <w:t>3</w:t>
      </w:r>
      <w:r>
        <w:rPr>
          <w:lang w:val="es-ES"/>
        </w:rPr>
        <w:t xml:space="preserve"> - </w:t>
      </w:r>
      <w:r w:rsidRPr="0091312C">
        <w:t xml:space="preserve">Dataset </w:t>
      </w:r>
      <w:r>
        <w:t>aumentado</w:t>
      </w:r>
      <w:r w:rsidRPr="0091312C">
        <w:t xml:space="preserve"> de partidos desde la temporada 03/04 hasta 23/24</w:t>
      </w:r>
      <w:r>
        <w:t xml:space="preserve">. </w:t>
      </w:r>
      <w:r>
        <w:t xml:space="preserve">Columnas 7-13. </w:t>
      </w:r>
      <w:r w:rsidRPr="38F7A1D4">
        <w:rPr>
          <w:lang w:val="es-ES"/>
        </w:rPr>
        <w:t>Elaboración propia. Código disponible en github.com/anaigs/tfg_maco_github</w:t>
      </w:r>
    </w:p>
    <w:p w14:paraId="4589280A" w14:textId="6F6BFE1B" w:rsidR="006874A1" w:rsidRPr="0091312C" w:rsidRDefault="006874A1" w:rsidP="006874A1">
      <w:r>
        <w:rPr>
          <w:lang w:val="es-ES"/>
        </w:rPr>
        <w:t xml:space="preserve">Tabla </w:t>
      </w:r>
      <w:r>
        <w:rPr>
          <w:lang w:val="es-ES"/>
        </w:rPr>
        <w:t>4</w:t>
      </w:r>
      <w:r>
        <w:rPr>
          <w:lang w:val="es-ES"/>
        </w:rPr>
        <w:t xml:space="preserve"> - </w:t>
      </w:r>
      <w:r w:rsidRPr="0091312C">
        <w:t xml:space="preserve">Dataset </w:t>
      </w:r>
      <w:r>
        <w:t>aumentado</w:t>
      </w:r>
      <w:r w:rsidRPr="0091312C">
        <w:t xml:space="preserve"> de partidos desde la temporada 03/04 hasta 23/24</w:t>
      </w:r>
      <w:r>
        <w:t xml:space="preserve">. </w:t>
      </w:r>
      <w:r>
        <w:t xml:space="preserve">Columnas 14-17. </w:t>
      </w:r>
      <w:r w:rsidRPr="38F7A1D4">
        <w:rPr>
          <w:lang w:val="es-ES"/>
        </w:rPr>
        <w:t>Elaboración propia. Código disponible en github.com/anaigs/tfg_maco_github</w:t>
      </w:r>
    </w:p>
    <w:p w14:paraId="39D1EB37" w14:textId="1F7925FF" w:rsidR="006874A1" w:rsidRPr="0091312C" w:rsidRDefault="006874A1" w:rsidP="006874A1">
      <w:r>
        <w:rPr>
          <w:lang w:val="es-ES"/>
        </w:rPr>
        <w:t xml:space="preserve">Tabla </w:t>
      </w:r>
      <w:r>
        <w:rPr>
          <w:lang w:val="es-ES"/>
        </w:rPr>
        <w:t>5</w:t>
      </w:r>
      <w:r>
        <w:rPr>
          <w:lang w:val="es-ES"/>
        </w:rPr>
        <w:t xml:space="preserve"> - </w:t>
      </w:r>
      <w:r w:rsidRPr="0091312C">
        <w:t xml:space="preserve">Dataset </w:t>
      </w:r>
      <w:r>
        <w:t>aumentado</w:t>
      </w:r>
      <w:r w:rsidRPr="0091312C">
        <w:t xml:space="preserve"> de partidos desde la temporada 03/04 hasta 23/24</w:t>
      </w:r>
      <w:r>
        <w:t xml:space="preserve">. </w:t>
      </w:r>
      <w:r>
        <w:t xml:space="preserve">Columnas 18-25. </w:t>
      </w:r>
      <w:r w:rsidRPr="38F7A1D4">
        <w:rPr>
          <w:lang w:val="es-ES"/>
        </w:rPr>
        <w:t>Elaboración propia. Código disponible en github.com/anaigs/tfg_maco_github</w:t>
      </w:r>
    </w:p>
    <w:p w14:paraId="1073CCEC" w14:textId="77777777" w:rsidR="006874A1" w:rsidRPr="0091312C" w:rsidRDefault="006874A1" w:rsidP="008542B7"/>
    <w:p w14:paraId="77F3E659" w14:textId="77777777" w:rsidR="008542B7" w:rsidRDefault="008542B7" w:rsidP="0091312C">
      <w:pPr>
        <w:rPr>
          <w:lang w:val="es-ES"/>
        </w:rPr>
      </w:pPr>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53" w:name="_Toc199785010"/>
      <w:r w:rsidRPr="008C4D85">
        <w:lastRenderedPageBreak/>
        <w:t>ANEXOS</w:t>
      </w:r>
      <w:bookmarkEnd w:id="53"/>
    </w:p>
    <w:p w14:paraId="2ED440A7" w14:textId="35B6B7B3" w:rsidR="006F62E4"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AB28088" w14:textId="77777777" w:rsidR="006B5613" w:rsidRDefault="006B5613" w:rsidP="00B700C7">
      <w:pPr>
        <w:rPr>
          <w:rFonts w:cs="Times New Roman"/>
          <w:color w:val="000000" w:themeColor="text1"/>
        </w:rPr>
      </w:pPr>
    </w:p>
    <w:p w14:paraId="10E51057" w14:textId="171586E8" w:rsidR="006B5613" w:rsidRDefault="006B5613" w:rsidP="00AD1002">
      <w:pPr>
        <w:pStyle w:val="Ttulo2"/>
      </w:pPr>
      <w:bookmarkStart w:id="54" w:name="_Anexo_A._Fundamentos"/>
      <w:bookmarkStart w:id="55" w:name="_Toc199785011"/>
      <w:bookmarkEnd w:id="54"/>
      <w:r w:rsidRPr="006B7EC5">
        <w:t>Anexo A. Fundamentos Estadísticos</w:t>
      </w:r>
      <w:bookmarkEnd w:id="55"/>
      <w:r w:rsidRPr="006B7EC5">
        <w:t xml:space="preserve"> </w:t>
      </w:r>
    </w:p>
    <w:p w14:paraId="486C2210" w14:textId="3CF2EA97" w:rsidR="00A022EB" w:rsidRPr="00A022EB" w:rsidRDefault="00A022EB" w:rsidP="00A022EB">
      <w:pPr>
        <w:pStyle w:val="titulo3"/>
      </w:pPr>
      <w:bookmarkStart w:id="56" w:name="_Toc199785012"/>
      <w:r>
        <w:t>A.1 Variables Aleatorias</w:t>
      </w:r>
      <w:bookmarkEnd w:id="56"/>
    </w:p>
    <w:p w14:paraId="0D9E907E" w14:textId="77777777" w:rsidR="00AD1002" w:rsidRPr="00AD1002" w:rsidRDefault="00AD1002" w:rsidP="00AD1002">
      <w:pPr>
        <w:spacing w:before="120"/>
        <w:rPr>
          <w:rFonts w:cs="Times New Roman"/>
          <w:b/>
          <w:bCs/>
          <w:szCs w:val="22"/>
        </w:rPr>
      </w:pPr>
      <w:r w:rsidRPr="00AD1002">
        <w:rPr>
          <w:rFonts w:cs="Times New Roman"/>
          <w:b/>
          <w:bCs/>
          <w:szCs w:val="22"/>
        </w:rPr>
        <w:t>Variable aleatoria</w:t>
      </w:r>
    </w:p>
    <w:p w14:paraId="5800D3F9" w14:textId="24B78121" w:rsidR="00AD1002" w:rsidRDefault="00AD1002" w:rsidP="00AD1002">
      <w:pPr>
        <w:spacing w:before="120"/>
        <w:rPr>
          <w:rFonts w:cs="Times New Roman"/>
          <w:szCs w:val="22"/>
        </w:rPr>
      </w:pPr>
      <w:r w:rsidRPr="00AD1002">
        <w:rPr>
          <w:rFonts w:cs="Times New Roman"/>
          <w:szCs w:val="22"/>
        </w:rPr>
        <w:t>Una variable aleatoria es una función que asigna un valor numérico a cada resultado posible de un experimento aleatorio. Puede ser de dos tipos principales: discreta o continua, según el conjunto de valores que pueda tomar.</w:t>
      </w:r>
    </w:p>
    <w:p w14:paraId="04C400FA" w14:textId="77777777" w:rsidR="00A022EB" w:rsidRPr="00AD1002" w:rsidRDefault="00A022EB" w:rsidP="00AD1002">
      <w:pPr>
        <w:spacing w:before="120"/>
        <w:rPr>
          <w:rFonts w:cs="Times New Roman"/>
          <w:szCs w:val="22"/>
        </w:rPr>
      </w:pPr>
    </w:p>
    <w:p w14:paraId="32D0D318" w14:textId="77777777" w:rsidR="00AD1002" w:rsidRPr="00AD1002" w:rsidRDefault="00AD1002" w:rsidP="00BB01F3">
      <w:pPr>
        <w:spacing w:before="120"/>
        <w:ind w:left="720" w:hanging="720"/>
        <w:rPr>
          <w:rFonts w:cs="Times New Roman"/>
          <w:b/>
          <w:bCs/>
          <w:szCs w:val="22"/>
        </w:rPr>
      </w:pPr>
      <w:r w:rsidRPr="00AD1002">
        <w:rPr>
          <w:rFonts w:cs="Times New Roman"/>
          <w:b/>
          <w:bCs/>
          <w:szCs w:val="22"/>
        </w:rPr>
        <w:t>Variable aleatoria discreta</w:t>
      </w:r>
    </w:p>
    <w:p w14:paraId="609BEAEC" w14:textId="4EB24C9B" w:rsidR="00AD1002" w:rsidRDefault="00AD1002" w:rsidP="00AD1002">
      <w:pPr>
        <w:spacing w:before="120"/>
        <w:rPr>
          <w:rFonts w:cs="Times New Roman"/>
          <w:szCs w:val="22"/>
        </w:rPr>
      </w:pPr>
      <w:r w:rsidRPr="00AD1002">
        <w:rPr>
          <w:rFonts w:cs="Times New Roman"/>
          <w:szCs w:val="22"/>
        </w:rPr>
        <w:t>Una variable aleatoria discreta toma un número finito o numerable de valores. Ejemplos típicos son el número de goles en un partido o el número de tarjetas en un encuentro. Estas variables suelen representarse mediante una función de masa de probabilidad.</w:t>
      </w:r>
    </w:p>
    <w:p w14:paraId="628AFF18" w14:textId="77777777" w:rsidR="00A022EB" w:rsidRPr="00AD1002" w:rsidRDefault="00A022EB" w:rsidP="00AD1002">
      <w:pPr>
        <w:spacing w:before="120"/>
        <w:rPr>
          <w:rFonts w:cs="Times New Roman"/>
          <w:szCs w:val="22"/>
        </w:rPr>
      </w:pPr>
    </w:p>
    <w:p w14:paraId="589036F3" w14:textId="77777777" w:rsidR="00AD1002" w:rsidRPr="00AD1002" w:rsidRDefault="00AD1002" w:rsidP="00AD1002">
      <w:pPr>
        <w:spacing w:before="120"/>
        <w:rPr>
          <w:rFonts w:cs="Times New Roman"/>
          <w:b/>
          <w:bCs/>
          <w:szCs w:val="22"/>
        </w:rPr>
      </w:pPr>
      <w:r w:rsidRPr="00AD1002">
        <w:rPr>
          <w:rFonts w:cs="Times New Roman"/>
          <w:b/>
          <w:bCs/>
          <w:szCs w:val="22"/>
        </w:rPr>
        <w:t>Variable aleatoria continua</w:t>
      </w:r>
    </w:p>
    <w:p w14:paraId="199FCE1F" w14:textId="790241BA" w:rsidR="00AD1002" w:rsidRDefault="00AD1002" w:rsidP="00AD1002">
      <w:pPr>
        <w:spacing w:before="120"/>
        <w:rPr>
          <w:rFonts w:cs="Times New Roman"/>
          <w:szCs w:val="22"/>
        </w:rPr>
      </w:pPr>
      <w:r w:rsidRPr="00AD1002">
        <w:rPr>
          <w:rFonts w:cs="Times New Roman"/>
          <w:szCs w:val="22"/>
        </w:rPr>
        <w:t>Una variable aleatoria continua puede tomar infinitos valores dentro de un intervalo. Por ejemplo, la distancia recorrida por un jugador en kilómetros o la posesión del balón en porcentaje. Este tipo de variable se describe mediante una función de densidad de probabilidad.</w:t>
      </w:r>
    </w:p>
    <w:p w14:paraId="2B849F01" w14:textId="77777777" w:rsidR="00A022EB" w:rsidRDefault="00A022EB" w:rsidP="00AD1002">
      <w:pPr>
        <w:spacing w:before="120"/>
        <w:rPr>
          <w:rFonts w:cs="Times New Roman"/>
          <w:szCs w:val="22"/>
        </w:rPr>
      </w:pPr>
    </w:p>
    <w:p w14:paraId="3152AD00" w14:textId="71BBC929" w:rsidR="00A022EB" w:rsidRPr="00A022EB" w:rsidRDefault="00A022EB" w:rsidP="00A022EB">
      <w:pPr>
        <w:pStyle w:val="titulo3"/>
      </w:pPr>
      <w:bookmarkStart w:id="57" w:name="_Toc199785013"/>
      <w:r>
        <w:t>A.2 Distribuciones de Probabilidad</w:t>
      </w:r>
      <w:bookmarkEnd w:id="57"/>
    </w:p>
    <w:p w14:paraId="22B33C60" w14:textId="77777777" w:rsidR="00AD1002" w:rsidRPr="00AD1002" w:rsidRDefault="00AD1002" w:rsidP="00AD1002">
      <w:pPr>
        <w:spacing w:before="120"/>
        <w:rPr>
          <w:rFonts w:cs="Times New Roman"/>
          <w:b/>
          <w:bCs/>
          <w:szCs w:val="22"/>
        </w:rPr>
      </w:pPr>
      <w:r w:rsidRPr="00AD1002">
        <w:rPr>
          <w:rFonts w:cs="Times New Roman"/>
          <w:b/>
          <w:bCs/>
          <w:szCs w:val="22"/>
        </w:rPr>
        <w:t>Distribución de probabilidad</w:t>
      </w:r>
    </w:p>
    <w:p w14:paraId="639D341B" w14:textId="512002CB" w:rsidR="00792A65" w:rsidRDefault="00AD1002" w:rsidP="00AD1002">
      <w:pPr>
        <w:spacing w:before="120"/>
        <w:rPr>
          <w:rFonts w:cs="Times New Roman"/>
          <w:szCs w:val="22"/>
        </w:rPr>
      </w:pPr>
      <w:r w:rsidRPr="00AD1002">
        <w:rPr>
          <w:rFonts w:cs="Times New Roman"/>
          <w:szCs w:val="22"/>
        </w:rPr>
        <w:t>La distribución de probabilidad describe cómo se asignan las probabilidades a los distintos valores posibles que puede tomar una variable aleatoria. En el caso de variables discretas, se representa mediante una función de masa de probabilidad; para variables continuas, se utiliza una función de densidad.</w:t>
      </w:r>
    </w:p>
    <w:p w14:paraId="249CE4E0" w14:textId="77777777" w:rsidR="00A022EB" w:rsidRDefault="00A022EB" w:rsidP="00AD1002">
      <w:pPr>
        <w:spacing w:before="120"/>
        <w:rPr>
          <w:rFonts w:cs="Times New Roman"/>
          <w:szCs w:val="22"/>
        </w:rPr>
      </w:pPr>
    </w:p>
    <w:p w14:paraId="43A3C084" w14:textId="774B1000" w:rsidR="00E164BF" w:rsidRDefault="00E164BF" w:rsidP="38F7A1D4">
      <w:pPr>
        <w:spacing w:before="120"/>
        <w:rPr>
          <w:rFonts w:cs="Times New Roman"/>
          <w:b/>
          <w:bCs/>
          <w:lang w:val="es-ES"/>
        </w:rPr>
      </w:pPr>
      <w:r w:rsidRPr="38F7A1D4">
        <w:rPr>
          <w:rFonts w:cs="Times New Roman"/>
          <w:b/>
          <w:bCs/>
          <w:lang w:val="es-ES"/>
        </w:rPr>
        <w:lastRenderedPageBreak/>
        <w:t>Función de masa de probabilidad (pmf)</w:t>
      </w:r>
    </w:p>
    <w:p w14:paraId="6A31DB17" w14:textId="31B4CE65" w:rsidR="00B37394" w:rsidRDefault="00B37394" w:rsidP="00AD1002">
      <w:pPr>
        <w:spacing w:before="120"/>
        <w:rPr>
          <w:rFonts w:cs="Times New Roman"/>
          <w:szCs w:val="22"/>
        </w:rPr>
      </w:pPr>
      <w:r w:rsidRPr="00B37394">
        <w:rPr>
          <w:rFonts w:cs="Times New Roman"/>
          <w:szCs w:val="22"/>
        </w:rPr>
        <w:t>Es una función que asocia a cada valor</w:t>
      </w:r>
      <w:r>
        <w:rPr>
          <w:rFonts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Pr>
          <w:rFonts w:cs="Times New Roman"/>
          <w:szCs w:val="22"/>
        </w:rPr>
        <w:t xml:space="preserve"> </w:t>
      </w:r>
      <w:r w:rsidRPr="00B37394">
        <w:rPr>
          <w:rFonts w:cs="Times New Roman"/>
          <w:szCs w:val="22"/>
        </w:rPr>
        <w:t>que puede tomar una variable aleatoria discreta la probabilidad</w:t>
      </w:r>
      <w:r>
        <w:rPr>
          <w:rFonts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Pr>
          <w:rFonts w:cs="Times New Roman"/>
          <w:szCs w:val="22"/>
        </w:rPr>
        <w:t>. Debe cumplir que:</w:t>
      </w:r>
    </w:p>
    <w:p w14:paraId="58E21887" w14:textId="766A05E7" w:rsidR="00E91815" w:rsidRPr="00A022EB" w:rsidRDefault="00B37394" w:rsidP="00E91815">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ctrlPr>
                <w:rPr>
                  <w:rFonts w:ascii="Cambria Math" w:hAnsi="Cambria Math" w:cs="Times New Roman"/>
                  <w:i/>
                  <w:szCs w:val="22"/>
                </w:rPr>
              </m:ctrlPr>
            </m:e>
          </m:nary>
          <m:r>
            <w:rPr>
              <w:rFonts w:ascii="Cambria Math" w:hAnsi="Cambria Math" w:cs="Times New Roman"/>
              <w:szCs w:val="22"/>
            </w:rPr>
            <m:t>=1</m:t>
          </m:r>
        </m:oMath>
      </m:oMathPara>
    </w:p>
    <w:p w14:paraId="0AA81D13" w14:textId="77777777" w:rsidR="00A022EB" w:rsidRDefault="00A022EB" w:rsidP="00E91815">
      <w:pPr>
        <w:spacing w:before="120"/>
        <w:rPr>
          <w:rFonts w:cs="Times New Roman"/>
          <w:b/>
          <w:bCs/>
          <w:szCs w:val="22"/>
          <w:lang w:val="es-ES"/>
        </w:rPr>
      </w:pPr>
    </w:p>
    <w:p w14:paraId="147A376C" w14:textId="320526A4" w:rsidR="00E91815" w:rsidRPr="00E91815" w:rsidRDefault="00E91815" w:rsidP="00E91815">
      <w:pPr>
        <w:spacing w:before="120"/>
        <w:rPr>
          <w:rFonts w:cs="Times New Roman"/>
          <w:b/>
          <w:bCs/>
          <w:szCs w:val="22"/>
          <w:lang w:val="es-ES"/>
        </w:rPr>
      </w:pPr>
      <w:r w:rsidRPr="00E91815">
        <w:rPr>
          <w:rFonts w:cs="Times New Roman"/>
          <w:b/>
          <w:bCs/>
          <w:szCs w:val="22"/>
          <w:lang w:val="es-ES"/>
        </w:rPr>
        <w:t>Función de densidad de probabilidad (pdf)</w:t>
      </w:r>
    </w:p>
    <w:p w14:paraId="2E6C6633" w14:textId="2E72CC75" w:rsidR="00B37394" w:rsidRDefault="00E91815" w:rsidP="00AD1002">
      <w:pPr>
        <w:spacing w:before="120"/>
        <w:rPr>
          <w:rFonts w:cs="Times New Roman"/>
          <w:szCs w:val="22"/>
          <w:lang w:val="es-ES"/>
        </w:rPr>
      </w:pPr>
      <w:r w:rsidRPr="00E91815">
        <w:rPr>
          <w:rFonts w:cs="Times New Roman"/>
          <w:szCs w:val="22"/>
          <w:lang w:val="es-ES"/>
        </w:rPr>
        <w:t>Es la función que describe la distribución de una variable aleatoria continua. La probabilidad de que la variable tome un valor exacto es cero; en cambio, se calcula la probabilidad de que esté dentro de un intervalo. Debe cumplir que:</w:t>
      </w:r>
    </w:p>
    <w:p w14:paraId="48E6789A" w14:textId="7D96D662" w:rsidR="00A022EB" w:rsidRDefault="00E91815" w:rsidP="00AD1002">
      <w:pPr>
        <w:spacing w:before="120"/>
        <w:rPr>
          <w:rFonts w:cs="Times New Roman"/>
          <w:szCs w:val="22"/>
        </w:rPr>
      </w:pPr>
      <m:oMathPara>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ctrlPr>
                <w:rPr>
                  <w:rFonts w:ascii="Cambria Math" w:hAnsi="Cambria Math" w:cs="Times New Roman"/>
                  <w:i/>
                  <w:szCs w:val="22"/>
                </w:rPr>
              </m:ctrlPr>
            </m:e>
          </m:nary>
          <m:r>
            <w:rPr>
              <w:rFonts w:ascii="Cambria Math" w:hAnsi="Cambria Math" w:cs="Times New Roman"/>
              <w:szCs w:val="22"/>
            </w:rPr>
            <m:t> dx=1</m:t>
          </m:r>
        </m:oMath>
      </m:oMathPara>
    </w:p>
    <w:p w14:paraId="5E38AD2A" w14:textId="77777777" w:rsidR="00A022EB" w:rsidRDefault="00A022EB" w:rsidP="00A022EB">
      <w:pPr>
        <w:spacing w:before="120"/>
        <w:rPr>
          <w:rFonts w:cs="Times New Roman"/>
          <w:b/>
          <w:bCs/>
          <w:szCs w:val="22"/>
        </w:rPr>
      </w:pPr>
    </w:p>
    <w:p w14:paraId="1034E4ED" w14:textId="6E701DEB" w:rsidR="00A022EB" w:rsidRPr="00E83459" w:rsidRDefault="00A022EB" w:rsidP="00A022EB">
      <w:pPr>
        <w:spacing w:before="120"/>
        <w:rPr>
          <w:rFonts w:cs="Times New Roman"/>
          <w:b/>
          <w:bCs/>
          <w:szCs w:val="22"/>
        </w:rPr>
      </w:pPr>
      <w:r w:rsidRPr="00E83459">
        <w:rPr>
          <w:rFonts w:cs="Times New Roman"/>
          <w:b/>
          <w:bCs/>
          <w:szCs w:val="22"/>
        </w:rPr>
        <w:t>Distribución Normal</w:t>
      </w:r>
    </w:p>
    <w:p w14:paraId="583F2340" w14:textId="71B1F680" w:rsidR="00A022EB" w:rsidRPr="005357DA" w:rsidRDefault="00AB41D0" w:rsidP="00A022EB">
      <w:pPr>
        <w:spacing w:before="120"/>
        <w:rPr>
          <w:rFonts w:cs="Times New Roman"/>
          <w:szCs w:val="22"/>
          <w:lang w:val="es-ES"/>
        </w:rPr>
      </w:pPr>
      <w:r>
        <w:rPr>
          <w:rFonts w:cs="Times New Roman"/>
          <w:szCs w:val="22"/>
          <w:lang w:val="es-ES"/>
        </w:rPr>
        <w:t>Es</w:t>
      </w:r>
      <w:r w:rsidR="00A022EB" w:rsidRPr="005357DA">
        <w:rPr>
          <w:rFonts w:cs="Times New Roman"/>
          <w:szCs w:val="22"/>
          <w:lang w:val="es-ES"/>
        </w:rPr>
        <w:t xml:space="preserve"> una distribución de probabilidad continua con forma de campana, simétrica respecto a su media. Es especialmente útil cuando se estudia la distribución de fenómenos aleatorios que resultan de la suma de múltiples factores independientes.</w:t>
      </w:r>
      <w:r w:rsidR="00A022EB">
        <w:rPr>
          <w:rFonts w:cs="Times New Roman"/>
          <w:szCs w:val="22"/>
          <w:lang w:val="es-ES"/>
        </w:rPr>
        <w:t xml:space="preserve"> </w:t>
      </w:r>
      <w:r w:rsidR="00A022EB" w:rsidRPr="005357DA">
        <w:rPr>
          <w:rFonts w:cs="Times New Roman"/>
          <w:szCs w:val="22"/>
          <w:lang w:val="es-ES"/>
        </w:rPr>
        <w:t>Un ejemplo es la distribución de las alturas de los estudiantes de una clase, o el tiempo que tarda una persona en llegar al trabajo.</w:t>
      </w:r>
    </w:p>
    <w:p w14:paraId="09382F36" w14:textId="77777777" w:rsidR="00A022EB" w:rsidRDefault="00A022EB" w:rsidP="00A022EB">
      <w:pPr>
        <w:spacing w:before="120"/>
        <w:rPr>
          <w:rFonts w:cs="Times New Roman"/>
          <w:szCs w:val="22"/>
          <w:lang w:val="es-ES"/>
        </w:rPr>
      </w:pPr>
      <w:r w:rsidRPr="00C50188">
        <w:rPr>
          <w:rFonts w:cs="Times New Roman"/>
          <w:szCs w:val="22"/>
          <w:lang w:val="es-ES"/>
        </w:rPr>
        <w:t xml:space="preserve">Una variable aleatoria continua </w:t>
      </w:r>
      <m:oMath>
        <m:r>
          <w:rPr>
            <w:rFonts w:ascii="Cambria Math" w:hAnsi="Cambria Math" w:cs="Times New Roman"/>
            <w:szCs w:val="22"/>
            <w:lang w:val="es-ES"/>
          </w:rPr>
          <m:t>X</m:t>
        </m:r>
      </m:oMath>
      <w:r w:rsidRPr="00C50188">
        <w:rPr>
          <w:rFonts w:cs="Times New Roman"/>
          <w:szCs w:val="22"/>
          <w:lang w:val="es-ES"/>
        </w:rPr>
        <w:t xml:space="preserve"> sigue una distribución normal con media </w:t>
      </w:r>
      <w:r>
        <w:rPr>
          <w:rFonts w:ascii="Cambria Math" w:hAnsi="Cambria Math" w:cs="Lao UI"/>
          <w:szCs w:val="22"/>
          <w:lang w:val="es-ES"/>
        </w:rPr>
        <w:t>μ</w:t>
      </w:r>
      <w:r>
        <w:rPr>
          <w:rFonts w:ascii="Lao UI" w:hAnsi="Lao UI" w:cs="Lao UI"/>
          <w:szCs w:val="22"/>
          <w:lang w:val="es-ES"/>
        </w:rPr>
        <w:t xml:space="preserve"> </w:t>
      </w:r>
      <w:r w:rsidRPr="00C50188">
        <w:rPr>
          <w:rFonts w:cs="Times New Roman"/>
          <w:szCs w:val="22"/>
          <w:lang w:val="es-ES"/>
        </w:rPr>
        <w:t xml:space="preserve">y desviación estándar </w:t>
      </w:r>
      <w:r>
        <w:rPr>
          <w:rFonts w:ascii="Cambria Math" w:hAnsi="Cambria Math" w:cs="Times New Roman"/>
          <w:szCs w:val="22"/>
          <w:lang w:val="es-ES"/>
        </w:rPr>
        <w:t>σ</w:t>
      </w:r>
      <w:r>
        <w:rPr>
          <w:rFonts w:cs="Times New Roman"/>
          <w:szCs w:val="22"/>
          <w:lang w:val="es-ES"/>
        </w:rPr>
        <w:t xml:space="preserve"> </w:t>
      </w:r>
      <w:r w:rsidRPr="00C50188">
        <w:rPr>
          <w:rFonts w:cs="Times New Roman"/>
          <w:szCs w:val="22"/>
          <w:lang w:val="es-ES"/>
        </w:rPr>
        <w:t>si su función de densidad de probabilidad es:</w:t>
      </w:r>
    </w:p>
    <w:p w14:paraId="4B77DFBE" w14:textId="77777777" w:rsidR="00A022EB" w:rsidRPr="00255601" w:rsidRDefault="00A022EB" w:rsidP="00A022EB">
      <w:pPr>
        <w:spacing w:before="120"/>
        <w:rPr>
          <w:rFonts w:cs="Times New Roman"/>
          <w:szCs w:val="22"/>
          <w:lang w:val="es-ES"/>
        </w:rPr>
      </w:pPr>
      <m:oMathPara>
        <m:oMath>
          <m:r>
            <w:rPr>
              <w:rFonts w:ascii="Cambria Math" w:hAnsi="Cambria Math" w:cs="Times New Roman"/>
              <w:szCs w:val="22"/>
              <w:lang w:val="es-ES"/>
            </w:rPr>
            <m:t>f</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f>
            <m:fPr>
              <m:ctrlPr>
                <w:rPr>
                  <w:rFonts w:ascii="Cambria Math" w:hAnsi="Cambria Math" w:cs="Times New Roman"/>
                  <w:szCs w:val="22"/>
                  <w:lang w:val="es-ES"/>
                </w:rPr>
              </m:ctrlPr>
            </m:fPr>
            <m:num>
              <m:r>
                <w:rPr>
                  <w:rFonts w:ascii="Cambria Math" w:hAnsi="Cambria Math" w:cs="Times New Roman"/>
                  <w:szCs w:val="22"/>
                  <w:lang w:val="es-ES"/>
                </w:rPr>
                <m:t>1</m:t>
              </m:r>
              <m:ctrlPr>
                <w:rPr>
                  <w:rFonts w:ascii="Cambria Math" w:hAnsi="Cambria Math" w:cs="Times New Roman"/>
                  <w:i/>
                  <w:szCs w:val="22"/>
                  <w:lang w:val="es-ES"/>
                </w:rPr>
              </m:ctrlPr>
            </m:num>
            <m:den>
              <m:r>
                <w:rPr>
                  <w:rFonts w:ascii="Cambria Math" w:hAnsi="Cambria Math" w:cs="Times New Roman"/>
                  <w:szCs w:val="22"/>
                  <w:lang w:val="es-ES"/>
                </w:rPr>
                <m:t>σ</m:t>
              </m:r>
              <m:rad>
                <m:radPr>
                  <m:degHide m:val="1"/>
                  <m:ctrlPr>
                    <w:rPr>
                      <w:rFonts w:ascii="Cambria Math" w:hAnsi="Cambria Math" w:cs="Times New Roman"/>
                      <w:szCs w:val="22"/>
                      <w:lang w:val="es-ES"/>
                    </w:rPr>
                  </m:ctrlPr>
                </m:radPr>
                <m:deg>
                  <m:ctrlPr>
                    <w:rPr>
                      <w:rFonts w:ascii="Cambria Math" w:hAnsi="Cambria Math" w:cs="Times New Roman"/>
                      <w:i/>
                      <w:szCs w:val="22"/>
                      <w:lang w:val="es-ES"/>
                    </w:rPr>
                  </m:ctrlPr>
                </m:deg>
                <m:e>
                  <m:r>
                    <w:rPr>
                      <w:rFonts w:ascii="Cambria Math" w:hAnsi="Cambria Math" w:cs="Times New Roman"/>
                      <w:szCs w:val="22"/>
                      <w:lang w:val="es-ES"/>
                    </w:rPr>
                    <m:t>2π</m:t>
                  </m:r>
                </m:e>
              </m:rad>
              <m:ctrlPr>
                <w:rPr>
                  <w:rFonts w:ascii="Cambria Math" w:hAnsi="Cambria Math" w:cs="Times New Roman"/>
                  <w:i/>
                  <w:szCs w:val="22"/>
                  <w:lang w:val="es-ES"/>
                </w:rPr>
              </m:ctrlPr>
            </m:den>
          </m:f>
          <m:func>
            <m:funcPr>
              <m:ctrlPr>
                <w:rPr>
                  <w:rFonts w:ascii="Cambria Math" w:hAnsi="Cambria Math" w:cs="Times New Roman"/>
                  <w:szCs w:val="22"/>
                  <w:lang w:val="es-ES"/>
                </w:rPr>
              </m:ctrlPr>
            </m:funcPr>
            <m:fName>
              <m:r>
                <m:rPr>
                  <m:sty m:val="p"/>
                </m:rPr>
                <w:rPr>
                  <w:rFonts w:ascii="Cambria Math" w:hAnsi="Cambria Math" w:cs="Times New Roman"/>
                  <w:szCs w:val="22"/>
                  <w:lang w:val="es-ES"/>
                </w:rPr>
                <m:t>exp</m:t>
              </m:r>
              <m:ctrlPr>
                <w:rPr>
                  <w:rFonts w:ascii="Cambria Math" w:hAnsi="Cambria Math" w:cs="Times New Roman"/>
                  <w:i/>
                  <w:szCs w:val="22"/>
                  <w:lang w:val="es-ES"/>
                </w:rPr>
              </m:ctrlPr>
            </m:fName>
            <m:e>
              <m:d>
                <m:dPr>
                  <m:ctrlPr>
                    <w:rPr>
                      <w:rFonts w:ascii="Cambria Math" w:hAnsi="Cambria Math" w:cs="Times New Roman"/>
                      <w:szCs w:val="22"/>
                      <w:lang w:val="es-ES"/>
                    </w:rPr>
                  </m:ctrlPr>
                </m:dPr>
                <m:e>
                  <m:r>
                    <w:rPr>
                      <w:rFonts w:ascii="Cambria Math" w:hAnsi="Cambria Math" w:cs="Times New Roman"/>
                      <w:szCs w:val="22"/>
                      <w:lang w:val="es-ES"/>
                    </w:rPr>
                    <m:t>-</m:t>
                  </m:r>
                  <m:f>
                    <m:fPr>
                      <m:ctrlPr>
                        <w:rPr>
                          <w:rFonts w:ascii="Cambria Math" w:hAnsi="Cambria Math" w:cs="Times New Roman"/>
                          <w:szCs w:val="22"/>
                          <w:lang w:val="es-ES"/>
                        </w:rPr>
                      </m:ctrlPr>
                    </m:fPr>
                    <m:num>
                      <m:sSup>
                        <m:sSupPr>
                          <m:ctrlPr>
                            <w:rPr>
                              <w:rFonts w:ascii="Cambria Math" w:hAnsi="Cambria Math" w:cs="Times New Roman"/>
                              <w:i/>
                              <w:szCs w:val="22"/>
                              <w:lang w:val="es-ES"/>
                            </w:rPr>
                          </m:ctrlPr>
                        </m:sSupPr>
                        <m:e>
                          <m:d>
                            <m:dPr>
                              <m:ctrlPr>
                                <w:rPr>
                                  <w:rFonts w:ascii="Cambria Math" w:hAnsi="Cambria Math" w:cs="Times New Roman"/>
                                  <w:i/>
                                  <w:szCs w:val="22"/>
                                  <w:lang w:val="es-ES"/>
                                </w:rPr>
                              </m:ctrlPr>
                            </m:dPr>
                            <m:e>
                              <m:r>
                                <w:rPr>
                                  <w:rFonts w:ascii="Cambria Math" w:hAnsi="Cambria Math" w:cs="Times New Roman"/>
                                  <w:szCs w:val="22"/>
                                  <w:lang w:val="es-ES"/>
                                </w:rPr>
                                <m:t>x-μ</m:t>
                              </m:r>
                            </m:e>
                          </m:d>
                        </m:e>
                        <m:sup>
                          <m:r>
                            <w:rPr>
                              <w:rFonts w:ascii="Cambria Math" w:hAnsi="Cambria Math" w:cs="Times New Roman"/>
                              <w:szCs w:val="22"/>
                              <w:lang w:val="es-ES"/>
                            </w:rPr>
                            <m:t>2</m:t>
                          </m:r>
                        </m:sup>
                      </m:sSup>
                      <m:ctrlPr>
                        <w:rPr>
                          <w:rFonts w:ascii="Cambria Math" w:hAnsi="Cambria Math" w:cs="Times New Roman"/>
                          <w:i/>
                          <w:szCs w:val="22"/>
                          <w:lang w:val="es-ES"/>
                        </w:rPr>
                      </m:ctrlPr>
                    </m:num>
                    <m:den>
                      <m:r>
                        <w:rPr>
                          <w:rFonts w:ascii="Cambria Math" w:hAnsi="Cambria Math" w:cs="Times New Roman"/>
                          <w:szCs w:val="22"/>
                          <w:lang w:val="es-ES"/>
                        </w:rPr>
                        <m:t>2</m:t>
                      </m:r>
                      <m:sSup>
                        <m:sSupPr>
                          <m:ctrlPr>
                            <w:rPr>
                              <w:rFonts w:ascii="Cambria Math" w:hAnsi="Cambria Math" w:cs="Times New Roman"/>
                              <w:i/>
                              <w:szCs w:val="22"/>
                              <w:lang w:val="es-ES"/>
                            </w:rPr>
                          </m:ctrlPr>
                        </m:sSupPr>
                        <m:e>
                          <m:r>
                            <w:rPr>
                              <w:rFonts w:ascii="Cambria Math" w:hAnsi="Cambria Math" w:cs="Times New Roman"/>
                              <w:szCs w:val="22"/>
                              <w:lang w:val="es-ES"/>
                            </w:rPr>
                            <m:t>σ</m:t>
                          </m:r>
                          <m:ctrlPr>
                            <w:rPr>
                              <w:rFonts w:ascii="Cambria Math" w:hAnsi="Cambria Math" w:cs="Times New Roman"/>
                              <w:szCs w:val="22"/>
                              <w:lang w:val="es-ES"/>
                            </w:rPr>
                          </m:ctrlPr>
                        </m:e>
                        <m:sup>
                          <m:r>
                            <w:rPr>
                              <w:rFonts w:ascii="Cambria Math" w:hAnsi="Cambria Math" w:cs="Times New Roman"/>
                              <w:szCs w:val="22"/>
                              <w:lang w:val="es-ES"/>
                            </w:rPr>
                            <m:t>2</m:t>
                          </m:r>
                        </m:sup>
                      </m:sSup>
                      <m:ctrlPr>
                        <w:rPr>
                          <w:rFonts w:ascii="Cambria Math" w:hAnsi="Cambria Math" w:cs="Times New Roman"/>
                          <w:i/>
                          <w:szCs w:val="22"/>
                          <w:lang w:val="es-ES"/>
                        </w:rPr>
                      </m:ctrlPr>
                    </m:den>
                  </m:f>
                  <m:ctrlPr>
                    <w:rPr>
                      <w:rFonts w:ascii="Cambria Math" w:hAnsi="Cambria Math" w:cs="Times New Roman"/>
                      <w:i/>
                      <w:szCs w:val="22"/>
                      <w:lang w:val="es-ES"/>
                    </w:rPr>
                  </m:ctrlPr>
                </m:e>
              </m:d>
            </m:e>
          </m:func>
          <m:r>
            <w:rPr>
              <w:rFonts w:ascii="Cambria Math" w:hAnsi="Cambria Math" w:cs="Times New Roman"/>
              <w:szCs w:val="22"/>
              <w:lang w:val="es-ES"/>
            </w:rPr>
            <m:t>,</m:t>
          </m:r>
          <m:r>
            <m:rPr>
              <m:sty m:val="p"/>
            </m:rPr>
            <w:rPr>
              <w:rFonts w:ascii="Cambria Math" w:hAnsi="Cambria Math" w:cs="Times New Roman"/>
              <w:szCs w:val="22"/>
              <w:lang w:val="es-ES"/>
            </w:rPr>
            <m:t> </m:t>
          </m:r>
          <m:r>
            <w:rPr>
              <w:rFonts w:ascii="Cambria Math" w:hAnsi="Cambria Math" w:cs="Times New Roman"/>
              <w:szCs w:val="22"/>
              <w:lang w:val="es-ES"/>
            </w:rPr>
            <m:t>x</m:t>
          </m:r>
          <m:r>
            <m:rPr>
              <m:sty m:val="p"/>
            </m:rPr>
            <w:rPr>
              <w:rFonts w:ascii="Cambria Math" w:hAnsi="Cambria Math" w:cs="Times New Roman" w:hint="eastAsia"/>
              <w:szCs w:val="22"/>
              <w:lang w:val="es-ES"/>
            </w:rPr>
            <m:t>∈</m:t>
          </m:r>
          <m:r>
            <w:rPr>
              <w:rFonts w:ascii="Cambria Math" w:hAnsi="Cambria Math" w:cs="Times New Roman"/>
              <w:szCs w:val="22"/>
              <w:lang w:val="es-ES"/>
            </w:rPr>
            <m:t>R</m:t>
          </m:r>
        </m:oMath>
      </m:oMathPara>
    </w:p>
    <w:p w14:paraId="50CF4D8B" w14:textId="77777777" w:rsidR="00A022EB" w:rsidRDefault="00A022EB" w:rsidP="00A022EB">
      <w:pPr>
        <w:spacing w:before="120"/>
        <w:rPr>
          <w:rFonts w:cs="Times New Roman"/>
          <w:szCs w:val="22"/>
        </w:rPr>
      </w:pPr>
      <w:r>
        <w:rPr>
          <w:rFonts w:cs="Times New Roman"/>
          <w:szCs w:val="22"/>
        </w:rPr>
        <w:t xml:space="preserve">Sus propiedades son: </w:t>
      </w:r>
    </w:p>
    <w:p w14:paraId="3BDEBF50" w14:textId="77777777" w:rsidR="00A022EB" w:rsidRPr="00BB01F3" w:rsidRDefault="00A022EB" w:rsidP="00A022EB">
      <w:pPr>
        <w:spacing w:before="120"/>
        <w:rPr>
          <w:rFonts w:cs="Times New Roman"/>
          <w:szCs w:val="22"/>
          <w:lang w:val="es-ES"/>
        </w:rPr>
      </w:pPr>
      <m:oMathPara>
        <m:oMath>
          <m:r>
            <w:rPr>
              <w:rFonts w:ascii="Cambria Math" w:hAnsi="Cambria Math" w:cs="Times New Roman"/>
              <w:szCs w:val="22"/>
              <w:lang w:val="es-ES"/>
            </w:rPr>
            <m:t>E</m:t>
          </m:r>
          <m:d>
            <m:dPr>
              <m:begChr m:val="["/>
              <m:endChr m:val="]"/>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=μ,</m:t>
          </m:r>
          <m:r>
            <m:rPr>
              <m:sty m:val="p"/>
            </m:rPr>
            <w:rPr>
              <w:rFonts w:ascii="Cambria Math" w:hAnsi="Cambria Math" w:cs="Times New Roman"/>
              <w:szCs w:val="22"/>
              <w:lang w:val="es-ES"/>
            </w:rPr>
            <m:t> </m:t>
          </m:r>
          <m:r>
            <m:rPr>
              <m:nor/>
            </m:rPr>
            <w:rPr>
              <w:rFonts w:ascii="Cambria Math" w:hAnsi="Cambria Math" w:cs="Times New Roman"/>
              <w:szCs w:val="22"/>
              <w:lang w:val="es-ES"/>
            </w:rPr>
            <m:t>Var</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sSup>
            <m:sSupPr>
              <m:ctrlPr>
                <w:rPr>
                  <w:rFonts w:ascii="Cambria Math" w:hAnsi="Cambria Math" w:cs="Times New Roman"/>
                  <w:i/>
                  <w:szCs w:val="22"/>
                  <w:lang w:val="es-ES"/>
                </w:rPr>
              </m:ctrlPr>
            </m:sSupPr>
            <m:e>
              <m:r>
                <w:rPr>
                  <w:rFonts w:ascii="Cambria Math" w:hAnsi="Cambria Math" w:cs="Times New Roman"/>
                  <w:szCs w:val="22"/>
                  <w:lang w:val="es-ES"/>
                </w:rPr>
                <m:t>σ</m:t>
              </m:r>
            </m:e>
            <m:sup>
              <m:r>
                <w:rPr>
                  <w:rFonts w:ascii="Cambria Math" w:hAnsi="Cambria Math" w:cs="Times New Roman"/>
                  <w:szCs w:val="22"/>
                  <w:lang w:val="es-ES"/>
                </w:rPr>
                <m:t>2</m:t>
              </m:r>
            </m:sup>
          </m:sSup>
        </m:oMath>
      </m:oMathPara>
    </w:p>
    <w:p w14:paraId="3200259C" w14:textId="77777777" w:rsidR="00A022EB" w:rsidRDefault="00A022EB" w:rsidP="00A022EB">
      <w:pPr>
        <w:spacing w:before="120"/>
        <w:rPr>
          <w:rFonts w:cs="Times New Roman"/>
          <w:b/>
          <w:bCs/>
          <w:szCs w:val="22"/>
        </w:rPr>
      </w:pPr>
    </w:p>
    <w:p w14:paraId="6B5E3687" w14:textId="44B3BC23" w:rsidR="00A022EB" w:rsidRPr="000D1EA0" w:rsidRDefault="00A022EB" w:rsidP="00A022EB">
      <w:pPr>
        <w:spacing w:before="120"/>
        <w:rPr>
          <w:rFonts w:cs="Times New Roman"/>
          <w:b/>
          <w:bCs/>
          <w:color w:val="FF0000"/>
          <w:szCs w:val="22"/>
        </w:rPr>
      </w:pPr>
      <w:r w:rsidRPr="00205FD4">
        <w:rPr>
          <w:rFonts w:cs="Times New Roman"/>
          <w:b/>
          <w:bCs/>
          <w:szCs w:val="22"/>
        </w:rPr>
        <w:t>Distribución Binomial</w:t>
      </w:r>
      <w:r w:rsidR="00EE41D4">
        <w:rPr>
          <w:rFonts w:cs="Times New Roman"/>
          <w:b/>
          <w:bCs/>
          <w:szCs w:val="22"/>
        </w:rPr>
        <w:t xml:space="preserve"> Negativa</w:t>
      </w:r>
    </w:p>
    <w:p w14:paraId="185ECA6A" w14:textId="22B11146" w:rsidR="00A022EB" w:rsidRPr="00205FD4" w:rsidRDefault="00EE41D4" w:rsidP="00A022EB">
      <w:pPr>
        <w:spacing w:before="120"/>
        <w:rPr>
          <w:rFonts w:cs="Times New Roman"/>
          <w:szCs w:val="22"/>
          <w:lang w:val="es-ES"/>
        </w:rPr>
      </w:pPr>
      <w:r>
        <w:rPr>
          <w:rFonts w:cs="Times New Roman"/>
          <w:szCs w:val="22"/>
        </w:rPr>
        <w:t>Es</w:t>
      </w:r>
      <w:r w:rsidRPr="00EE41D4">
        <w:rPr>
          <w:rFonts w:cs="Times New Roman"/>
          <w:szCs w:val="22"/>
        </w:rPr>
        <w:t xml:space="preserve"> una distribución de probabilidad discreta que modela el número de fracasos que se producen antes de alcanzar un número fijo de éxitos en una secuencia de ensayos independientes, cada uno con la misma probabilidad de éxito. A diferencia de la binomial clásica, que fija el número de ensayos, en la binomial negativa se fija el número de éxitos deseados</w:t>
      </w:r>
      <w:r w:rsidR="00A022EB" w:rsidRPr="00EE41D4">
        <w:rPr>
          <w:rFonts w:cs="Times New Roman"/>
          <w:szCs w:val="22"/>
          <w:lang w:val="es-ES"/>
        </w:rPr>
        <w:t>.</w:t>
      </w:r>
      <w:r w:rsidR="00A022EB">
        <w:rPr>
          <w:rFonts w:cs="Times New Roman"/>
          <w:szCs w:val="22"/>
          <w:lang w:val="es-ES"/>
        </w:rPr>
        <w:t xml:space="preserve"> </w:t>
      </w:r>
      <w:r w:rsidR="00AB41D0">
        <w:rPr>
          <w:rFonts w:cs="Times New Roman"/>
          <w:szCs w:val="22"/>
        </w:rPr>
        <w:t>S</w:t>
      </w:r>
      <w:r w:rsidRPr="00EE41D4">
        <w:rPr>
          <w:rFonts w:cs="Times New Roman"/>
          <w:szCs w:val="22"/>
        </w:rPr>
        <w:t xml:space="preserve">i se lanza una moneda </w:t>
      </w:r>
      <w:r w:rsidRPr="00EE41D4">
        <w:rPr>
          <w:rFonts w:cs="Times New Roman"/>
          <w:szCs w:val="22"/>
        </w:rPr>
        <w:lastRenderedPageBreak/>
        <w:t>hasta obtener 3 caras, la binomial negativa modela cuántas cruces aparecen antes de lograr esos 3 éxitos, con probabilidad de éxito</w:t>
      </w:r>
      <w:r>
        <w:rPr>
          <w:rFonts w:cs="Times New Roman"/>
          <w:szCs w:val="22"/>
        </w:rPr>
        <w:t xml:space="preserve"> </w:t>
      </w:r>
      <m:oMath>
        <m:r>
          <w:rPr>
            <w:rFonts w:ascii="Cambria Math" w:hAnsi="Cambria Math" w:cs="Times New Roman"/>
            <w:szCs w:val="22"/>
            <w:lang w:val="es-ES"/>
          </w:rPr>
          <m:t>p = 0.5</m:t>
        </m:r>
      </m:oMath>
      <w:r>
        <w:rPr>
          <w:rFonts w:cs="Times New Roman"/>
          <w:szCs w:val="22"/>
          <w:lang w:val="es-ES"/>
        </w:rPr>
        <w:t>.</w:t>
      </w:r>
    </w:p>
    <w:p w14:paraId="0787F13E" w14:textId="269D4F1B" w:rsidR="00A022EB" w:rsidRPr="00EE41D4" w:rsidRDefault="00A022EB" w:rsidP="00A022EB">
      <w:pPr>
        <w:spacing w:before="120"/>
        <w:rPr>
          <w:rFonts w:cs="Times New Roman"/>
          <w:szCs w:val="22"/>
          <w:lang w:val="es-ES"/>
        </w:rPr>
      </w:pPr>
      <w:r w:rsidRPr="00205FD4">
        <w:rPr>
          <w:rFonts w:cs="Times New Roman"/>
          <w:szCs w:val="22"/>
          <w:lang w:val="es-ES"/>
        </w:rPr>
        <w:t xml:space="preserve">Una variable aleatoria </w:t>
      </w:r>
      <m:oMath>
        <m:r>
          <w:rPr>
            <w:rFonts w:ascii="Cambria Math" w:hAnsi="Cambria Math" w:cs="Times New Roman"/>
            <w:szCs w:val="22"/>
            <w:lang w:val="es-ES"/>
          </w:rPr>
          <m:t>X</m:t>
        </m:r>
      </m:oMath>
      <w:r>
        <w:rPr>
          <w:rFonts w:cs="Times New Roman"/>
          <w:szCs w:val="22"/>
          <w:lang w:val="es-ES"/>
        </w:rPr>
        <w:t xml:space="preserve"> </w:t>
      </w:r>
      <w:r w:rsidRPr="00205FD4">
        <w:rPr>
          <w:rFonts w:cs="Times New Roman"/>
          <w:szCs w:val="22"/>
          <w:lang w:val="es-ES"/>
        </w:rPr>
        <w:t xml:space="preserve">sigue una distribución binomial </w:t>
      </w:r>
      <w:r w:rsidR="00EE41D4">
        <w:rPr>
          <w:rFonts w:cs="Times New Roman"/>
          <w:szCs w:val="22"/>
          <w:lang w:val="es-ES"/>
        </w:rPr>
        <w:t xml:space="preserve">negativa </w:t>
      </w:r>
      <w:r w:rsidRPr="00205FD4">
        <w:rPr>
          <w:rFonts w:cs="Times New Roman"/>
          <w:szCs w:val="22"/>
          <w:lang w:val="es-ES"/>
        </w:rPr>
        <w:t xml:space="preserve">con parámetros </w:t>
      </w:r>
      <m:oMath>
        <m:r>
          <w:rPr>
            <w:rFonts w:ascii="Cambria Math" w:hAnsi="Cambria Math" w:cs="Times New Roman"/>
            <w:szCs w:val="22"/>
            <w:lang w:val="es-ES"/>
          </w:rPr>
          <m:t>r</m:t>
        </m:r>
      </m:oMath>
      <w:r>
        <w:rPr>
          <w:rFonts w:cs="Times New Roman"/>
          <w:szCs w:val="22"/>
          <w:lang w:val="es-ES"/>
        </w:rPr>
        <w:t xml:space="preserve"> </w:t>
      </w:r>
      <w:r w:rsidRPr="00205FD4">
        <w:rPr>
          <w:rFonts w:cs="Times New Roman"/>
          <w:szCs w:val="22"/>
          <w:lang w:val="es-ES"/>
        </w:rPr>
        <w:t xml:space="preserve">y </w:t>
      </w:r>
      <m:oMath>
        <m:r>
          <w:rPr>
            <w:rFonts w:ascii="Cambria Math" w:hAnsi="Cambria Math" w:cs="Times New Roman"/>
            <w:szCs w:val="22"/>
            <w:lang w:val="es-ES"/>
          </w:rPr>
          <m:t>p</m:t>
        </m:r>
      </m:oMath>
      <w:r>
        <w:rPr>
          <w:rFonts w:cs="Times New Roman"/>
          <w:szCs w:val="22"/>
          <w:lang w:val="es-ES"/>
        </w:rPr>
        <w:t xml:space="preserve"> </w:t>
      </w:r>
      <w:r w:rsidRPr="00205FD4">
        <w:rPr>
          <w:rFonts w:cs="Times New Roman"/>
          <w:szCs w:val="22"/>
          <w:lang w:val="es-ES"/>
        </w:rPr>
        <w:t>si su función de masa de probabilidad es:</w:t>
      </w:r>
    </w:p>
    <w:p w14:paraId="19F3FB22" w14:textId="7D94F8A5" w:rsidR="00EE41D4" w:rsidRPr="00EE41D4" w:rsidRDefault="00EE41D4" w:rsidP="00A022EB">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X=k</m:t>
              </m:r>
            </m:e>
          </m:d>
          <m:r>
            <w:rPr>
              <w:rFonts w:ascii="Cambria Math" w:hAnsi="Cambria Math" w:cs="Times New Roman"/>
              <w:szCs w:val="22"/>
            </w:rPr>
            <m:t>=</m:t>
          </m:r>
          <m:d>
            <m:dPr>
              <m:ctrlPr>
                <w:rPr>
                  <w:rFonts w:ascii="Cambria Math" w:hAnsi="Cambria Math" w:cs="Times New Roman"/>
                  <w:i/>
                  <w:szCs w:val="22"/>
                </w:rPr>
              </m:ctrlPr>
            </m:dPr>
            <m:e>
              <m:f>
                <m:fPr>
                  <m:type m:val="noBar"/>
                  <m:ctrlPr>
                    <w:rPr>
                      <w:rFonts w:ascii="Cambria Math" w:hAnsi="Cambria Math" w:cs="Times New Roman"/>
                      <w:szCs w:val="22"/>
                    </w:rPr>
                  </m:ctrlPr>
                </m:fPr>
                <m:num>
                  <m:r>
                    <w:rPr>
                      <w:rFonts w:ascii="Cambria Math" w:hAnsi="Cambria Math" w:cs="Times New Roman"/>
                      <w:szCs w:val="22"/>
                    </w:rPr>
                    <m:t>k+r-1</m:t>
                  </m:r>
                  <m:ctrlPr>
                    <w:rPr>
                      <w:rFonts w:ascii="Cambria Math" w:hAnsi="Cambria Math" w:cs="Times New Roman"/>
                      <w:i/>
                      <w:szCs w:val="22"/>
                    </w:rPr>
                  </m:ctrlPr>
                </m:num>
                <m:den>
                  <m:r>
                    <w:rPr>
                      <w:rFonts w:ascii="Cambria Math" w:hAnsi="Cambria Math" w:cs="Times New Roman"/>
                      <w:szCs w:val="22"/>
                    </w:rPr>
                    <m:t>k</m:t>
                  </m:r>
                  <m:ctrlPr>
                    <w:rPr>
                      <w:rFonts w:ascii="Cambria Math" w:hAnsi="Cambria Math" w:cs="Times New Roman"/>
                      <w:i/>
                      <w:szCs w:val="22"/>
                    </w:rPr>
                  </m:ctrlPr>
                </m:den>
              </m:f>
            </m:e>
          </m:d>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1-p</m:t>
                  </m:r>
                </m:e>
              </m:d>
            </m:e>
            <m:sup>
              <m:r>
                <w:rPr>
                  <w:rFonts w:ascii="Cambria Math" w:hAnsi="Cambria Math" w:cs="Times New Roman"/>
                  <w:szCs w:val="22"/>
                </w:rPr>
                <m:t>k</m:t>
              </m:r>
            </m:sup>
          </m:sSup>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r</m:t>
              </m:r>
            </m:sup>
          </m:sSup>
        </m:oMath>
      </m:oMathPara>
    </w:p>
    <w:p w14:paraId="4DEE1393" w14:textId="7C2E0DCC" w:rsidR="00A022EB" w:rsidRDefault="00A022EB" w:rsidP="00A022EB">
      <w:pPr>
        <w:spacing w:before="120"/>
        <w:rPr>
          <w:rFonts w:cs="Times New Roman"/>
          <w:szCs w:val="22"/>
        </w:rPr>
      </w:pPr>
      <w:r>
        <w:rPr>
          <w:rFonts w:cs="Times New Roman"/>
          <w:szCs w:val="22"/>
        </w:rPr>
        <w:t xml:space="preserve">Sus propiedades son: </w:t>
      </w:r>
    </w:p>
    <w:p w14:paraId="535EDB1E" w14:textId="7908DEBE" w:rsidR="00EE41D4" w:rsidRPr="00EE41D4" w:rsidRDefault="00EE41D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r>
                <w:rPr>
                  <w:rFonts w:ascii="Cambria Math" w:hAnsi="Cambria Math" w:cs="Times New Roman"/>
                  <w:szCs w:val="22"/>
                </w:rPr>
                <m:t>p</m:t>
              </m:r>
              <m:ctrlPr>
                <w:rPr>
                  <w:rFonts w:ascii="Cambria Math" w:hAnsi="Cambria Math" w:cs="Times New Roman"/>
                  <w:i/>
                  <w:szCs w:val="22"/>
                </w:rPr>
              </m:ctrlPr>
            </m:den>
          </m:f>
          <m:r>
            <w:rPr>
              <w:rFonts w:ascii="Cambria Math" w:hAnsi="Cambria Math" w:cs="Times New Roman"/>
              <w:szCs w:val="22"/>
            </w:rPr>
            <m:t>,</m:t>
          </m:r>
          <m:r>
            <m:rPr>
              <m:sty m:val="p"/>
            </m:rPr>
            <w:rPr>
              <w:rFonts w:ascii="Cambria Math" w:hAnsi="Cambria Math" w:cs="Times New Roman"/>
              <w:szCs w:val="22"/>
            </w:rPr>
            <m:t> </m:t>
          </m:r>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2</m:t>
                  </m:r>
                </m:sup>
              </m:sSup>
              <m:ctrlPr>
                <w:rPr>
                  <w:rFonts w:ascii="Cambria Math" w:hAnsi="Cambria Math" w:cs="Times New Roman"/>
                  <w:i/>
                  <w:szCs w:val="22"/>
                </w:rPr>
              </m:ctrlPr>
            </m:den>
          </m:f>
        </m:oMath>
      </m:oMathPara>
    </w:p>
    <w:p w14:paraId="56EA668A" w14:textId="77777777" w:rsidR="00EE41D4" w:rsidRPr="00EE41D4" w:rsidRDefault="00EE41D4" w:rsidP="00AD1002">
      <w:pPr>
        <w:spacing w:before="120"/>
        <w:rPr>
          <w:rFonts w:cs="Times New Roman"/>
          <w:szCs w:val="22"/>
        </w:rPr>
      </w:pPr>
    </w:p>
    <w:p w14:paraId="514AC724" w14:textId="015C9DDC" w:rsidR="00A022EB" w:rsidRPr="00A022EB" w:rsidRDefault="00A022EB" w:rsidP="00A022EB">
      <w:pPr>
        <w:pStyle w:val="titulo3"/>
      </w:pPr>
      <w:bookmarkStart w:id="58" w:name="_Toc199785014"/>
      <w:r>
        <w:t xml:space="preserve">A.3 </w:t>
      </w:r>
      <w:r w:rsidRPr="00A022EB">
        <w:t>Momentos Estadísticos</w:t>
      </w:r>
      <w:bookmarkEnd w:id="58"/>
    </w:p>
    <w:p w14:paraId="2B8676C8" w14:textId="4AAFB1F4" w:rsidR="00E91815" w:rsidRPr="00533BD1" w:rsidRDefault="00533BD1" w:rsidP="00AD1002">
      <w:pPr>
        <w:spacing w:before="120"/>
        <w:rPr>
          <w:rFonts w:cs="Times New Roman"/>
          <w:b/>
          <w:bCs/>
          <w:szCs w:val="22"/>
        </w:rPr>
      </w:pPr>
      <w:r w:rsidRPr="00533BD1">
        <w:rPr>
          <w:rFonts w:cs="Times New Roman"/>
          <w:b/>
          <w:bCs/>
          <w:szCs w:val="22"/>
        </w:rPr>
        <w:t>Esperanza matemática (media esperada)</w:t>
      </w:r>
    </w:p>
    <w:p w14:paraId="64E87753" w14:textId="35C0C4A5" w:rsidR="00B37394" w:rsidRDefault="00535EE5" w:rsidP="00AD1002">
      <w:pPr>
        <w:spacing w:before="120"/>
        <w:rPr>
          <w:rFonts w:cs="Times New Roman"/>
          <w:szCs w:val="22"/>
        </w:rPr>
      </w:pPr>
      <w:r>
        <w:rPr>
          <w:rFonts w:cs="Times New Roman"/>
          <w:szCs w:val="22"/>
        </w:rPr>
        <w:t>Es</w:t>
      </w:r>
      <w:r w:rsidRPr="00535EE5">
        <w:rPr>
          <w:rFonts w:cs="Times New Roman"/>
          <w:szCs w:val="22"/>
        </w:rPr>
        <w:t xml:space="preserve"> el valor promedio que se espera obtener al repetir un experimento aleatorio </w:t>
      </w:r>
      <w:r>
        <w:rPr>
          <w:rFonts w:cs="Times New Roman"/>
          <w:szCs w:val="22"/>
        </w:rPr>
        <w:t>un número indeterminado de</w:t>
      </w:r>
      <w:r w:rsidRPr="00535EE5">
        <w:rPr>
          <w:rFonts w:cs="Times New Roman"/>
          <w:szCs w:val="22"/>
        </w:rPr>
        <w:t xml:space="preserve"> veces. Representa el centro de gravedad de la distribución de probabilidad.</w:t>
      </w:r>
    </w:p>
    <w:p w14:paraId="77E8E833" w14:textId="0BC579FD" w:rsidR="00664A24" w:rsidRDefault="00535EE5" w:rsidP="00AD1002">
      <w:pPr>
        <w:spacing w:before="120"/>
        <w:rPr>
          <w:rFonts w:cs="Times New Roman"/>
          <w:szCs w:val="22"/>
        </w:rPr>
      </w:pPr>
      <w:r w:rsidRPr="00664A24">
        <w:rPr>
          <w:rFonts w:cs="Times New Roman"/>
          <w:szCs w:val="22"/>
        </w:rPr>
        <w:t>Esperanza matemática para una variable aleatoria discreta</w:t>
      </w:r>
      <w:r w:rsidR="00E973A7" w:rsidRPr="00664A24">
        <w:rPr>
          <w:rFonts w:cs="Times New Roman"/>
          <w:szCs w:val="22"/>
        </w:rPr>
        <w:t xml:space="preserve"> </w:t>
      </w:r>
      <m:oMath>
        <m:r>
          <w:rPr>
            <w:rFonts w:ascii="Cambria Math" w:hAnsi="Cambria Math" w:cs="Times New Roman"/>
            <w:szCs w:val="22"/>
          </w:rPr>
          <m:t>X</m:t>
        </m:r>
      </m:oMath>
      <w:r w:rsidR="00E973A7" w:rsidRPr="00664A24">
        <w:rPr>
          <w:rFonts w:cs="Times New Roman"/>
          <w:szCs w:val="22"/>
        </w:rPr>
        <w:t xml:space="preserve"> con valores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sidR="00E973A7" w:rsidRPr="00664A24">
        <w:rPr>
          <w:rFonts w:cs="Times New Roman"/>
          <w:szCs w:val="22"/>
        </w:rPr>
        <w:t xml:space="preserve"> y probabilidades asociadas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sidR="00664A24" w:rsidRPr="00664A24">
        <w:rPr>
          <w:rFonts w:cs="Times New Roman"/>
          <w:szCs w:val="22"/>
        </w:rPr>
        <w:t xml:space="preserve"> se define como:</w:t>
      </w:r>
    </w:p>
    <w:p w14:paraId="50F3DD34" w14:textId="51B35911"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37475830" w14:textId="2D1BCAA4" w:rsidR="00664A24" w:rsidRDefault="00AB41D0" w:rsidP="00AD1002">
      <w:pPr>
        <w:spacing w:before="120"/>
        <w:rPr>
          <w:rFonts w:cs="Times New Roman"/>
          <w:szCs w:val="22"/>
        </w:rPr>
      </w:pPr>
      <w:r>
        <w:rPr>
          <w:rFonts w:cs="Times New Roman"/>
          <w:szCs w:val="22"/>
        </w:rPr>
        <w:t>P</w:t>
      </w:r>
      <w:r w:rsidR="00664A24" w:rsidRPr="00664A24">
        <w:rPr>
          <w:rFonts w:cs="Times New Roman"/>
          <w:szCs w:val="22"/>
        </w:rPr>
        <w:t xml:space="preserve">ara una variable aleatoria </w:t>
      </w:r>
      <w:r w:rsidR="00664A24">
        <w:rPr>
          <w:rFonts w:cs="Times New Roman"/>
          <w:szCs w:val="22"/>
        </w:rPr>
        <w:t xml:space="preserve">continua </w:t>
      </w:r>
      <w:r w:rsidR="00664A24" w:rsidRPr="00664A24">
        <w:rPr>
          <w:rFonts w:cs="Times New Roman"/>
          <w:szCs w:val="22"/>
        </w:rPr>
        <w:t xml:space="preserve">con función de densidad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oMath>
      <w:r w:rsidR="00664A24" w:rsidRPr="00664A24">
        <w:rPr>
          <w:rFonts w:cs="Times New Roman"/>
          <w:szCs w:val="22"/>
        </w:rPr>
        <w:t>, se define como:</w:t>
      </w:r>
    </w:p>
    <w:p w14:paraId="5740DD77" w14:textId="03A26E3A"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x</m:t>
              </m:r>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4933C7C1" w14:textId="4084858F" w:rsidR="00664A24" w:rsidRPr="003E40D1" w:rsidRDefault="003E40D1" w:rsidP="00AD1002">
      <w:pPr>
        <w:spacing w:before="120"/>
        <w:rPr>
          <w:rFonts w:cs="Times New Roman"/>
          <w:b/>
          <w:bCs/>
          <w:szCs w:val="22"/>
        </w:rPr>
      </w:pPr>
      <w:r w:rsidRPr="003E40D1">
        <w:rPr>
          <w:rFonts w:cs="Times New Roman"/>
          <w:b/>
          <w:bCs/>
          <w:szCs w:val="22"/>
        </w:rPr>
        <w:t>Varianza</w:t>
      </w:r>
    </w:p>
    <w:p w14:paraId="045304FB" w14:textId="364E04A6" w:rsidR="003E40D1" w:rsidRPr="003E40D1" w:rsidRDefault="003E40D1" w:rsidP="00AD1002">
      <w:pPr>
        <w:spacing w:before="120"/>
        <w:rPr>
          <w:rFonts w:cs="Times New Roman"/>
          <w:szCs w:val="22"/>
        </w:rPr>
      </w:pPr>
      <w:r w:rsidRPr="003E40D1">
        <w:rPr>
          <w:rFonts w:cs="Times New Roman"/>
          <w:szCs w:val="22"/>
        </w:rPr>
        <w:t>La varianza mide la dispersión de los valores de una variable aleatoria respecto a su media esperada. Es útil para evaluar la incertidumbre o variabilidad de un resultado.</w:t>
      </w:r>
    </w:p>
    <w:p w14:paraId="7B6C6139" w14:textId="37CFF12D" w:rsidR="00E973A7" w:rsidRPr="003E40D1" w:rsidRDefault="003E40D1" w:rsidP="00AD1002">
      <w:pPr>
        <w:spacing w:before="120"/>
        <w:rPr>
          <w:rFonts w:cs="Times New Roman"/>
          <w:szCs w:val="22"/>
        </w:rPr>
      </w:pPr>
      <w:r w:rsidRPr="003E40D1">
        <w:rPr>
          <w:rFonts w:cs="Times New Roman"/>
          <w:szCs w:val="22"/>
        </w:rPr>
        <w:t>La varianza para una variable aleatoria discreta se mide como:</w:t>
      </w:r>
    </w:p>
    <w:p w14:paraId="1CD6C7ED" w14:textId="1ADC7625"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=E</m:t>
          </m:r>
          <m:d>
            <m:dPr>
              <m:begChr m:val="["/>
              <m:endChr m:val="]"/>
              <m:ctrlPr>
                <w:rPr>
                  <w:rFonts w:ascii="Cambria Math" w:hAnsi="Cambria Math" w:cs="Times New Roman"/>
                  <w:i/>
                  <w:szCs w:val="22"/>
                </w:rPr>
              </m:ctrlPr>
            </m:dPr>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4C69FE7B" w14:textId="2CCACC74" w:rsidR="003E40D1" w:rsidRPr="003E40D1" w:rsidRDefault="003E40D1" w:rsidP="00AD1002">
      <w:pPr>
        <w:spacing w:before="120"/>
        <w:rPr>
          <w:rFonts w:cs="Times New Roman"/>
          <w:szCs w:val="22"/>
        </w:rPr>
      </w:pPr>
      <w:r w:rsidRPr="003E40D1">
        <w:rPr>
          <w:rFonts w:cs="Times New Roman"/>
          <w:szCs w:val="22"/>
        </w:rPr>
        <w:t xml:space="preserve">La varianza para una variable aleatoria continua se define como: </w:t>
      </w:r>
    </w:p>
    <w:p w14:paraId="3BBA6565" w14:textId="4722AEBA" w:rsidR="00436A77" w:rsidRPr="00804448" w:rsidRDefault="003E40D1" w:rsidP="00B53E18">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370BC766" w14:textId="597CF73E" w:rsidR="00804448" w:rsidRDefault="00804448" w:rsidP="00804448">
      <w:pPr>
        <w:pStyle w:val="Ttulo2"/>
      </w:pPr>
      <w:bookmarkStart w:id="59" w:name="_Toc199785015"/>
      <w:bookmarkStart w:id="60" w:name="_Anexo_B._Descripción"/>
      <w:bookmarkEnd w:id="60"/>
      <w:r w:rsidRPr="006B7EC5">
        <w:lastRenderedPageBreak/>
        <w:t xml:space="preserve">Anexo </w:t>
      </w:r>
      <w:r>
        <w:t>B</w:t>
      </w:r>
      <w:r w:rsidRPr="006B7EC5">
        <w:t xml:space="preserve">. </w:t>
      </w:r>
      <w:r w:rsidR="0082691E" w:rsidRPr="0082691E">
        <w:t>Descripción de Variables</w:t>
      </w:r>
      <w:r w:rsidR="0082691E">
        <w:t xml:space="preserve"> del Dataset</w:t>
      </w:r>
      <w:bookmarkEnd w:id="59"/>
    </w:p>
    <w:p w14:paraId="4C58674F" w14:textId="52974E11" w:rsidR="00990C72" w:rsidRPr="00990C72" w:rsidRDefault="00990C72" w:rsidP="00990C72">
      <w:r w:rsidRPr="00990C72">
        <w:t xml:space="preserve">Este anexo presenta en detalle todas las variables utilizadas a lo largo del trabajo, tanto las provenientes del conjunto de datos original como las generadas posteriormente para el análisis estadístico. </w:t>
      </w:r>
    </w:p>
    <w:p w14:paraId="318F71F7" w14:textId="35D8E9AE" w:rsidR="0082691E" w:rsidRDefault="0082691E" w:rsidP="0082691E">
      <w:pPr>
        <w:pStyle w:val="titulo3"/>
      </w:pPr>
      <w:bookmarkStart w:id="61" w:name="_Toc199785016"/>
      <w:r>
        <w:t>B.1</w:t>
      </w:r>
      <w:r>
        <w:t xml:space="preserve"> </w:t>
      </w:r>
      <w:r>
        <w:t>Dataset Original</w:t>
      </w:r>
      <w:bookmarkEnd w:id="61"/>
    </w:p>
    <w:p w14:paraId="02EC02F5" w14:textId="1FD850F3" w:rsidR="0082691E" w:rsidRPr="0082691E" w:rsidRDefault="0082691E" w:rsidP="0082691E">
      <w:r w:rsidRPr="0082691E">
        <w:t xml:space="preserve">Este anexo recoge todas las variables disponibles en el conjunto de datos original obtenido de </w:t>
      </w:r>
      <w:hyperlink r:id="rId22" w:tgtFrame="_new" w:history="1">
        <w:r w:rsidRPr="0082691E">
          <w:rPr>
            <w:rStyle w:val="Hipervnculo"/>
          </w:rPr>
          <w:t>Football-Data.co.uk</w:t>
        </w:r>
      </w:hyperlink>
      <w:r w:rsidRPr="0082691E">
        <w:t>. Se agrupan en diferentes categorías según su función y disponibilidad.</w:t>
      </w:r>
    </w:p>
    <w:p w14:paraId="6AB8ADDD" w14:textId="29558EEF" w:rsidR="0082691E" w:rsidRPr="00990C72" w:rsidRDefault="0082691E" w:rsidP="0082691E">
      <w:pPr>
        <w:rPr>
          <w:b/>
          <w:bCs/>
        </w:rPr>
      </w:pPr>
      <w:r w:rsidRPr="0082691E">
        <w:rPr>
          <w:b/>
          <w:bCs/>
        </w:rPr>
        <w:t>1. Información básica del partido</w:t>
      </w:r>
      <w:r w:rsidR="00990C72">
        <w:rPr>
          <w:b/>
          <w:bCs/>
        </w:rPr>
        <w:t xml:space="preserve">: </w:t>
      </w:r>
      <w:r w:rsidR="00990C72">
        <w:t>Describen</w:t>
      </w:r>
      <w:r>
        <w:t xml:space="preserve"> el contexto general del encuentro.</w:t>
      </w:r>
    </w:p>
    <w:p w14:paraId="040861E5" w14:textId="2DD1A9F4" w:rsidR="0082691E" w:rsidRDefault="0082691E" w:rsidP="0082691E">
      <w:pPr>
        <w:ind w:left="720"/>
      </w:pPr>
      <w:r>
        <w:t>Div: División (por ejemplo, SP1 = Primera División española)</w:t>
      </w:r>
    </w:p>
    <w:p w14:paraId="2F0CAE68" w14:textId="5F71C6DC" w:rsidR="0082691E" w:rsidRDefault="0082691E" w:rsidP="0082691E">
      <w:pPr>
        <w:ind w:left="720"/>
      </w:pPr>
      <w:r>
        <w:t>Date: Fecha en la que se disputó el partido</w:t>
      </w:r>
    </w:p>
    <w:p w14:paraId="4A720C8C" w14:textId="2AE6E23B" w:rsidR="0082691E" w:rsidRDefault="0082691E" w:rsidP="0082691E">
      <w:pPr>
        <w:ind w:left="720"/>
      </w:pPr>
      <w:r>
        <w:t>Time: Hora de inicio del encuentro</w:t>
      </w:r>
    </w:p>
    <w:p w14:paraId="185F1D09" w14:textId="7681B205" w:rsidR="0082691E" w:rsidRDefault="0082691E" w:rsidP="0082691E">
      <w:pPr>
        <w:ind w:left="720"/>
      </w:pPr>
      <w:r>
        <w:t>HomeTeam: Nombre del equipo local</w:t>
      </w:r>
    </w:p>
    <w:p w14:paraId="4EE69675" w14:textId="6E87204D" w:rsidR="0082691E" w:rsidRDefault="0082691E" w:rsidP="0082691E">
      <w:pPr>
        <w:ind w:left="720"/>
      </w:pPr>
      <w:r>
        <w:t>AwayTeam: Nombre del equipo visitante</w:t>
      </w:r>
    </w:p>
    <w:p w14:paraId="5AAD0556" w14:textId="77777777" w:rsidR="00990C72" w:rsidRDefault="00990C72" w:rsidP="0082691E">
      <w:pPr>
        <w:ind w:left="720"/>
      </w:pPr>
    </w:p>
    <w:p w14:paraId="3CD595FE" w14:textId="0FF625C9" w:rsidR="0082691E" w:rsidRPr="00990C72" w:rsidRDefault="0082691E" w:rsidP="0082691E">
      <w:pPr>
        <w:rPr>
          <w:b/>
          <w:bCs/>
        </w:rPr>
      </w:pPr>
      <w:r w:rsidRPr="0082691E">
        <w:rPr>
          <w:b/>
          <w:bCs/>
        </w:rPr>
        <w:t>2. Resultados del partido</w:t>
      </w:r>
      <w:r w:rsidR="00990C72">
        <w:rPr>
          <w:b/>
          <w:bCs/>
        </w:rPr>
        <w:t xml:space="preserve">: </w:t>
      </w:r>
      <w:r>
        <w:t xml:space="preserve">Incluye </w:t>
      </w:r>
      <w:r w:rsidR="00990C72">
        <w:t>el marcador al descanso y el resultado del partido.</w:t>
      </w:r>
    </w:p>
    <w:p w14:paraId="283BB201" w14:textId="11586FC2" w:rsidR="0082691E" w:rsidRDefault="0082691E" w:rsidP="0082691E">
      <w:pPr>
        <w:ind w:left="720"/>
      </w:pPr>
      <w:r>
        <w:t>FTHG: Goles del equipo local (Full Time Home Goals)</w:t>
      </w:r>
    </w:p>
    <w:p w14:paraId="5005CD61" w14:textId="08C42F82" w:rsidR="0082691E" w:rsidRDefault="0082691E" w:rsidP="0082691E">
      <w:pPr>
        <w:ind w:left="720"/>
      </w:pPr>
      <w:r>
        <w:t>FTAG: Goles del equipo visitante (Full Time Away Goals)</w:t>
      </w:r>
    </w:p>
    <w:p w14:paraId="13E3C538" w14:textId="695F5362" w:rsidR="0082691E" w:rsidRDefault="0082691E" w:rsidP="0082691E">
      <w:pPr>
        <w:ind w:left="720"/>
      </w:pPr>
      <w:r>
        <w:t>FTR: Resultado final (H = victoria local, D = empate, A = victoria visitante)</w:t>
      </w:r>
    </w:p>
    <w:p w14:paraId="53BD1B03" w14:textId="090EC98C" w:rsidR="0082691E" w:rsidRDefault="0082691E" w:rsidP="0082691E">
      <w:pPr>
        <w:ind w:left="720"/>
      </w:pPr>
      <w:r>
        <w:t>HTHG: Goles del equipo local al descanso (Half Time Home Goals)</w:t>
      </w:r>
    </w:p>
    <w:p w14:paraId="6CA1A981" w14:textId="1756A567" w:rsidR="0082691E" w:rsidRDefault="0082691E" w:rsidP="0082691E">
      <w:pPr>
        <w:ind w:left="720"/>
      </w:pPr>
      <w:r>
        <w:t>HTAG: Goles del equipo visitante al descanso (Half Time Away Goals)</w:t>
      </w:r>
    </w:p>
    <w:p w14:paraId="4036467B" w14:textId="50EF283A" w:rsidR="0082691E" w:rsidRDefault="0082691E" w:rsidP="0082691E">
      <w:pPr>
        <w:ind w:left="720"/>
      </w:pPr>
      <w:r>
        <w:t>HTR: Resultado al descanso (H, D, A)</w:t>
      </w:r>
    </w:p>
    <w:p w14:paraId="7387BAA6" w14:textId="77777777" w:rsidR="00990C72" w:rsidRDefault="00990C72" w:rsidP="0082691E">
      <w:pPr>
        <w:ind w:left="720"/>
      </w:pPr>
    </w:p>
    <w:p w14:paraId="7C7E9AEC" w14:textId="52611D73" w:rsidR="0082691E" w:rsidRPr="00990C72" w:rsidRDefault="0082691E" w:rsidP="0082691E">
      <w:pPr>
        <w:rPr>
          <w:b/>
          <w:bCs/>
        </w:rPr>
      </w:pPr>
      <w:r w:rsidRPr="0082691E">
        <w:rPr>
          <w:b/>
          <w:bCs/>
        </w:rPr>
        <w:t>3. Estadísticas avanzadas del partido</w:t>
      </w:r>
      <w:r w:rsidR="00990C72">
        <w:rPr>
          <w:b/>
          <w:bCs/>
        </w:rPr>
        <w:t xml:space="preserve">: </w:t>
      </w:r>
      <w:r>
        <w:t>Contiene métricas adicionales sobre el rendimiento de los equipos. Estas variables no están disponibles en todas las temporadas.</w:t>
      </w:r>
    </w:p>
    <w:p w14:paraId="4473357D" w14:textId="2EECDEDC" w:rsidR="0082691E" w:rsidRDefault="0082691E" w:rsidP="0082691E">
      <w:pPr>
        <w:ind w:left="720"/>
      </w:pPr>
      <w:r>
        <w:t>HS, AS: Número de disparos realizados por el equipo local y visitante</w:t>
      </w:r>
    </w:p>
    <w:p w14:paraId="7A77671F" w14:textId="502E74EA" w:rsidR="0082691E" w:rsidRDefault="0082691E" w:rsidP="0082691E">
      <w:pPr>
        <w:ind w:left="720"/>
      </w:pPr>
      <w:r>
        <w:t>HST, AST: Disparos a puerta del equipo local y visitante</w:t>
      </w:r>
    </w:p>
    <w:p w14:paraId="354C685D" w14:textId="21480A6E" w:rsidR="0082691E" w:rsidRDefault="0082691E" w:rsidP="0082691E">
      <w:pPr>
        <w:ind w:left="720"/>
      </w:pPr>
      <w:r>
        <w:t>HC, AC: Saques de esquina ejecutados por el equipo local y visitante</w:t>
      </w:r>
    </w:p>
    <w:p w14:paraId="448D3A8D" w14:textId="63C4D422" w:rsidR="0082691E" w:rsidRDefault="0082691E" w:rsidP="0082691E">
      <w:pPr>
        <w:ind w:left="720"/>
      </w:pPr>
      <w:r>
        <w:lastRenderedPageBreak/>
        <w:t>HY, AY: Tarjetas amarillas recibidas por el equipo local y visitante</w:t>
      </w:r>
    </w:p>
    <w:p w14:paraId="23DEE831" w14:textId="01E71576" w:rsidR="0082691E" w:rsidRDefault="0082691E" w:rsidP="0082691E">
      <w:pPr>
        <w:ind w:left="720"/>
      </w:pPr>
      <w:r>
        <w:t>HR, AR: Tarjetas rojas recibidas por el equipo local y visitante</w:t>
      </w:r>
    </w:p>
    <w:p w14:paraId="45A14702" w14:textId="77777777" w:rsidR="00990C72" w:rsidRDefault="00990C72" w:rsidP="0082691E">
      <w:pPr>
        <w:ind w:left="720"/>
      </w:pPr>
    </w:p>
    <w:p w14:paraId="3ADDC299" w14:textId="63781747" w:rsidR="0082691E" w:rsidRPr="00990C72" w:rsidRDefault="0082691E" w:rsidP="0082691E">
      <w:pPr>
        <w:rPr>
          <w:b/>
          <w:bCs/>
        </w:rPr>
      </w:pPr>
      <w:r w:rsidRPr="0082691E">
        <w:rPr>
          <w:b/>
          <w:bCs/>
        </w:rPr>
        <w:t>4. Cuotas de apuestas – Mercado 1X2</w:t>
      </w:r>
      <w:r w:rsidR="00990C72">
        <w:rPr>
          <w:b/>
          <w:bCs/>
        </w:rPr>
        <w:t xml:space="preserve">: </w:t>
      </w:r>
      <w:r>
        <w:t>Recogen la valoración de distintos operadores de apuestas sobre los posibles resultados del partido.</w:t>
      </w:r>
    </w:p>
    <w:p w14:paraId="7528BBF7" w14:textId="18E5A46C" w:rsidR="0082691E" w:rsidRDefault="0082691E" w:rsidP="0082691E">
      <w:pPr>
        <w:ind w:left="720"/>
      </w:pPr>
      <w:r>
        <w:t>B365H, B365D, B365A: Cuotas ofrecidas por Bet365 para victoria local, empate y victoria visitante</w:t>
      </w:r>
    </w:p>
    <w:p w14:paraId="794295BF" w14:textId="3CE18253" w:rsidR="0082691E" w:rsidRDefault="0082691E" w:rsidP="0082691E">
      <w:pPr>
        <w:ind w:left="720"/>
      </w:pPr>
      <w:r>
        <w:t>PSH, PSD, PSA: Cuotas ofrecidas por Pinnacle</w:t>
      </w:r>
    </w:p>
    <w:p w14:paraId="309CC1BD" w14:textId="325181BF" w:rsidR="0082691E" w:rsidRDefault="0082691E" w:rsidP="0082691E">
      <w:pPr>
        <w:ind w:left="720"/>
      </w:pPr>
      <w:r>
        <w:t>WHH, WHD, WHA: Cuotas ofrecidas por William Hill</w:t>
      </w:r>
    </w:p>
    <w:p w14:paraId="7119BD9C" w14:textId="192F01EC" w:rsidR="0082691E" w:rsidRDefault="0082691E" w:rsidP="0082691E">
      <w:pPr>
        <w:ind w:left="720"/>
      </w:pPr>
      <w:r>
        <w:t>AvgH, AvgD, AvgA: Cuotas promedio del mercado para cada resultado</w:t>
      </w:r>
    </w:p>
    <w:p w14:paraId="481F4900" w14:textId="77777777" w:rsidR="00990C72" w:rsidRDefault="00990C72" w:rsidP="0082691E">
      <w:pPr>
        <w:ind w:left="720"/>
      </w:pPr>
    </w:p>
    <w:p w14:paraId="6CDD6109" w14:textId="4E1CADC2" w:rsidR="0082691E" w:rsidRPr="00990C72" w:rsidRDefault="0082691E" w:rsidP="0082691E">
      <w:pPr>
        <w:rPr>
          <w:b/>
          <w:bCs/>
        </w:rPr>
      </w:pPr>
      <w:r w:rsidRPr="0082691E">
        <w:rPr>
          <w:b/>
          <w:bCs/>
        </w:rPr>
        <w:t>5. Cuotas de apuestas – Mercado Over/Under</w:t>
      </w:r>
      <w:r w:rsidR="00990C72">
        <w:rPr>
          <w:b/>
          <w:bCs/>
        </w:rPr>
        <w:t xml:space="preserve">: </w:t>
      </w:r>
      <w:r>
        <w:t>Indican la valoración del mercado sobre el número total de goles anotados en el partido.</w:t>
      </w:r>
    </w:p>
    <w:p w14:paraId="59023CD3" w14:textId="62DB179E" w:rsidR="0082691E" w:rsidRDefault="0082691E" w:rsidP="0082691E">
      <w:pPr>
        <w:ind w:left="720"/>
      </w:pPr>
      <w:r>
        <w:t>B365&gt;2.5, B365&lt;2.5: Cuotas de Bet365 para más/menos de 2.5 goles</w:t>
      </w:r>
    </w:p>
    <w:p w14:paraId="637D2C6A" w14:textId="0A25F6EC" w:rsidR="0082691E" w:rsidRDefault="0082691E" w:rsidP="0082691E">
      <w:pPr>
        <w:ind w:left="720"/>
      </w:pPr>
      <w:r>
        <w:t>Max&gt;2.5, Max&lt;2.5: Cuotas máximas del mercado</w:t>
      </w:r>
    </w:p>
    <w:p w14:paraId="64D4CE32" w14:textId="3B697B1A" w:rsidR="0082691E" w:rsidRDefault="0082691E" w:rsidP="0082691E">
      <w:pPr>
        <w:ind w:left="720"/>
      </w:pPr>
      <w:r>
        <w:t>Avg&gt;2.5, Avg&lt;2.5: Cuotas promedio del mercado</w:t>
      </w:r>
    </w:p>
    <w:p w14:paraId="5FEC66CC" w14:textId="77777777" w:rsidR="00990C72" w:rsidRDefault="00990C72" w:rsidP="0082691E">
      <w:pPr>
        <w:ind w:left="720"/>
      </w:pPr>
    </w:p>
    <w:p w14:paraId="702AF8D4" w14:textId="23F7E41E" w:rsidR="0082691E" w:rsidRPr="00990C72" w:rsidRDefault="0082691E" w:rsidP="0082691E">
      <w:pPr>
        <w:rPr>
          <w:b/>
          <w:bCs/>
        </w:rPr>
      </w:pPr>
      <w:r w:rsidRPr="0082691E">
        <w:rPr>
          <w:b/>
          <w:bCs/>
        </w:rPr>
        <w:t>6. Cuotas de apuestas – Hándicap asiático</w:t>
      </w:r>
      <w:r w:rsidR="00990C72">
        <w:rPr>
          <w:b/>
          <w:bCs/>
        </w:rPr>
        <w:t xml:space="preserve">: </w:t>
      </w:r>
      <w:r>
        <w:t>Cuotas relativas a apuestas con hándicap, una modalidad que ajusta el equilibrio entre los equipos.</w:t>
      </w:r>
    </w:p>
    <w:p w14:paraId="7209C37C" w14:textId="6AD39F36" w:rsidR="0082691E" w:rsidRDefault="0082691E" w:rsidP="0082691E">
      <w:pPr>
        <w:ind w:left="720"/>
      </w:pPr>
      <w:r>
        <w:t>B365AHH, B365AHA: Cuotas de Bet365 para hándicap asiático (local y visitante)</w:t>
      </w:r>
    </w:p>
    <w:p w14:paraId="604910B0" w14:textId="538FBF8B" w:rsidR="0082691E" w:rsidRDefault="0082691E" w:rsidP="0082691E">
      <w:pPr>
        <w:ind w:left="720"/>
      </w:pPr>
      <w:r>
        <w:t>BbMxAHH, BbMxAHA: Máximas cuotas del mercado</w:t>
      </w:r>
    </w:p>
    <w:p w14:paraId="6E2A5B11" w14:textId="58A4600C" w:rsidR="0082691E" w:rsidRDefault="0082691E" w:rsidP="0082691E">
      <w:pPr>
        <w:ind w:left="720"/>
      </w:pPr>
      <w:r>
        <w:t>AvgAHH, AvgAHA: Cuotas promedio del mercado</w:t>
      </w:r>
    </w:p>
    <w:p w14:paraId="5FD41927" w14:textId="77777777" w:rsidR="00990C72" w:rsidRDefault="00990C72" w:rsidP="0082691E">
      <w:pPr>
        <w:ind w:left="720"/>
      </w:pPr>
    </w:p>
    <w:p w14:paraId="1D814A6A" w14:textId="77777777" w:rsidR="0082691E" w:rsidRPr="0082691E" w:rsidRDefault="0082691E" w:rsidP="0082691E">
      <w:pPr>
        <w:rPr>
          <w:b/>
          <w:bCs/>
        </w:rPr>
      </w:pPr>
      <w:r w:rsidRPr="0082691E">
        <w:rPr>
          <w:b/>
          <w:bCs/>
        </w:rPr>
        <w:t>7. Otras casas de apuestas</w:t>
      </w:r>
    </w:p>
    <w:p w14:paraId="669EF6EB" w14:textId="50555FFA" w:rsidR="0082691E" w:rsidRDefault="0082691E" w:rsidP="0082691E">
      <w:r>
        <w:t xml:space="preserve">Además de los operadores mencionados, el dataset incluye cuotas provenientes de otras casas como Sporting Odds, Ladbrokes, Gamebookers, Stanleybet, entre otras. </w:t>
      </w:r>
    </w:p>
    <w:p w14:paraId="47CD010B" w14:textId="77777777" w:rsidR="0082691E" w:rsidRDefault="0082691E" w:rsidP="0082691E"/>
    <w:p w14:paraId="10C3F962" w14:textId="6CCE4A79" w:rsidR="0082691E" w:rsidRDefault="0082691E" w:rsidP="0082691E">
      <w:pPr>
        <w:pStyle w:val="titulo3"/>
      </w:pPr>
      <w:bookmarkStart w:id="62" w:name="_Toc199785017"/>
      <w:r>
        <w:lastRenderedPageBreak/>
        <w:t xml:space="preserve">B.1 Dataset </w:t>
      </w:r>
      <w:r>
        <w:t>Ampliado</w:t>
      </w:r>
      <w:bookmarkEnd w:id="62"/>
    </w:p>
    <w:p w14:paraId="1F054C2D" w14:textId="77777777" w:rsidR="0082691E" w:rsidRDefault="0082691E" w:rsidP="0082691E">
      <w:r w:rsidRPr="0082691E">
        <w:t>Este anexo incluye las variables derivadas a partir del conjunto de datos original. Han sido generadas específicamente para su uso en los modelos estadísticos, en particular en el modelo de regresión de Poisson. Todas las variables están definidas desde la perspectiva de un equipo en cada partido.</w:t>
      </w:r>
    </w:p>
    <w:p w14:paraId="24E4AC6E" w14:textId="5008A822" w:rsidR="0082691E" w:rsidRPr="00990C72" w:rsidRDefault="0082691E" w:rsidP="0082691E">
      <w:pPr>
        <w:rPr>
          <w:b/>
          <w:bCs/>
        </w:rPr>
      </w:pPr>
      <w:r w:rsidRPr="0082691E">
        <w:rPr>
          <w:b/>
          <w:bCs/>
        </w:rPr>
        <w:t>1. Información general del partido</w:t>
      </w:r>
      <w:r w:rsidR="00990C72">
        <w:rPr>
          <w:b/>
          <w:bCs/>
        </w:rPr>
        <w:t xml:space="preserve">: </w:t>
      </w:r>
      <w:r>
        <w:t>Describe el contexto del encuentro y las características previas de los equipos implicados.</w:t>
      </w:r>
    </w:p>
    <w:p w14:paraId="6B57D568" w14:textId="29482F3E" w:rsidR="0082691E" w:rsidRDefault="0082691E" w:rsidP="0082691E">
      <w:pPr>
        <w:ind w:left="720"/>
      </w:pPr>
      <w:r>
        <w:t>season: Temporada en la que se disputó el partido.</w:t>
      </w:r>
    </w:p>
    <w:p w14:paraId="38E22D3B" w14:textId="7FB5A9C6" w:rsidR="0082691E" w:rsidRDefault="0082691E" w:rsidP="0082691E">
      <w:pPr>
        <w:ind w:left="720"/>
      </w:pPr>
      <w:r>
        <w:t>date: Fecha del partido.</w:t>
      </w:r>
    </w:p>
    <w:p w14:paraId="63BEFD92" w14:textId="773F1327" w:rsidR="0082691E" w:rsidRDefault="0082691E" w:rsidP="0082691E">
      <w:pPr>
        <w:ind w:left="720"/>
      </w:pPr>
      <w:r>
        <w:t>team: Nombre del equipo analizado.</w:t>
      </w:r>
    </w:p>
    <w:p w14:paraId="378F6D96" w14:textId="49CEB3AE" w:rsidR="0082691E" w:rsidRDefault="0082691E" w:rsidP="0082691E">
      <w:pPr>
        <w:ind w:left="720"/>
      </w:pPr>
      <w:r>
        <w:t>rival_team: Nombre del equipo rival.</w:t>
      </w:r>
    </w:p>
    <w:p w14:paraId="0A2C56AF" w14:textId="67CBBAB6" w:rsidR="0082691E" w:rsidRDefault="0082691E" w:rsidP="0082691E">
      <w:pPr>
        <w:ind w:left="720"/>
      </w:pPr>
      <w:r>
        <w:t>home_adv: Indicador binario que señala si el equipo analizado jugó como local (1) o como visitante (0)</w:t>
      </w:r>
      <w:r>
        <w:t>.</w:t>
      </w:r>
    </w:p>
    <w:p w14:paraId="24E19E8A" w14:textId="0DC6D6E6" w:rsidR="0082691E" w:rsidRDefault="0082691E" w:rsidP="0082691E">
      <w:pPr>
        <w:ind w:left="720"/>
      </w:pPr>
      <w:r>
        <w:t>last_season_team: Posición final del equipo analizado en la temporada anterior.</w:t>
      </w:r>
    </w:p>
    <w:p w14:paraId="559A84A4" w14:textId="2C108552" w:rsidR="0082691E" w:rsidRDefault="0082691E" w:rsidP="0082691E">
      <w:pPr>
        <w:ind w:left="720"/>
      </w:pPr>
      <w:r>
        <w:t>last_season_rival: Posición final del equipo rival en la temporada anterior.</w:t>
      </w:r>
    </w:p>
    <w:p w14:paraId="2BB82E3A" w14:textId="77777777" w:rsidR="00990C72" w:rsidRDefault="00990C72" w:rsidP="0082691E">
      <w:pPr>
        <w:ind w:left="720"/>
      </w:pPr>
    </w:p>
    <w:p w14:paraId="6F89226C" w14:textId="399CB517" w:rsidR="0082691E" w:rsidRPr="00990C72" w:rsidRDefault="0082691E" w:rsidP="0082691E">
      <w:pPr>
        <w:rPr>
          <w:b/>
          <w:bCs/>
        </w:rPr>
      </w:pPr>
      <w:r w:rsidRPr="0082691E">
        <w:rPr>
          <w:b/>
          <w:bCs/>
        </w:rPr>
        <w:t>2. Rendimiento reciente del equipo analizado</w:t>
      </w:r>
      <w:r w:rsidR="00990C72">
        <w:rPr>
          <w:b/>
          <w:bCs/>
        </w:rPr>
        <w:t xml:space="preserve">: </w:t>
      </w:r>
      <w:r>
        <w:t>Resumen estadístico del desempeño del equipo en sus últimos 10 partidos de la temporada.</w:t>
      </w:r>
    </w:p>
    <w:p w14:paraId="78D07B7F" w14:textId="449D1356" w:rsidR="0082691E" w:rsidRDefault="0082691E" w:rsidP="0082691E">
      <w:pPr>
        <w:ind w:left="720"/>
      </w:pPr>
      <w:r>
        <w:t>pct_wins: Porcentaje de victorias en los últimos 10 partidos.</w:t>
      </w:r>
    </w:p>
    <w:p w14:paraId="428ED4CD" w14:textId="58FB9159" w:rsidR="0082691E" w:rsidRDefault="0082691E" w:rsidP="0082691E">
      <w:pPr>
        <w:ind w:left="720"/>
      </w:pPr>
      <w:r>
        <w:t>avg_goals_scored: Promedio de goles anotados en los últimos 10 partidos.</w:t>
      </w:r>
    </w:p>
    <w:p w14:paraId="5194D47E" w14:textId="4603EBA2" w:rsidR="0082691E" w:rsidRDefault="0082691E" w:rsidP="0082691E">
      <w:pPr>
        <w:ind w:left="720"/>
      </w:pPr>
      <w:r>
        <w:t>avg_goals_received: Promedio de goles encajados en los últimos 10 partidos.</w:t>
      </w:r>
    </w:p>
    <w:p w14:paraId="5D5D237B" w14:textId="77777777" w:rsidR="00990C72" w:rsidRDefault="0082691E" w:rsidP="00990C72">
      <w:pPr>
        <w:ind w:left="720"/>
      </w:pPr>
      <w:r>
        <w:t>goal_difference: Diferencia total de goles en los últimos 10 partidos.</w:t>
      </w:r>
    </w:p>
    <w:p w14:paraId="337A0CE8" w14:textId="77777777" w:rsidR="00990C72" w:rsidRDefault="00990C72" w:rsidP="00990C72"/>
    <w:p w14:paraId="3B0D5B87" w14:textId="3720F7AB" w:rsidR="0082691E" w:rsidRDefault="0082691E" w:rsidP="0082691E">
      <w:r w:rsidRPr="0082691E">
        <w:rPr>
          <w:b/>
          <w:bCs/>
        </w:rPr>
        <w:t>3. Rendimiento reciente del equipo rival</w:t>
      </w:r>
      <w:r w:rsidR="00990C72">
        <w:t xml:space="preserve">: </w:t>
      </w:r>
      <w:r>
        <w:t>Métricas equivalentes al equipo rival en sus últimos 10 partidos.</w:t>
      </w:r>
    </w:p>
    <w:p w14:paraId="7FB6712C" w14:textId="323AF1D6" w:rsidR="0082691E" w:rsidRDefault="0082691E" w:rsidP="0082691E">
      <w:pPr>
        <w:ind w:left="720"/>
      </w:pPr>
      <w:r>
        <w:t>pct_wins_rival: Porcentaje de victorias del rival.</w:t>
      </w:r>
    </w:p>
    <w:p w14:paraId="20B5D0E1" w14:textId="1A5C77AF" w:rsidR="0082691E" w:rsidRDefault="0082691E" w:rsidP="0082691E">
      <w:pPr>
        <w:ind w:left="720"/>
      </w:pPr>
      <w:r>
        <w:t>avg_goals_scored_rival: Promedio de goles anotados por el rival.</w:t>
      </w:r>
    </w:p>
    <w:p w14:paraId="79E1CA9B" w14:textId="68683F5A" w:rsidR="0082691E" w:rsidRDefault="0082691E" w:rsidP="0082691E">
      <w:pPr>
        <w:ind w:left="720"/>
      </w:pPr>
      <w:r>
        <w:t>avg_goals_received_rival: Promedio de goles encajados por el rival.</w:t>
      </w:r>
    </w:p>
    <w:p w14:paraId="6E838B0C" w14:textId="0253442E" w:rsidR="0082691E" w:rsidRDefault="0082691E" w:rsidP="0082691E">
      <w:pPr>
        <w:ind w:left="720"/>
      </w:pPr>
      <w:r>
        <w:lastRenderedPageBreak/>
        <w:t>goal_difference_rival: Diferencia de goles del rival.</w:t>
      </w:r>
    </w:p>
    <w:p w14:paraId="132B57E6" w14:textId="77777777" w:rsidR="00990C72" w:rsidRDefault="00990C72" w:rsidP="0082691E">
      <w:pPr>
        <w:ind w:left="720"/>
      </w:pPr>
    </w:p>
    <w:p w14:paraId="6BA2C020" w14:textId="4F68C15F" w:rsidR="0082691E" w:rsidRPr="00990C72" w:rsidRDefault="0082691E" w:rsidP="0082691E">
      <w:pPr>
        <w:rPr>
          <w:b/>
          <w:bCs/>
        </w:rPr>
      </w:pPr>
      <w:r w:rsidRPr="00990C72">
        <w:rPr>
          <w:b/>
          <w:bCs/>
        </w:rPr>
        <w:t>4. Historial entre ambos equipos</w:t>
      </w:r>
      <w:r w:rsidR="00990C72">
        <w:rPr>
          <w:b/>
          <w:bCs/>
        </w:rPr>
        <w:t xml:space="preserve">: </w:t>
      </w:r>
      <w:r>
        <w:t>Desempeño del equipo analizado frente al mismo rival en los últimos 5 enfrentamientos directos.</w:t>
      </w:r>
    </w:p>
    <w:p w14:paraId="7FD24FCF" w14:textId="26EAEC85" w:rsidR="0082691E" w:rsidRDefault="0082691E" w:rsidP="00990C72">
      <w:pPr>
        <w:ind w:left="720"/>
      </w:pPr>
      <w:r>
        <w:t>pct_wins_vs_rival: Porcentaje de victorias frente al rival.</w:t>
      </w:r>
    </w:p>
    <w:p w14:paraId="159B69F6" w14:textId="1D807CF7" w:rsidR="0082691E" w:rsidRDefault="0082691E" w:rsidP="00990C72">
      <w:pPr>
        <w:ind w:left="720"/>
      </w:pPr>
      <w:r>
        <w:t>avg_goals_scored_vs_rival: Goles promedio anotados al rival.</w:t>
      </w:r>
    </w:p>
    <w:p w14:paraId="6482F555" w14:textId="6546D09E" w:rsidR="0082691E" w:rsidRDefault="0082691E" w:rsidP="00990C72">
      <w:pPr>
        <w:ind w:left="720"/>
      </w:pPr>
      <w:r>
        <w:t>avg_goals_received_vs_rival: Goles promedio recibidos del rival.</w:t>
      </w:r>
    </w:p>
    <w:p w14:paraId="298CE46A" w14:textId="68BE22C6" w:rsidR="0082691E" w:rsidRDefault="0082691E" w:rsidP="00990C72">
      <w:pPr>
        <w:ind w:left="720"/>
      </w:pPr>
      <w:r>
        <w:t>goal_difference_vs_rival: Diferencia total de goles frente al rival.</w:t>
      </w:r>
    </w:p>
    <w:p w14:paraId="2808D456" w14:textId="77777777" w:rsidR="00990C72" w:rsidRDefault="00990C72" w:rsidP="00990C72">
      <w:pPr>
        <w:ind w:left="720"/>
      </w:pPr>
    </w:p>
    <w:p w14:paraId="1325AB8D" w14:textId="49957957" w:rsidR="0082691E" w:rsidRPr="00990C72" w:rsidRDefault="0082691E" w:rsidP="0082691E">
      <w:pPr>
        <w:rPr>
          <w:b/>
          <w:bCs/>
        </w:rPr>
      </w:pPr>
      <w:r w:rsidRPr="00990C72">
        <w:rPr>
          <w:b/>
          <w:bCs/>
        </w:rPr>
        <w:t>5. Cuotas de apuestas</w:t>
      </w:r>
      <w:r w:rsidR="00990C72">
        <w:rPr>
          <w:b/>
          <w:bCs/>
        </w:rPr>
        <w:t xml:space="preserve">: </w:t>
      </w:r>
      <w:r>
        <w:t>Valoración del mercado sobre el partido, transformada en variables desde la perspectiva del equipo analizado.</w:t>
      </w:r>
    </w:p>
    <w:p w14:paraId="69C45FCD" w14:textId="481B87EE" w:rsidR="0082691E" w:rsidRDefault="0082691E" w:rsidP="00990C72">
      <w:pPr>
        <w:ind w:left="720"/>
      </w:pPr>
      <w:r>
        <w:t>AvgWin: Cuota promedio para la victoria del equipo.</w:t>
      </w:r>
    </w:p>
    <w:p w14:paraId="5885A8C0" w14:textId="633A9704" w:rsidR="0082691E" w:rsidRDefault="0082691E" w:rsidP="00990C72">
      <w:pPr>
        <w:ind w:left="720"/>
      </w:pPr>
      <w:r>
        <w:t>AvgLoss: Cuota promedio para la derrota del equipo.</w:t>
      </w:r>
    </w:p>
    <w:p w14:paraId="2DE9111D" w14:textId="59C06153" w:rsidR="0082691E" w:rsidRDefault="0082691E" w:rsidP="00990C72">
      <w:pPr>
        <w:ind w:left="720"/>
      </w:pPr>
      <w:r>
        <w:t>AvgDraw: Cuota promedio para el empate.</w:t>
      </w:r>
    </w:p>
    <w:p w14:paraId="48748D04" w14:textId="44628412" w:rsidR="0082691E" w:rsidRDefault="0082691E" w:rsidP="00990C72">
      <w:pPr>
        <w:ind w:left="720"/>
      </w:pPr>
      <w:r>
        <w:t>AvgAHWin: Cuota promedio para la victoria del equipo con hándicap asiático.</w:t>
      </w:r>
    </w:p>
    <w:p w14:paraId="0FA016D2" w14:textId="127174FE" w:rsidR="0082691E" w:rsidRDefault="0082691E" w:rsidP="00990C72">
      <w:pPr>
        <w:ind w:left="720"/>
      </w:pPr>
      <w:r>
        <w:t>AvgAHLoss: Cuota promedio para la derrota del equipo con hándicap asiático.</w:t>
      </w:r>
    </w:p>
    <w:p w14:paraId="3380B83C" w14:textId="77777777" w:rsidR="00990C72" w:rsidRDefault="00990C72" w:rsidP="00990C72">
      <w:pPr>
        <w:ind w:left="720"/>
      </w:pPr>
    </w:p>
    <w:p w14:paraId="5637BEFB" w14:textId="03C37867" w:rsidR="0082691E" w:rsidRPr="00990C72" w:rsidRDefault="0082691E" w:rsidP="0082691E">
      <w:pPr>
        <w:rPr>
          <w:b/>
          <w:bCs/>
        </w:rPr>
      </w:pPr>
      <w:r w:rsidRPr="00990C72">
        <w:rPr>
          <w:b/>
          <w:bCs/>
        </w:rPr>
        <w:t>6. Información del resultado del partido</w:t>
      </w:r>
      <w:r w:rsidR="00990C72">
        <w:rPr>
          <w:b/>
          <w:bCs/>
        </w:rPr>
        <w:t xml:space="preserve">: </w:t>
      </w:r>
      <w:r>
        <w:t>Resultado real del encuentro codificado para su uso como variable dependiente en los modelos.</w:t>
      </w:r>
    </w:p>
    <w:p w14:paraId="1564BD5D" w14:textId="504A16A7" w:rsidR="0082691E" w:rsidRDefault="0082691E" w:rsidP="00990C72">
      <w:pPr>
        <w:ind w:left="720"/>
      </w:pPr>
      <w:r>
        <w:t>goals_team: Número de goles anotados por el equipo analizado.</w:t>
      </w:r>
    </w:p>
    <w:p w14:paraId="1718D232" w14:textId="4553E6AD" w:rsidR="0082691E" w:rsidRDefault="0082691E" w:rsidP="00990C72">
      <w:pPr>
        <w:ind w:left="720"/>
      </w:pPr>
      <w:r>
        <w:t>goals_rival: Número de goles anotados por el rival.</w:t>
      </w:r>
    </w:p>
    <w:p w14:paraId="152B2A09" w14:textId="3EC544CD" w:rsidR="0082691E" w:rsidRDefault="0082691E" w:rsidP="00990C72">
      <w:pPr>
        <w:ind w:left="720"/>
      </w:pPr>
      <w:r>
        <w:t>result: Resultado final desde la perspectiva del equipo analizado:</w:t>
      </w:r>
    </w:p>
    <w:p w14:paraId="5AD485D2" w14:textId="30ED5107" w:rsidR="0082691E" w:rsidRDefault="0082691E" w:rsidP="00990C72">
      <w:pPr>
        <w:ind w:left="1440"/>
      </w:pPr>
      <w:r>
        <w:t>1: Victoria</w:t>
      </w:r>
    </w:p>
    <w:p w14:paraId="02958172" w14:textId="1B4A4A3E" w:rsidR="0082691E" w:rsidRDefault="0082691E" w:rsidP="00990C72">
      <w:pPr>
        <w:ind w:left="1440"/>
      </w:pPr>
      <w:r>
        <w:t>0: Empate</w:t>
      </w:r>
    </w:p>
    <w:p w14:paraId="0C9629EE" w14:textId="3C93A777" w:rsidR="0082691E" w:rsidRPr="0082691E" w:rsidRDefault="0082691E" w:rsidP="00990C72">
      <w:pPr>
        <w:ind w:left="1440"/>
      </w:pPr>
      <w:r>
        <w:t>–1: Derrota</w:t>
      </w:r>
    </w:p>
    <w:sectPr w:rsidR="0082691E" w:rsidRPr="0082691E"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11FF9" w14:textId="77777777" w:rsidR="009775FE" w:rsidRDefault="009775FE" w:rsidP="00F37488">
      <w:r>
        <w:separator/>
      </w:r>
    </w:p>
  </w:endnote>
  <w:endnote w:type="continuationSeparator" w:id="0">
    <w:p w14:paraId="31E64ECD" w14:textId="77777777" w:rsidR="009775FE" w:rsidRDefault="009775FE"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8E099" w14:textId="77777777" w:rsidR="009775FE" w:rsidRDefault="009775FE" w:rsidP="00F37488">
      <w:r>
        <w:separator/>
      </w:r>
    </w:p>
  </w:footnote>
  <w:footnote w:type="continuationSeparator" w:id="0">
    <w:p w14:paraId="448F038E" w14:textId="77777777" w:rsidR="009775FE" w:rsidRDefault="009775FE"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 w:id="11">
    <w:p w14:paraId="33FA9776" w14:textId="71A03D3F" w:rsidR="001F688A" w:rsidRPr="001F688A" w:rsidRDefault="001F688A" w:rsidP="001F688A">
      <w:pPr>
        <w:pStyle w:val="Textonotapie"/>
        <w:jc w:val="left"/>
        <w:rPr>
          <w:lang w:val="es-ES"/>
        </w:rPr>
      </w:pPr>
      <w:r>
        <w:rPr>
          <w:rStyle w:val="Refdenotaalpie"/>
        </w:rPr>
        <w:footnoteRef/>
      </w:r>
      <w:r>
        <w:t xml:space="preserve"> </w:t>
      </w:r>
      <w:r w:rsidRPr="001F688A">
        <w:t>Football-Data.co.uk. (2024). Spain football data files.</w:t>
      </w:r>
      <w:r>
        <w:t xml:space="preserve"> </w:t>
      </w:r>
      <w:r w:rsidRPr="001F688A">
        <w:t>https://www.footballdata.co.uk/spainm.php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554"/>
    <w:multiLevelType w:val="multilevel"/>
    <w:tmpl w:val="136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2269B"/>
    <w:multiLevelType w:val="hybridMultilevel"/>
    <w:tmpl w:val="4566B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6A23D2"/>
    <w:multiLevelType w:val="hybridMultilevel"/>
    <w:tmpl w:val="AC52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13333E"/>
    <w:multiLevelType w:val="hybridMultilevel"/>
    <w:tmpl w:val="0A9C8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884907"/>
    <w:multiLevelType w:val="hybridMultilevel"/>
    <w:tmpl w:val="CC28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344A52"/>
    <w:multiLevelType w:val="hybridMultilevel"/>
    <w:tmpl w:val="2DEE9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0D1F3E"/>
    <w:multiLevelType w:val="hybridMultilevel"/>
    <w:tmpl w:val="92E4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CB0089"/>
    <w:multiLevelType w:val="hybridMultilevel"/>
    <w:tmpl w:val="2480B8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9305972">
    <w:abstractNumId w:val="3"/>
  </w:num>
  <w:num w:numId="2" w16cid:durableId="644698872">
    <w:abstractNumId w:val="1"/>
  </w:num>
  <w:num w:numId="3" w16cid:durableId="1213348716">
    <w:abstractNumId w:val="5"/>
  </w:num>
  <w:num w:numId="4" w16cid:durableId="1631981579">
    <w:abstractNumId w:val="2"/>
  </w:num>
  <w:num w:numId="5" w16cid:durableId="1235167542">
    <w:abstractNumId w:val="4"/>
  </w:num>
  <w:num w:numId="6" w16cid:durableId="859978391">
    <w:abstractNumId w:val="7"/>
  </w:num>
  <w:num w:numId="7" w16cid:durableId="797797410">
    <w:abstractNumId w:val="8"/>
  </w:num>
  <w:num w:numId="8" w16cid:durableId="1878393039">
    <w:abstractNumId w:val="0"/>
  </w:num>
  <w:num w:numId="9" w16cid:durableId="13529390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2FB8"/>
    <w:rsid w:val="00003B89"/>
    <w:rsid w:val="00010BCF"/>
    <w:rsid w:val="00010C4E"/>
    <w:rsid w:val="00010EA5"/>
    <w:rsid w:val="0001200E"/>
    <w:rsid w:val="00012831"/>
    <w:rsid w:val="00012EA5"/>
    <w:rsid w:val="000144AE"/>
    <w:rsid w:val="00014CD0"/>
    <w:rsid w:val="00017019"/>
    <w:rsid w:val="00017878"/>
    <w:rsid w:val="00021B44"/>
    <w:rsid w:val="00022099"/>
    <w:rsid w:val="00023CAA"/>
    <w:rsid w:val="00024518"/>
    <w:rsid w:val="00024938"/>
    <w:rsid w:val="00024DEC"/>
    <w:rsid w:val="0002524B"/>
    <w:rsid w:val="00026238"/>
    <w:rsid w:val="000279C7"/>
    <w:rsid w:val="00027DB2"/>
    <w:rsid w:val="00033EAC"/>
    <w:rsid w:val="00033F0E"/>
    <w:rsid w:val="000346CE"/>
    <w:rsid w:val="00036EED"/>
    <w:rsid w:val="00037647"/>
    <w:rsid w:val="00037EC9"/>
    <w:rsid w:val="000421FA"/>
    <w:rsid w:val="00043077"/>
    <w:rsid w:val="000433AF"/>
    <w:rsid w:val="00044898"/>
    <w:rsid w:val="00044F05"/>
    <w:rsid w:val="000458B6"/>
    <w:rsid w:val="000470DF"/>
    <w:rsid w:val="000512D1"/>
    <w:rsid w:val="00051F19"/>
    <w:rsid w:val="00052C30"/>
    <w:rsid w:val="0005337B"/>
    <w:rsid w:val="0005369D"/>
    <w:rsid w:val="00054980"/>
    <w:rsid w:val="00054D20"/>
    <w:rsid w:val="00054F79"/>
    <w:rsid w:val="00055444"/>
    <w:rsid w:val="00056CF9"/>
    <w:rsid w:val="0005731F"/>
    <w:rsid w:val="00057577"/>
    <w:rsid w:val="00057D6E"/>
    <w:rsid w:val="00061CF2"/>
    <w:rsid w:val="00061CFE"/>
    <w:rsid w:val="00063561"/>
    <w:rsid w:val="00066F70"/>
    <w:rsid w:val="00072136"/>
    <w:rsid w:val="00072ABA"/>
    <w:rsid w:val="0007307B"/>
    <w:rsid w:val="00074160"/>
    <w:rsid w:val="000744BD"/>
    <w:rsid w:val="00075886"/>
    <w:rsid w:val="00075B4E"/>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25A7"/>
    <w:rsid w:val="000A4591"/>
    <w:rsid w:val="000A48E4"/>
    <w:rsid w:val="000A4E67"/>
    <w:rsid w:val="000A6069"/>
    <w:rsid w:val="000A77E7"/>
    <w:rsid w:val="000A7EB9"/>
    <w:rsid w:val="000B1280"/>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1EA0"/>
    <w:rsid w:val="000D4A1E"/>
    <w:rsid w:val="000D583A"/>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3D"/>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1BBD"/>
    <w:rsid w:val="001144F8"/>
    <w:rsid w:val="00115EB9"/>
    <w:rsid w:val="0011678A"/>
    <w:rsid w:val="00121F69"/>
    <w:rsid w:val="001225F1"/>
    <w:rsid w:val="001232E4"/>
    <w:rsid w:val="00124E71"/>
    <w:rsid w:val="00125632"/>
    <w:rsid w:val="00126605"/>
    <w:rsid w:val="00130DA6"/>
    <w:rsid w:val="00131309"/>
    <w:rsid w:val="00131EB9"/>
    <w:rsid w:val="001322ED"/>
    <w:rsid w:val="001323A2"/>
    <w:rsid w:val="001331A4"/>
    <w:rsid w:val="001341DF"/>
    <w:rsid w:val="00134408"/>
    <w:rsid w:val="00137362"/>
    <w:rsid w:val="00137800"/>
    <w:rsid w:val="00140157"/>
    <w:rsid w:val="001404A2"/>
    <w:rsid w:val="001409C7"/>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66343"/>
    <w:rsid w:val="00166CE1"/>
    <w:rsid w:val="001723F2"/>
    <w:rsid w:val="00172793"/>
    <w:rsid w:val="00172F51"/>
    <w:rsid w:val="00173D8D"/>
    <w:rsid w:val="00174645"/>
    <w:rsid w:val="0017491D"/>
    <w:rsid w:val="00174969"/>
    <w:rsid w:val="00174B66"/>
    <w:rsid w:val="0017616E"/>
    <w:rsid w:val="00176E2C"/>
    <w:rsid w:val="001771F7"/>
    <w:rsid w:val="00177C34"/>
    <w:rsid w:val="0018008B"/>
    <w:rsid w:val="00180421"/>
    <w:rsid w:val="001805A1"/>
    <w:rsid w:val="00180AE4"/>
    <w:rsid w:val="001820F5"/>
    <w:rsid w:val="001831C9"/>
    <w:rsid w:val="00184EEB"/>
    <w:rsid w:val="00185343"/>
    <w:rsid w:val="0018593F"/>
    <w:rsid w:val="00187272"/>
    <w:rsid w:val="001917B7"/>
    <w:rsid w:val="0019194C"/>
    <w:rsid w:val="00191E9C"/>
    <w:rsid w:val="00192BC1"/>
    <w:rsid w:val="00192E9A"/>
    <w:rsid w:val="0019308D"/>
    <w:rsid w:val="001A0012"/>
    <w:rsid w:val="001A062A"/>
    <w:rsid w:val="001A0C84"/>
    <w:rsid w:val="001A11D9"/>
    <w:rsid w:val="001A24EB"/>
    <w:rsid w:val="001A3930"/>
    <w:rsid w:val="001A3F99"/>
    <w:rsid w:val="001A42C1"/>
    <w:rsid w:val="001A42DD"/>
    <w:rsid w:val="001A5269"/>
    <w:rsid w:val="001A5303"/>
    <w:rsid w:val="001A5A43"/>
    <w:rsid w:val="001A64B6"/>
    <w:rsid w:val="001A76C2"/>
    <w:rsid w:val="001A7AB6"/>
    <w:rsid w:val="001A7B57"/>
    <w:rsid w:val="001B1F3D"/>
    <w:rsid w:val="001B2B39"/>
    <w:rsid w:val="001B2D7E"/>
    <w:rsid w:val="001B3A05"/>
    <w:rsid w:val="001B5DDD"/>
    <w:rsid w:val="001B5EEF"/>
    <w:rsid w:val="001B604C"/>
    <w:rsid w:val="001B6703"/>
    <w:rsid w:val="001B6DFC"/>
    <w:rsid w:val="001B74A6"/>
    <w:rsid w:val="001B795A"/>
    <w:rsid w:val="001B7A03"/>
    <w:rsid w:val="001C030C"/>
    <w:rsid w:val="001C077A"/>
    <w:rsid w:val="001C07FA"/>
    <w:rsid w:val="001C3C6D"/>
    <w:rsid w:val="001C4177"/>
    <w:rsid w:val="001C4CA1"/>
    <w:rsid w:val="001C69D8"/>
    <w:rsid w:val="001C7642"/>
    <w:rsid w:val="001C781D"/>
    <w:rsid w:val="001C7A08"/>
    <w:rsid w:val="001C7B37"/>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688A"/>
    <w:rsid w:val="001F7827"/>
    <w:rsid w:val="001F7B3F"/>
    <w:rsid w:val="00201F0D"/>
    <w:rsid w:val="00202EAB"/>
    <w:rsid w:val="00203657"/>
    <w:rsid w:val="002038B0"/>
    <w:rsid w:val="00204551"/>
    <w:rsid w:val="002047CF"/>
    <w:rsid w:val="002048FD"/>
    <w:rsid w:val="00205360"/>
    <w:rsid w:val="00205FD0"/>
    <w:rsid w:val="00205FD4"/>
    <w:rsid w:val="00206E95"/>
    <w:rsid w:val="00210911"/>
    <w:rsid w:val="0021225D"/>
    <w:rsid w:val="00214768"/>
    <w:rsid w:val="002161F4"/>
    <w:rsid w:val="00217DF7"/>
    <w:rsid w:val="00220435"/>
    <w:rsid w:val="0022068B"/>
    <w:rsid w:val="00220E1D"/>
    <w:rsid w:val="00223424"/>
    <w:rsid w:val="002246DA"/>
    <w:rsid w:val="0022521E"/>
    <w:rsid w:val="00225E5B"/>
    <w:rsid w:val="00227ABD"/>
    <w:rsid w:val="00230265"/>
    <w:rsid w:val="00231E44"/>
    <w:rsid w:val="00232DC2"/>
    <w:rsid w:val="002331C8"/>
    <w:rsid w:val="00233B76"/>
    <w:rsid w:val="00233F56"/>
    <w:rsid w:val="0023552E"/>
    <w:rsid w:val="00236B3B"/>
    <w:rsid w:val="00237356"/>
    <w:rsid w:val="00237AC5"/>
    <w:rsid w:val="0024029F"/>
    <w:rsid w:val="002403D3"/>
    <w:rsid w:val="002409A7"/>
    <w:rsid w:val="00243CFC"/>
    <w:rsid w:val="002450D0"/>
    <w:rsid w:val="002455B9"/>
    <w:rsid w:val="00247132"/>
    <w:rsid w:val="00250F09"/>
    <w:rsid w:val="0025153B"/>
    <w:rsid w:val="002525EE"/>
    <w:rsid w:val="0025266F"/>
    <w:rsid w:val="0025374C"/>
    <w:rsid w:val="00253F75"/>
    <w:rsid w:val="00255601"/>
    <w:rsid w:val="00257E25"/>
    <w:rsid w:val="00257EF6"/>
    <w:rsid w:val="002612B3"/>
    <w:rsid w:val="0026300D"/>
    <w:rsid w:val="00264570"/>
    <w:rsid w:val="00265378"/>
    <w:rsid w:val="002664C2"/>
    <w:rsid w:val="00270B7E"/>
    <w:rsid w:val="00273AD8"/>
    <w:rsid w:val="00274C7C"/>
    <w:rsid w:val="002760C9"/>
    <w:rsid w:val="002768BD"/>
    <w:rsid w:val="002772C0"/>
    <w:rsid w:val="00277947"/>
    <w:rsid w:val="00280F67"/>
    <w:rsid w:val="00281DE6"/>
    <w:rsid w:val="002826FD"/>
    <w:rsid w:val="00285698"/>
    <w:rsid w:val="002866DF"/>
    <w:rsid w:val="0028676E"/>
    <w:rsid w:val="00287262"/>
    <w:rsid w:val="00287A9F"/>
    <w:rsid w:val="00287DD8"/>
    <w:rsid w:val="0029139E"/>
    <w:rsid w:val="00292D8E"/>
    <w:rsid w:val="00293CD6"/>
    <w:rsid w:val="00295B52"/>
    <w:rsid w:val="0029631C"/>
    <w:rsid w:val="00296A81"/>
    <w:rsid w:val="00296AC7"/>
    <w:rsid w:val="00296FF5"/>
    <w:rsid w:val="00297AB5"/>
    <w:rsid w:val="002A05B8"/>
    <w:rsid w:val="002A1146"/>
    <w:rsid w:val="002A52CA"/>
    <w:rsid w:val="002A6FF7"/>
    <w:rsid w:val="002B2B1D"/>
    <w:rsid w:val="002B3043"/>
    <w:rsid w:val="002B42FB"/>
    <w:rsid w:val="002B7E91"/>
    <w:rsid w:val="002C1264"/>
    <w:rsid w:val="002C2D89"/>
    <w:rsid w:val="002C4A34"/>
    <w:rsid w:val="002C5CCF"/>
    <w:rsid w:val="002C7ACF"/>
    <w:rsid w:val="002D02AD"/>
    <w:rsid w:val="002D0DDE"/>
    <w:rsid w:val="002D14C9"/>
    <w:rsid w:val="002D1695"/>
    <w:rsid w:val="002D1E2E"/>
    <w:rsid w:val="002D2A7A"/>
    <w:rsid w:val="002D49E7"/>
    <w:rsid w:val="002D56B9"/>
    <w:rsid w:val="002D5849"/>
    <w:rsid w:val="002D5ABE"/>
    <w:rsid w:val="002E1698"/>
    <w:rsid w:val="002E2EAD"/>
    <w:rsid w:val="002E4464"/>
    <w:rsid w:val="002E467B"/>
    <w:rsid w:val="002E4D84"/>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16EE8"/>
    <w:rsid w:val="00320872"/>
    <w:rsid w:val="003236C6"/>
    <w:rsid w:val="00323A2B"/>
    <w:rsid w:val="003244CB"/>
    <w:rsid w:val="00330527"/>
    <w:rsid w:val="003305CF"/>
    <w:rsid w:val="0033063D"/>
    <w:rsid w:val="00330B74"/>
    <w:rsid w:val="003329A5"/>
    <w:rsid w:val="00332CD5"/>
    <w:rsid w:val="0033429C"/>
    <w:rsid w:val="0033598F"/>
    <w:rsid w:val="003364CB"/>
    <w:rsid w:val="00336E3C"/>
    <w:rsid w:val="003371F3"/>
    <w:rsid w:val="003400A9"/>
    <w:rsid w:val="00340A3D"/>
    <w:rsid w:val="00340E21"/>
    <w:rsid w:val="00341A1E"/>
    <w:rsid w:val="0034324E"/>
    <w:rsid w:val="00345760"/>
    <w:rsid w:val="00345E30"/>
    <w:rsid w:val="00346651"/>
    <w:rsid w:val="003466AA"/>
    <w:rsid w:val="003505B6"/>
    <w:rsid w:val="00350F0C"/>
    <w:rsid w:val="00351CE6"/>
    <w:rsid w:val="00351E09"/>
    <w:rsid w:val="00352F4D"/>
    <w:rsid w:val="0035689F"/>
    <w:rsid w:val="00361682"/>
    <w:rsid w:val="00361926"/>
    <w:rsid w:val="003632D2"/>
    <w:rsid w:val="00363F4B"/>
    <w:rsid w:val="0036410C"/>
    <w:rsid w:val="00365D26"/>
    <w:rsid w:val="00366F8B"/>
    <w:rsid w:val="00370A83"/>
    <w:rsid w:val="00373A43"/>
    <w:rsid w:val="00374AEE"/>
    <w:rsid w:val="00375CCD"/>
    <w:rsid w:val="003765EE"/>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73E"/>
    <w:rsid w:val="00393A84"/>
    <w:rsid w:val="003947F0"/>
    <w:rsid w:val="003958CF"/>
    <w:rsid w:val="00396487"/>
    <w:rsid w:val="0039686C"/>
    <w:rsid w:val="003A0E01"/>
    <w:rsid w:val="003A2902"/>
    <w:rsid w:val="003A45FA"/>
    <w:rsid w:val="003A483D"/>
    <w:rsid w:val="003A4CE2"/>
    <w:rsid w:val="003A50AB"/>
    <w:rsid w:val="003A5413"/>
    <w:rsid w:val="003A6F0F"/>
    <w:rsid w:val="003B20C8"/>
    <w:rsid w:val="003B235D"/>
    <w:rsid w:val="003B4043"/>
    <w:rsid w:val="003B430A"/>
    <w:rsid w:val="003B4DCA"/>
    <w:rsid w:val="003B57AD"/>
    <w:rsid w:val="003B72A7"/>
    <w:rsid w:val="003B7D06"/>
    <w:rsid w:val="003C16E7"/>
    <w:rsid w:val="003C5203"/>
    <w:rsid w:val="003C68A1"/>
    <w:rsid w:val="003C74BD"/>
    <w:rsid w:val="003D0471"/>
    <w:rsid w:val="003D4F25"/>
    <w:rsid w:val="003D7639"/>
    <w:rsid w:val="003E11C0"/>
    <w:rsid w:val="003E1DD6"/>
    <w:rsid w:val="003E3FE8"/>
    <w:rsid w:val="003E40D1"/>
    <w:rsid w:val="003E4DB2"/>
    <w:rsid w:val="003E5BAD"/>
    <w:rsid w:val="003E6473"/>
    <w:rsid w:val="003E6BD8"/>
    <w:rsid w:val="003E7504"/>
    <w:rsid w:val="003F12C5"/>
    <w:rsid w:val="003F1612"/>
    <w:rsid w:val="003F329D"/>
    <w:rsid w:val="003F3FBC"/>
    <w:rsid w:val="003F479E"/>
    <w:rsid w:val="003F4B84"/>
    <w:rsid w:val="003F5064"/>
    <w:rsid w:val="003F5123"/>
    <w:rsid w:val="003F5E6D"/>
    <w:rsid w:val="00400538"/>
    <w:rsid w:val="00400BA4"/>
    <w:rsid w:val="00401085"/>
    <w:rsid w:val="00401F8D"/>
    <w:rsid w:val="0040290D"/>
    <w:rsid w:val="0040362C"/>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5F90"/>
    <w:rsid w:val="00426D8A"/>
    <w:rsid w:val="004274D9"/>
    <w:rsid w:val="00427D73"/>
    <w:rsid w:val="00431266"/>
    <w:rsid w:val="004336D8"/>
    <w:rsid w:val="00434454"/>
    <w:rsid w:val="004347D4"/>
    <w:rsid w:val="0043508C"/>
    <w:rsid w:val="0043551B"/>
    <w:rsid w:val="00436A77"/>
    <w:rsid w:val="004373D6"/>
    <w:rsid w:val="00441DC9"/>
    <w:rsid w:val="0044314C"/>
    <w:rsid w:val="00443362"/>
    <w:rsid w:val="00444DAF"/>
    <w:rsid w:val="00445BFA"/>
    <w:rsid w:val="00446BD2"/>
    <w:rsid w:val="004472E8"/>
    <w:rsid w:val="004524CE"/>
    <w:rsid w:val="00452587"/>
    <w:rsid w:val="00452685"/>
    <w:rsid w:val="00453E82"/>
    <w:rsid w:val="00454373"/>
    <w:rsid w:val="004546BC"/>
    <w:rsid w:val="00454798"/>
    <w:rsid w:val="0045725C"/>
    <w:rsid w:val="0046244F"/>
    <w:rsid w:val="00464223"/>
    <w:rsid w:val="004649CC"/>
    <w:rsid w:val="00464A43"/>
    <w:rsid w:val="00466F21"/>
    <w:rsid w:val="00466FBD"/>
    <w:rsid w:val="0047025B"/>
    <w:rsid w:val="004705E6"/>
    <w:rsid w:val="0047134D"/>
    <w:rsid w:val="00471551"/>
    <w:rsid w:val="00472428"/>
    <w:rsid w:val="004730B6"/>
    <w:rsid w:val="00473BB8"/>
    <w:rsid w:val="00476254"/>
    <w:rsid w:val="004766D1"/>
    <w:rsid w:val="004808D3"/>
    <w:rsid w:val="00480C40"/>
    <w:rsid w:val="00481BE3"/>
    <w:rsid w:val="00481F2E"/>
    <w:rsid w:val="004843B6"/>
    <w:rsid w:val="004854D3"/>
    <w:rsid w:val="00485C29"/>
    <w:rsid w:val="00485FDA"/>
    <w:rsid w:val="0048654C"/>
    <w:rsid w:val="004866C1"/>
    <w:rsid w:val="00487F3C"/>
    <w:rsid w:val="00490BCB"/>
    <w:rsid w:val="00491589"/>
    <w:rsid w:val="00491926"/>
    <w:rsid w:val="00491C3D"/>
    <w:rsid w:val="00492317"/>
    <w:rsid w:val="00492D93"/>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0DAA"/>
    <w:rsid w:val="004B459B"/>
    <w:rsid w:val="004B4B46"/>
    <w:rsid w:val="004B508E"/>
    <w:rsid w:val="004B619C"/>
    <w:rsid w:val="004B6B13"/>
    <w:rsid w:val="004B79FC"/>
    <w:rsid w:val="004B7D62"/>
    <w:rsid w:val="004C00F4"/>
    <w:rsid w:val="004C0791"/>
    <w:rsid w:val="004C07DF"/>
    <w:rsid w:val="004C1162"/>
    <w:rsid w:val="004C1171"/>
    <w:rsid w:val="004C2B79"/>
    <w:rsid w:val="004C2CA7"/>
    <w:rsid w:val="004C7159"/>
    <w:rsid w:val="004C72F2"/>
    <w:rsid w:val="004D0347"/>
    <w:rsid w:val="004D05FF"/>
    <w:rsid w:val="004D15AC"/>
    <w:rsid w:val="004D1E73"/>
    <w:rsid w:val="004D41C0"/>
    <w:rsid w:val="004D450B"/>
    <w:rsid w:val="004D5066"/>
    <w:rsid w:val="004D6AA4"/>
    <w:rsid w:val="004E0292"/>
    <w:rsid w:val="004E1007"/>
    <w:rsid w:val="004E12C8"/>
    <w:rsid w:val="004E3C18"/>
    <w:rsid w:val="004E4178"/>
    <w:rsid w:val="004E4437"/>
    <w:rsid w:val="004E4816"/>
    <w:rsid w:val="004E63D1"/>
    <w:rsid w:val="004E6D70"/>
    <w:rsid w:val="004E7D8E"/>
    <w:rsid w:val="004F11B2"/>
    <w:rsid w:val="004F198E"/>
    <w:rsid w:val="004F1AF9"/>
    <w:rsid w:val="004F3E0A"/>
    <w:rsid w:val="004F3FB8"/>
    <w:rsid w:val="004F4C3D"/>
    <w:rsid w:val="004F6575"/>
    <w:rsid w:val="004F7F59"/>
    <w:rsid w:val="00500160"/>
    <w:rsid w:val="0050360D"/>
    <w:rsid w:val="00504507"/>
    <w:rsid w:val="00504827"/>
    <w:rsid w:val="00507592"/>
    <w:rsid w:val="005106F2"/>
    <w:rsid w:val="00510BCB"/>
    <w:rsid w:val="00511AEC"/>
    <w:rsid w:val="00515269"/>
    <w:rsid w:val="005166C1"/>
    <w:rsid w:val="00520075"/>
    <w:rsid w:val="00520881"/>
    <w:rsid w:val="00520E87"/>
    <w:rsid w:val="005210D4"/>
    <w:rsid w:val="00522688"/>
    <w:rsid w:val="005231FD"/>
    <w:rsid w:val="00524AAA"/>
    <w:rsid w:val="005300A2"/>
    <w:rsid w:val="00532108"/>
    <w:rsid w:val="00533BD1"/>
    <w:rsid w:val="00533CF3"/>
    <w:rsid w:val="005357DA"/>
    <w:rsid w:val="00535EBF"/>
    <w:rsid w:val="00535EE5"/>
    <w:rsid w:val="00536441"/>
    <w:rsid w:val="00542F74"/>
    <w:rsid w:val="005433E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86D19"/>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21"/>
    <w:rsid w:val="005B1356"/>
    <w:rsid w:val="005B161A"/>
    <w:rsid w:val="005B1CC7"/>
    <w:rsid w:val="005B2024"/>
    <w:rsid w:val="005B2475"/>
    <w:rsid w:val="005B2682"/>
    <w:rsid w:val="005B419E"/>
    <w:rsid w:val="005B539C"/>
    <w:rsid w:val="005B7DEE"/>
    <w:rsid w:val="005C0028"/>
    <w:rsid w:val="005C03F7"/>
    <w:rsid w:val="005C26D9"/>
    <w:rsid w:val="005C3764"/>
    <w:rsid w:val="005C5061"/>
    <w:rsid w:val="005C5B1D"/>
    <w:rsid w:val="005C63BA"/>
    <w:rsid w:val="005C7244"/>
    <w:rsid w:val="005D0525"/>
    <w:rsid w:val="005D08EE"/>
    <w:rsid w:val="005D293E"/>
    <w:rsid w:val="005D4CD5"/>
    <w:rsid w:val="005D64DA"/>
    <w:rsid w:val="005D663F"/>
    <w:rsid w:val="005E08F9"/>
    <w:rsid w:val="005E12B5"/>
    <w:rsid w:val="005E36B6"/>
    <w:rsid w:val="005E3918"/>
    <w:rsid w:val="005E3959"/>
    <w:rsid w:val="005E4E48"/>
    <w:rsid w:val="005F00BB"/>
    <w:rsid w:val="005F06A0"/>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3E0"/>
    <w:rsid w:val="00612A1A"/>
    <w:rsid w:val="00614BCF"/>
    <w:rsid w:val="006153EA"/>
    <w:rsid w:val="00615634"/>
    <w:rsid w:val="0061617C"/>
    <w:rsid w:val="006203FC"/>
    <w:rsid w:val="006204DE"/>
    <w:rsid w:val="006210E5"/>
    <w:rsid w:val="006219B0"/>
    <w:rsid w:val="00621E5D"/>
    <w:rsid w:val="00623335"/>
    <w:rsid w:val="00624C0B"/>
    <w:rsid w:val="00624DAA"/>
    <w:rsid w:val="00625F5C"/>
    <w:rsid w:val="00626671"/>
    <w:rsid w:val="006270D5"/>
    <w:rsid w:val="0063198D"/>
    <w:rsid w:val="006326DF"/>
    <w:rsid w:val="00632C50"/>
    <w:rsid w:val="0063512C"/>
    <w:rsid w:val="00642F69"/>
    <w:rsid w:val="00643F71"/>
    <w:rsid w:val="006443A3"/>
    <w:rsid w:val="0064468C"/>
    <w:rsid w:val="00645026"/>
    <w:rsid w:val="00645890"/>
    <w:rsid w:val="00647E41"/>
    <w:rsid w:val="00650F70"/>
    <w:rsid w:val="00651E32"/>
    <w:rsid w:val="00651F4F"/>
    <w:rsid w:val="006522B3"/>
    <w:rsid w:val="00652BBF"/>
    <w:rsid w:val="00653749"/>
    <w:rsid w:val="00655D5C"/>
    <w:rsid w:val="006571AB"/>
    <w:rsid w:val="00660DF7"/>
    <w:rsid w:val="00663FB3"/>
    <w:rsid w:val="0066432F"/>
    <w:rsid w:val="00664759"/>
    <w:rsid w:val="00664A24"/>
    <w:rsid w:val="006650AF"/>
    <w:rsid w:val="00666256"/>
    <w:rsid w:val="006664E1"/>
    <w:rsid w:val="00667185"/>
    <w:rsid w:val="0066788A"/>
    <w:rsid w:val="006709E9"/>
    <w:rsid w:val="00670E31"/>
    <w:rsid w:val="00672725"/>
    <w:rsid w:val="00674DC9"/>
    <w:rsid w:val="006750AC"/>
    <w:rsid w:val="006758DA"/>
    <w:rsid w:val="00676080"/>
    <w:rsid w:val="00676272"/>
    <w:rsid w:val="006819AB"/>
    <w:rsid w:val="00681F48"/>
    <w:rsid w:val="00682CBC"/>
    <w:rsid w:val="006838B4"/>
    <w:rsid w:val="00684515"/>
    <w:rsid w:val="00684B68"/>
    <w:rsid w:val="00684E7B"/>
    <w:rsid w:val="00685EEE"/>
    <w:rsid w:val="00686203"/>
    <w:rsid w:val="00686911"/>
    <w:rsid w:val="00686CC8"/>
    <w:rsid w:val="006871FE"/>
    <w:rsid w:val="006874A1"/>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0F06"/>
    <w:rsid w:val="006B3521"/>
    <w:rsid w:val="006B36C6"/>
    <w:rsid w:val="006B4334"/>
    <w:rsid w:val="006B5613"/>
    <w:rsid w:val="006B6189"/>
    <w:rsid w:val="006B6493"/>
    <w:rsid w:val="006B64F1"/>
    <w:rsid w:val="006B6908"/>
    <w:rsid w:val="006B7181"/>
    <w:rsid w:val="006B799B"/>
    <w:rsid w:val="006B7EC5"/>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637"/>
    <w:rsid w:val="006D5E80"/>
    <w:rsid w:val="006D66EA"/>
    <w:rsid w:val="006D6AB0"/>
    <w:rsid w:val="006D7EF2"/>
    <w:rsid w:val="006E09D7"/>
    <w:rsid w:val="006E0D81"/>
    <w:rsid w:val="006E205C"/>
    <w:rsid w:val="006E24CE"/>
    <w:rsid w:val="006E4128"/>
    <w:rsid w:val="006E554D"/>
    <w:rsid w:val="006E5BA5"/>
    <w:rsid w:val="006E6539"/>
    <w:rsid w:val="006E7446"/>
    <w:rsid w:val="006F008A"/>
    <w:rsid w:val="006F0DF3"/>
    <w:rsid w:val="006F2C27"/>
    <w:rsid w:val="006F345D"/>
    <w:rsid w:val="006F4250"/>
    <w:rsid w:val="006F5BD3"/>
    <w:rsid w:val="006F62E4"/>
    <w:rsid w:val="00701B2F"/>
    <w:rsid w:val="0070296B"/>
    <w:rsid w:val="00702E6C"/>
    <w:rsid w:val="00702FE3"/>
    <w:rsid w:val="00704730"/>
    <w:rsid w:val="007066F3"/>
    <w:rsid w:val="00706846"/>
    <w:rsid w:val="0070767B"/>
    <w:rsid w:val="00707D78"/>
    <w:rsid w:val="0071192A"/>
    <w:rsid w:val="00712099"/>
    <w:rsid w:val="0071238D"/>
    <w:rsid w:val="007154A0"/>
    <w:rsid w:val="007204B1"/>
    <w:rsid w:val="00722831"/>
    <w:rsid w:val="00722DF1"/>
    <w:rsid w:val="007241C2"/>
    <w:rsid w:val="0072481D"/>
    <w:rsid w:val="00725A6C"/>
    <w:rsid w:val="00725C5D"/>
    <w:rsid w:val="0073091C"/>
    <w:rsid w:val="00730E79"/>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2410"/>
    <w:rsid w:val="00773DE7"/>
    <w:rsid w:val="00775D72"/>
    <w:rsid w:val="00776382"/>
    <w:rsid w:val="00776BE3"/>
    <w:rsid w:val="0077705A"/>
    <w:rsid w:val="00777CC7"/>
    <w:rsid w:val="00781C12"/>
    <w:rsid w:val="00782047"/>
    <w:rsid w:val="00782C41"/>
    <w:rsid w:val="007832A5"/>
    <w:rsid w:val="00783DD9"/>
    <w:rsid w:val="00785DB7"/>
    <w:rsid w:val="0078618C"/>
    <w:rsid w:val="00786401"/>
    <w:rsid w:val="0078660C"/>
    <w:rsid w:val="00787213"/>
    <w:rsid w:val="007878E3"/>
    <w:rsid w:val="00790B72"/>
    <w:rsid w:val="00791AAA"/>
    <w:rsid w:val="00792A65"/>
    <w:rsid w:val="00792BA7"/>
    <w:rsid w:val="00793795"/>
    <w:rsid w:val="007948AC"/>
    <w:rsid w:val="007950A7"/>
    <w:rsid w:val="007951D7"/>
    <w:rsid w:val="00795416"/>
    <w:rsid w:val="00795DCA"/>
    <w:rsid w:val="007965F9"/>
    <w:rsid w:val="00796965"/>
    <w:rsid w:val="007A0BA6"/>
    <w:rsid w:val="007A27DB"/>
    <w:rsid w:val="007A29AD"/>
    <w:rsid w:val="007A2B4D"/>
    <w:rsid w:val="007A35E7"/>
    <w:rsid w:val="007A3CF7"/>
    <w:rsid w:val="007A6746"/>
    <w:rsid w:val="007A7103"/>
    <w:rsid w:val="007A7AC0"/>
    <w:rsid w:val="007B0081"/>
    <w:rsid w:val="007B0F40"/>
    <w:rsid w:val="007B0F56"/>
    <w:rsid w:val="007B1291"/>
    <w:rsid w:val="007B2A5C"/>
    <w:rsid w:val="007B2E64"/>
    <w:rsid w:val="007B2E93"/>
    <w:rsid w:val="007B30FD"/>
    <w:rsid w:val="007B455F"/>
    <w:rsid w:val="007B5AC0"/>
    <w:rsid w:val="007B6308"/>
    <w:rsid w:val="007C05EA"/>
    <w:rsid w:val="007C065B"/>
    <w:rsid w:val="007C1C48"/>
    <w:rsid w:val="007C239A"/>
    <w:rsid w:val="007C3A71"/>
    <w:rsid w:val="007C579C"/>
    <w:rsid w:val="007C5978"/>
    <w:rsid w:val="007C71A7"/>
    <w:rsid w:val="007D10F9"/>
    <w:rsid w:val="007D1D7F"/>
    <w:rsid w:val="007D2A9A"/>
    <w:rsid w:val="007D33EE"/>
    <w:rsid w:val="007D3755"/>
    <w:rsid w:val="007D3DC3"/>
    <w:rsid w:val="007D6F63"/>
    <w:rsid w:val="007D7EF9"/>
    <w:rsid w:val="007E025F"/>
    <w:rsid w:val="007E28E6"/>
    <w:rsid w:val="007E2C66"/>
    <w:rsid w:val="007E2F02"/>
    <w:rsid w:val="007E4B61"/>
    <w:rsid w:val="007E5707"/>
    <w:rsid w:val="007E69E7"/>
    <w:rsid w:val="007E76A4"/>
    <w:rsid w:val="007E7825"/>
    <w:rsid w:val="007F0011"/>
    <w:rsid w:val="007F0900"/>
    <w:rsid w:val="007F17D5"/>
    <w:rsid w:val="007F1AB9"/>
    <w:rsid w:val="007F202E"/>
    <w:rsid w:val="007F3612"/>
    <w:rsid w:val="007F3CD8"/>
    <w:rsid w:val="007F69C1"/>
    <w:rsid w:val="007F7B03"/>
    <w:rsid w:val="00800361"/>
    <w:rsid w:val="00801C54"/>
    <w:rsid w:val="00802E26"/>
    <w:rsid w:val="00804448"/>
    <w:rsid w:val="00806A62"/>
    <w:rsid w:val="00806D94"/>
    <w:rsid w:val="008071CA"/>
    <w:rsid w:val="00807740"/>
    <w:rsid w:val="0081056E"/>
    <w:rsid w:val="00810E42"/>
    <w:rsid w:val="00812431"/>
    <w:rsid w:val="0081773E"/>
    <w:rsid w:val="00817D3E"/>
    <w:rsid w:val="00820A2E"/>
    <w:rsid w:val="00821A02"/>
    <w:rsid w:val="00821A95"/>
    <w:rsid w:val="0082206C"/>
    <w:rsid w:val="0082238E"/>
    <w:rsid w:val="00824AB2"/>
    <w:rsid w:val="00825A3B"/>
    <w:rsid w:val="0082691E"/>
    <w:rsid w:val="00827097"/>
    <w:rsid w:val="00830D9B"/>
    <w:rsid w:val="00832E11"/>
    <w:rsid w:val="00833490"/>
    <w:rsid w:val="008339B3"/>
    <w:rsid w:val="0083605F"/>
    <w:rsid w:val="00837286"/>
    <w:rsid w:val="00837680"/>
    <w:rsid w:val="0084080F"/>
    <w:rsid w:val="008416BD"/>
    <w:rsid w:val="00842497"/>
    <w:rsid w:val="008429A6"/>
    <w:rsid w:val="00843A11"/>
    <w:rsid w:val="0084657F"/>
    <w:rsid w:val="00846945"/>
    <w:rsid w:val="00851449"/>
    <w:rsid w:val="00851EBE"/>
    <w:rsid w:val="00853197"/>
    <w:rsid w:val="008542B7"/>
    <w:rsid w:val="0085436F"/>
    <w:rsid w:val="008554D4"/>
    <w:rsid w:val="008554DD"/>
    <w:rsid w:val="00855A11"/>
    <w:rsid w:val="00857B70"/>
    <w:rsid w:val="00857E46"/>
    <w:rsid w:val="00860E2D"/>
    <w:rsid w:val="00861D72"/>
    <w:rsid w:val="008649CB"/>
    <w:rsid w:val="008654FF"/>
    <w:rsid w:val="00865672"/>
    <w:rsid w:val="00865E0E"/>
    <w:rsid w:val="00867168"/>
    <w:rsid w:val="008700CF"/>
    <w:rsid w:val="00870214"/>
    <w:rsid w:val="00874932"/>
    <w:rsid w:val="00874D70"/>
    <w:rsid w:val="008764DA"/>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140F"/>
    <w:rsid w:val="008921FE"/>
    <w:rsid w:val="00892B59"/>
    <w:rsid w:val="00892D89"/>
    <w:rsid w:val="00892EAD"/>
    <w:rsid w:val="00894426"/>
    <w:rsid w:val="00894911"/>
    <w:rsid w:val="00894E3C"/>
    <w:rsid w:val="00896813"/>
    <w:rsid w:val="00897862"/>
    <w:rsid w:val="00897902"/>
    <w:rsid w:val="008A0004"/>
    <w:rsid w:val="008A03F1"/>
    <w:rsid w:val="008A0BA2"/>
    <w:rsid w:val="008A3471"/>
    <w:rsid w:val="008A3747"/>
    <w:rsid w:val="008A4DBF"/>
    <w:rsid w:val="008A5BE5"/>
    <w:rsid w:val="008B0585"/>
    <w:rsid w:val="008B307A"/>
    <w:rsid w:val="008B315F"/>
    <w:rsid w:val="008B55DA"/>
    <w:rsid w:val="008B6984"/>
    <w:rsid w:val="008B7A6B"/>
    <w:rsid w:val="008C0332"/>
    <w:rsid w:val="008C0D88"/>
    <w:rsid w:val="008C1A60"/>
    <w:rsid w:val="008C300A"/>
    <w:rsid w:val="008C342D"/>
    <w:rsid w:val="008C364D"/>
    <w:rsid w:val="008C4B3D"/>
    <w:rsid w:val="008C4D85"/>
    <w:rsid w:val="008C5D79"/>
    <w:rsid w:val="008C5DF0"/>
    <w:rsid w:val="008C5FCA"/>
    <w:rsid w:val="008C67E8"/>
    <w:rsid w:val="008C7246"/>
    <w:rsid w:val="008C7C7A"/>
    <w:rsid w:val="008D103C"/>
    <w:rsid w:val="008D224C"/>
    <w:rsid w:val="008D5DF0"/>
    <w:rsid w:val="008D6B1B"/>
    <w:rsid w:val="008D7CEA"/>
    <w:rsid w:val="008E0370"/>
    <w:rsid w:val="008E06A5"/>
    <w:rsid w:val="008E12F9"/>
    <w:rsid w:val="008E136F"/>
    <w:rsid w:val="008E1EE5"/>
    <w:rsid w:val="008E3074"/>
    <w:rsid w:val="008E330E"/>
    <w:rsid w:val="008E3F8A"/>
    <w:rsid w:val="008E484B"/>
    <w:rsid w:val="008E4E63"/>
    <w:rsid w:val="008E6A09"/>
    <w:rsid w:val="008E789D"/>
    <w:rsid w:val="008F0374"/>
    <w:rsid w:val="008F4140"/>
    <w:rsid w:val="008F509F"/>
    <w:rsid w:val="008F51FE"/>
    <w:rsid w:val="008F7621"/>
    <w:rsid w:val="008F7946"/>
    <w:rsid w:val="00901139"/>
    <w:rsid w:val="00904722"/>
    <w:rsid w:val="00905D8D"/>
    <w:rsid w:val="00905DE0"/>
    <w:rsid w:val="0090706E"/>
    <w:rsid w:val="00907217"/>
    <w:rsid w:val="00910403"/>
    <w:rsid w:val="009110D6"/>
    <w:rsid w:val="0091312C"/>
    <w:rsid w:val="00913259"/>
    <w:rsid w:val="00917A24"/>
    <w:rsid w:val="009206D5"/>
    <w:rsid w:val="009222CE"/>
    <w:rsid w:val="00925605"/>
    <w:rsid w:val="009269CB"/>
    <w:rsid w:val="00926BAB"/>
    <w:rsid w:val="00926EE9"/>
    <w:rsid w:val="009271D6"/>
    <w:rsid w:val="00930BBA"/>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966"/>
    <w:rsid w:val="00954E1B"/>
    <w:rsid w:val="00955058"/>
    <w:rsid w:val="00960441"/>
    <w:rsid w:val="00960F48"/>
    <w:rsid w:val="00962380"/>
    <w:rsid w:val="00963EA0"/>
    <w:rsid w:val="00964599"/>
    <w:rsid w:val="0096665F"/>
    <w:rsid w:val="00966B81"/>
    <w:rsid w:val="00974486"/>
    <w:rsid w:val="00974A07"/>
    <w:rsid w:val="00976C66"/>
    <w:rsid w:val="009775FE"/>
    <w:rsid w:val="00977924"/>
    <w:rsid w:val="00980139"/>
    <w:rsid w:val="00982152"/>
    <w:rsid w:val="00982C48"/>
    <w:rsid w:val="00990C72"/>
    <w:rsid w:val="00992FF9"/>
    <w:rsid w:val="00995444"/>
    <w:rsid w:val="009954C3"/>
    <w:rsid w:val="009957D9"/>
    <w:rsid w:val="00995E89"/>
    <w:rsid w:val="00995FB4"/>
    <w:rsid w:val="00995FD2"/>
    <w:rsid w:val="00996E74"/>
    <w:rsid w:val="009973A9"/>
    <w:rsid w:val="00997ED5"/>
    <w:rsid w:val="009A2581"/>
    <w:rsid w:val="009A7F5B"/>
    <w:rsid w:val="009B06EF"/>
    <w:rsid w:val="009B0EED"/>
    <w:rsid w:val="009B0F3A"/>
    <w:rsid w:val="009B1D02"/>
    <w:rsid w:val="009B23D1"/>
    <w:rsid w:val="009B34F5"/>
    <w:rsid w:val="009B4916"/>
    <w:rsid w:val="009B4A9D"/>
    <w:rsid w:val="009B5BC9"/>
    <w:rsid w:val="009B6C26"/>
    <w:rsid w:val="009B729C"/>
    <w:rsid w:val="009B74D1"/>
    <w:rsid w:val="009B7614"/>
    <w:rsid w:val="009C11E1"/>
    <w:rsid w:val="009C1D89"/>
    <w:rsid w:val="009C2EA1"/>
    <w:rsid w:val="009C3115"/>
    <w:rsid w:val="009C33A3"/>
    <w:rsid w:val="009C3E2D"/>
    <w:rsid w:val="009C3F0F"/>
    <w:rsid w:val="009C434B"/>
    <w:rsid w:val="009C560A"/>
    <w:rsid w:val="009C697D"/>
    <w:rsid w:val="009C75F9"/>
    <w:rsid w:val="009D03D5"/>
    <w:rsid w:val="009D17FC"/>
    <w:rsid w:val="009D1C93"/>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22EB"/>
    <w:rsid w:val="00A04AA5"/>
    <w:rsid w:val="00A06840"/>
    <w:rsid w:val="00A06851"/>
    <w:rsid w:val="00A07546"/>
    <w:rsid w:val="00A078DE"/>
    <w:rsid w:val="00A07A92"/>
    <w:rsid w:val="00A11693"/>
    <w:rsid w:val="00A13148"/>
    <w:rsid w:val="00A13AE5"/>
    <w:rsid w:val="00A1400E"/>
    <w:rsid w:val="00A16982"/>
    <w:rsid w:val="00A16A98"/>
    <w:rsid w:val="00A20104"/>
    <w:rsid w:val="00A20110"/>
    <w:rsid w:val="00A2022E"/>
    <w:rsid w:val="00A20C57"/>
    <w:rsid w:val="00A21AE9"/>
    <w:rsid w:val="00A2277E"/>
    <w:rsid w:val="00A231CA"/>
    <w:rsid w:val="00A24A07"/>
    <w:rsid w:val="00A261D3"/>
    <w:rsid w:val="00A264EE"/>
    <w:rsid w:val="00A27688"/>
    <w:rsid w:val="00A30729"/>
    <w:rsid w:val="00A30752"/>
    <w:rsid w:val="00A30F9C"/>
    <w:rsid w:val="00A30FD8"/>
    <w:rsid w:val="00A3130F"/>
    <w:rsid w:val="00A31E9D"/>
    <w:rsid w:val="00A34953"/>
    <w:rsid w:val="00A351FA"/>
    <w:rsid w:val="00A37C5B"/>
    <w:rsid w:val="00A42758"/>
    <w:rsid w:val="00A42A53"/>
    <w:rsid w:val="00A434A7"/>
    <w:rsid w:val="00A445EF"/>
    <w:rsid w:val="00A44C7F"/>
    <w:rsid w:val="00A453DA"/>
    <w:rsid w:val="00A46E61"/>
    <w:rsid w:val="00A47270"/>
    <w:rsid w:val="00A50022"/>
    <w:rsid w:val="00A5507C"/>
    <w:rsid w:val="00A552FD"/>
    <w:rsid w:val="00A55608"/>
    <w:rsid w:val="00A57D7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26D"/>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3B36"/>
    <w:rsid w:val="00A94689"/>
    <w:rsid w:val="00A948F8"/>
    <w:rsid w:val="00A95BF2"/>
    <w:rsid w:val="00A9792E"/>
    <w:rsid w:val="00AA0F9D"/>
    <w:rsid w:val="00AA19B3"/>
    <w:rsid w:val="00AA21EF"/>
    <w:rsid w:val="00AA2FEA"/>
    <w:rsid w:val="00AA6502"/>
    <w:rsid w:val="00AA6AC9"/>
    <w:rsid w:val="00AB104B"/>
    <w:rsid w:val="00AB41D0"/>
    <w:rsid w:val="00AB44D8"/>
    <w:rsid w:val="00AB5487"/>
    <w:rsid w:val="00AB6BD6"/>
    <w:rsid w:val="00AB70BE"/>
    <w:rsid w:val="00AB73BA"/>
    <w:rsid w:val="00AC2004"/>
    <w:rsid w:val="00AC397A"/>
    <w:rsid w:val="00AC401C"/>
    <w:rsid w:val="00AC45CF"/>
    <w:rsid w:val="00AC79BE"/>
    <w:rsid w:val="00AD0D3E"/>
    <w:rsid w:val="00AD1002"/>
    <w:rsid w:val="00AD18DE"/>
    <w:rsid w:val="00AD2490"/>
    <w:rsid w:val="00AD2996"/>
    <w:rsid w:val="00AD4C20"/>
    <w:rsid w:val="00AD73D8"/>
    <w:rsid w:val="00AE0C1D"/>
    <w:rsid w:val="00AE1EFF"/>
    <w:rsid w:val="00AE38BF"/>
    <w:rsid w:val="00AE4745"/>
    <w:rsid w:val="00AE4922"/>
    <w:rsid w:val="00AE565B"/>
    <w:rsid w:val="00AE666A"/>
    <w:rsid w:val="00AF2DD7"/>
    <w:rsid w:val="00AF341C"/>
    <w:rsid w:val="00AF3FEB"/>
    <w:rsid w:val="00AF5206"/>
    <w:rsid w:val="00AF56C5"/>
    <w:rsid w:val="00AF6053"/>
    <w:rsid w:val="00B01DC0"/>
    <w:rsid w:val="00B05818"/>
    <w:rsid w:val="00B05A4C"/>
    <w:rsid w:val="00B0627A"/>
    <w:rsid w:val="00B0792D"/>
    <w:rsid w:val="00B14FBF"/>
    <w:rsid w:val="00B1668A"/>
    <w:rsid w:val="00B2003C"/>
    <w:rsid w:val="00B223C7"/>
    <w:rsid w:val="00B243CD"/>
    <w:rsid w:val="00B2533F"/>
    <w:rsid w:val="00B25A8E"/>
    <w:rsid w:val="00B2647D"/>
    <w:rsid w:val="00B265C8"/>
    <w:rsid w:val="00B26E57"/>
    <w:rsid w:val="00B27260"/>
    <w:rsid w:val="00B274D1"/>
    <w:rsid w:val="00B31CA1"/>
    <w:rsid w:val="00B31E58"/>
    <w:rsid w:val="00B32438"/>
    <w:rsid w:val="00B32A3D"/>
    <w:rsid w:val="00B33B3F"/>
    <w:rsid w:val="00B33F6F"/>
    <w:rsid w:val="00B34F25"/>
    <w:rsid w:val="00B3610A"/>
    <w:rsid w:val="00B36F30"/>
    <w:rsid w:val="00B37394"/>
    <w:rsid w:val="00B37FD6"/>
    <w:rsid w:val="00B4122D"/>
    <w:rsid w:val="00B41D4F"/>
    <w:rsid w:val="00B41EA4"/>
    <w:rsid w:val="00B422F0"/>
    <w:rsid w:val="00B42420"/>
    <w:rsid w:val="00B43A0D"/>
    <w:rsid w:val="00B43C7A"/>
    <w:rsid w:val="00B44CEC"/>
    <w:rsid w:val="00B45B5D"/>
    <w:rsid w:val="00B4621F"/>
    <w:rsid w:val="00B46BFE"/>
    <w:rsid w:val="00B4792B"/>
    <w:rsid w:val="00B47F2C"/>
    <w:rsid w:val="00B518EF"/>
    <w:rsid w:val="00B51CDF"/>
    <w:rsid w:val="00B5230A"/>
    <w:rsid w:val="00B52C77"/>
    <w:rsid w:val="00B52E36"/>
    <w:rsid w:val="00B52E63"/>
    <w:rsid w:val="00B5307E"/>
    <w:rsid w:val="00B53DEB"/>
    <w:rsid w:val="00B53E18"/>
    <w:rsid w:val="00B53FA4"/>
    <w:rsid w:val="00B54E02"/>
    <w:rsid w:val="00B55A10"/>
    <w:rsid w:val="00B5664A"/>
    <w:rsid w:val="00B606A2"/>
    <w:rsid w:val="00B607C6"/>
    <w:rsid w:val="00B60AEA"/>
    <w:rsid w:val="00B60FB5"/>
    <w:rsid w:val="00B610DB"/>
    <w:rsid w:val="00B639CF"/>
    <w:rsid w:val="00B64054"/>
    <w:rsid w:val="00B64419"/>
    <w:rsid w:val="00B650B8"/>
    <w:rsid w:val="00B65CFB"/>
    <w:rsid w:val="00B6675F"/>
    <w:rsid w:val="00B6774F"/>
    <w:rsid w:val="00B700C7"/>
    <w:rsid w:val="00B723BF"/>
    <w:rsid w:val="00B72BDE"/>
    <w:rsid w:val="00B72D4E"/>
    <w:rsid w:val="00B7369D"/>
    <w:rsid w:val="00B74695"/>
    <w:rsid w:val="00B74E27"/>
    <w:rsid w:val="00B75FF2"/>
    <w:rsid w:val="00B7702D"/>
    <w:rsid w:val="00B80869"/>
    <w:rsid w:val="00B81580"/>
    <w:rsid w:val="00B82135"/>
    <w:rsid w:val="00B82837"/>
    <w:rsid w:val="00B84297"/>
    <w:rsid w:val="00B8529A"/>
    <w:rsid w:val="00B852BA"/>
    <w:rsid w:val="00B85B32"/>
    <w:rsid w:val="00B86923"/>
    <w:rsid w:val="00B86C74"/>
    <w:rsid w:val="00B87318"/>
    <w:rsid w:val="00B87FD5"/>
    <w:rsid w:val="00B90996"/>
    <w:rsid w:val="00B91348"/>
    <w:rsid w:val="00B9186C"/>
    <w:rsid w:val="00B92FD5"/>
    <w:rsid w:val="00B93075"/>
    <w:rsid w:val="00B930D2"/>
    <w:rsid w:val="00B93830"/>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1F3"/>
    <w:rsid w:val="00BB0905"/>
    <w:rsid w:val="00BB1546"/>
    <w:rsid w:val="00BB1B65"/>
    <w:rsid w:val="00BB217F"/>
    <w:rsid w:val="00BB28D2"/>
    <w:rsid w:val="00BB2BE3"/>
    <w:rsid w:val="00BB3113"/>
    <w:rsid w:val="00BB3220"/>
    <w:rsid w:val="00BB468D"/>
    <w:rsid w:val="00BB478F"/>
    <w:rsid w:val="00BB4BB6"/>
    <w:rsid w:val="00BB4F8C"/>
    <w:rsid w:val="00BC01F4"/>
    <w:rsid w:val="00BC26AA"/>
    <w:rsid w:val="00BC2EE1"/>
    <w:rsid w:val="00BC605E"/>
    <w:rsid w:val="00BC751D"/>
    <w:rsid w:val="00BD021D"/>
    <w:rsid w:val="00BD03CD"/>
    <w:rsid w:val="00BD066D"/>
    <w:rsid w:val="00BD0F80"/>
    <w:rsid w:val="00BD1F4F"/>
    <w:rsid w:val="00BD2C17"/>
    <w:rsid w:val="00BD39CD"/>
    <w:rsid w:val="00BD50E6"/>
    <w:rsid w:val="00BD5A62"/>
    <w:rsid w:val="00BD6024"/>
    <w:rsid w:val="00BD6B99"/>
    <w:rsid w:val="00BD7767"/>
    <w:rsid w:val="00BD7BB8"/>
    <w:rsid w:val="00BE087A"/>
    <w:rsid w:val="00BE0A6B"/>
    <w:rsid w:val="00BE0B5F"/>
    <w:rsid w:val="00BE32C9"/>
    <w:rsid w:val="00BE340F"/>
    <w:rsid w:val="00BE41E6"/>
    <w:rsid w:val="00BE4F2D"/>
    <w:rsid w:val="00BE6F81"/>
    <w:rsid w:val="00BE7C35"/>
    <w:rsid w:val="00BE7E75"/>
    <w:rsid w:val="00BF2146"/>
    <w:rsid w:val="00BF2516"/>
    <w:rsid w:val="00BF3E1E"/>
    <w:rsid w:val="00C0060B"/>
    <w:rsid w:val="00C00E0D"/>
    <w:rsid w:val="00C01679"/>
    <w:rsid w:val="00C03D3C"/>
    <w:rsid w:val="00C07E66"/>
    <w:rsid w:val="00C10A09"/>
    <w:rsid w:val="00C10CCC"/>
    <w:rsid w:val="00C123F1"/>
    <w:rsid w:val="00C1244C"/>
    <w:rsid w:val="00C15E6D"/>
    <w:rsid w:val="00C215BD"/>
    <w:rsid w:val="00C224CD"/>
    <w:rsid w:val="00C2274B"/>
    <w:rsid w:val="00C22B3E"/>
    <w:rsid w:val="00C238E3"/>
    <w:rsid w:val="00C262C0"/>
    <w:rsid w:val="00C26B31"/>
    <w:rsid w:val="00C26FEE"/>
    <w:rsid w:val="00C27256"/>
    <w:rsid w:val="00C27A3F"/>
    <w:rsid w:val="00C3046C"/>
    <w:rsid w:val="00C31D6A"/>
    <w:rsid w:val="00C3290B"/>
    <w:rsid w:val="00C3572D"/>
    <w:rsid w:val="00C3655B"/>
    <w:rsid w:val="00C36C9D"/>
    <w:rsid w:val="00C3738F"/>
    <w:rsid w:val="00C3764E"/>
    <w:rsid w:val="00C40B73"/>
    <w:rsid w:val="00C42082"/>
    <w:rsid w:val="00C427C5"/>
    <w:rsid w:val="00C434B4"/>
    <w:rsid w:val="00C446BE"/>
    <w:rsid w:val="00C4496C"/>
    <w:rsid w:val="00C4551C"/>
    <w:rsid w:val="00C45825"/>
    <w:rsid w:val="00C46CBF"/>
    <w:rsid w:val="00C47627"/>
    <w:rsid w:val="00C50188"/>
    <w:rsid w:val="00C504F2"/>
    <w:rsid w:val="00C51154"/>
    <w:rsid w:val="00C514BC"/>
    <w:rsid w:val="00C51C6D"/>
    <w:rsid w:val="00C52C37"/>
    <w:rsid w:val="00C53404"/>
    <w:rsid w:val="00C537D7"/>
    <w:rsid w:val="00C54069"/>
    <w:rsid w:val="00C54E82"/>
    <w:rsid w:val="00C57A19"/>
    <w:rsid w:val="00C60486"/>
    <w:rsid w:val="00C60ADE"/>
    <w:rsid w:val="00C6203D"/>
    <w:rsid w:val="00C63BAE"/>
    <w:rsid w:val="00C64EDE"/>
    <w:rsid w:val="00C65781"/>
    <w:rsid w:val="00C66160"/>
    <w:rsid w:val="00C66564"/>
    <w:rsid w:val="00C67D3D"/>
    <w:rsid w:val="00C700DD"/>
    <w:rsid w:val="00C70618"/>
    <w:rsid w:val="00C713B4"/>
    <w:rsid w:val="00C71E53"/>
    <w:rsid w:val="00C71E55"/>
    <w:rsid w:val="00C73744"/>
    <w:rsid w:val="00C76580"/>
    <w:rsid w:val="00C80217"/>
    <w:rsid w:val="00C80B4B"/>
    <w:rsid w:val="00C81021"/>
    <w:rsid w:val="00C820FA"/>
    <w:rsid w:val="00C82A0B"/>
    <w:rsid w:val="00C82CE1"/>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0E68"/>
    <w:rsid w:val="00CA1386"/>
    <w:rsid w:val="00CA165A"/>
    <w:rsid w:val="00CA2F16"/>
    <w:rsid w:val="00CA6859"/>
    <w:rsid w:val="00CB1CE4"/>
    <w:rsid w:val="00CB2FC1"/>
    <w:rsid w:val="00CB30F5"/>
    <w:rsid w:val="00CB47E9"/>
    <w:rsid w:val="00CB6395"/>
    <w:rsid w:val="00CB7507"/>
    <w:rsid w:val="00CC2CC8"/>
    <w:rsid w:val="00CC2CD3"/>
    <w:rsid w:val="00CC3F33"/>
    <w:rsid w:val="00CD09CF"/>
    <w:rsid w:val="00CD0A4E"/>
    <w:rsid w:val="00CD0BDB"/>
    <w:rsid w:val="00CD1AA8"/>
    <w:rsid w:val="00CD1D96"/>
    <w:rsid w:val="00CD394F"/>
    <w:rsid w:val="00CD5444"/>
    <w:rsid w:val="00CD5872"/>
    <w:rsid w:val="00CD644F"/>
    <w:rsid w:val="00CE2C77"/>
    <w:rsid w:val="00CE4F99"/>
    <w:rsid w:val="00CE546C"/>
    <w:rsid w:val="00CE6D50"/>
    <w:rsid w:val="00CE759A"/>
    <w:rsid w:val="00CE7D82"/>
    <w:rsid w:val="00CF150F"/>
    <w:rsid w:val="00CF3B42"/>
    <w:rsid w:val="00CF4581"/>
    <w:rsid w:val="00CF5A52"/>
    <w:rsid w:val="00CF5F79"/>
    <w:rsid w:val="00D00DAE"/>
    <w:rsid w:val="00D0206B"/>
    <w:rsid w:val="00D039C3"/>
    <w:rsid w:val="00D05EA6"/>
    <w:rsid w:val="00D06C43"/>
    <w:rsid w:val="00D10C43"/>
    <w:rsid w:val="00D1259A"/>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26117"/>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989"/>
    <w:rsid w:val="00D51B9C"/>
    <w:rsid w:val="00D55160"/>
    <w:rsid w:val="00D55A46"/>
    <w:rsid w:val="00D574BE"/>
    <w:rsid w:val="00D60B55"/>
    <w:rsid w:val="00D63450"/>
    <w:rsid w:val="00D64BE9"/>
    <w:rsid w:val="00D65433"/>
    <w:rsid w:val="00D65A23"/>
    <w:rsid w:val="00D663DA"/>
    <w:rsid w:val="00D677EB"/>
    <w:rsid w:val="00D72307"/>
    <w:rsid w:val="00D72421"/>
    <w:rsid w:val="00D73688"/>
    <w:rsid w:val="00D73725"/>
    <w:rsid w:val="00D7422B"/>
    <w:rsid w:val="00D809ED"/>
    <w:rsid w:val="00D810AE"/>
    <w:rsid w:val="00D816F4"/>
    <w:rsid w:val="00D817CE"/>
    <w:rsid w:val="00D81DE3"/>
    <w:rsid w:val="00D833D1"/>
    <w:rsid w:val="00D84883"/>
    <w:rsid w:val="00D84957"/>
    <w:rsid w:val="00D84E1D"/>
    <w:rsid w:val="00D852E0"/>
    <w:rsid w:val="00D86024"/>
    <w:rsid w:val="00D86C2D"/>
    <w:rsid w:val="00D90013"/>
    <w:rsid w:val="00D90F37"/>
    <w:rsid w:val="00D910D8"/>
    <w:rsid w:val="00D92F08"/>
    <w:rsid w:val="00D92FEE"/>
    <w:rsid w:val="00D934C1"/>
    <w:rsid w:val="00D9456E"/>
    <w:rsid w:val="00D946CE"/>
    <w:rsid w:val="00D95424"/>
    <w:rsid w:val="00D961A3"/>
    <w:rsid w:val="00D9775E"/>
    <w:rsid w:val="00DA0F15"/>
    <w:rsid w:val="00DA17BC"/>
    <w:rsid w:val="00DA1FC7"/>
    <w:rsid w:val="00DA2017"/>
    <w:rsid w:val="00DA2D1E"/>
    <w:rsid w:val="00DA34E2"/>
    <w:rsid w:val="00DA5114"/>
    <w:rsid w:val="00DA6733"/>
    <w:rsid w:val="00DA783A"/>
    <w:rsid w:val="00DB06C1"/>
    <w:rsid w:val="00DB07B8"/>
    <w:rsid w:val="00DB0B36"/>
    <w:rsid w:val="00DB0BCB"/>
    <w:rsid w:val="00DB17AF"/>
    <w:rsid w:val="00DB2F59"/>
    <w:rsid w:val="00DB4497"/>
    <w:rsid w:val="00DB673E"/>
    <w:rsid w:val="00DB7F06"/>
    <w:rsid w:val="00DC2A35"/>
    <w:rsid w:val="00DC2DDF"/>
    <w:rsid w:val="00DC2F22"/>
    <w:rsid w:val="00DC531C"/>
    <w:rsid w:val="00DC5679"/>
    <w:rsid w:val="00DC5DF2"/>
    <w:rsid w:val="00DC6A4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E7D03"/>
    <w:rsid w:val="00DF088F"/>
    <w:rsid w:val="00DF09E8"/>
    <w:rsid w:val="00DF1DA6"/>
    <w:rsid w:val="00DF2647"/>
    <w:rsid w:val="00DF30B9"/>
    <w:rsid w:val="00DF4F44"/>
    <w:rsid w:val="00DF5573"/>
    <w:rsid w:val="00DF5E09"/>
    <w:rsid w:val="00DF7894"/>
    <w:rsid w:val="00E00837"/>
    <w:rsid w:val="00E01914"/>
    <w:rsid w:val="00E03C58"/>
    <w:rsid w:val="00E045EB"/>
    <w:rsid w:val="00E04C3D"/>
    <w:rsid w:val="00E05F68"/>
    <w:rsid w:val="00E065A8"/>
    <w:rsid w:val="00E06A6D"/>
    <w:rsid w:val="00E13B7D"/>
    <w:rsid w:val="00E14B2D"/>
    <w:rsid w:val="00E15221"/>
    <w:rsid w:val="00E15C08"/>
    <w:rsid w:val="00E164BF"/>
    <w:rsid w:val="00E221AE"/>
    <w:rsid w:val="00E22952"/>
    <w:rsid w:val="00E22F68"/>
    <w:rsid w:val="00E23FF7"/>
    <w:rsid w:val="00E26664"/>
    <w:rsid w:val="00E26DF4"/>
    <w:rsid w:val="00E307B0"/>
    <w:rsid w:val="00E31316"/>
    <w:rsid w:val="00E3240B"/>
    <w:rsid w:val="00E332E4"/>
    <w:rsid w:val="00E334CE"/>
    <w:rsid w:val="00E37CE9"/>
    <w:rsid w:val="00E40315"/>
    <w:rsid w:val="00E4444D"/>
    <w:rsid w:val="00E44867"/>
    <w:rsid w:val="00E45274"/>
    <w:rsid w:val="00E452B3"/>
    <w:rsid w:val="00E455D3"/>
    <w:rsid w:val="00E471F1"/>
    <w:rsid w:val="00E52CB9"/>
    <w:rsid w:val="00E53AF0"/>
    <w:rsid w:val="00E55175"/>
    <w:rsid w:val="00E563FA"/>
    <w:rsid w:val="00E56FD4"/>
    <w:rsid w:val="00E6023C"/>
    <w:rsid w:val="00E60941"/>
    <w:rsid w:val="00E62BA5"/>
    <w:rsid w:val="00E62D10"/>
    <w:rsid w:val="00E635A3"/>
    <w:rsid w:val="00E63889"/>
    <w:rsid w:val="00E66900"/>
    <w:rsid w:val="00E678F7"/>
    <w:rsid w:val="00E72C0E"/>
    <w:rsid w:val="00E73007"/>
    <w:rsid w:val="00E7440D"/>
    <w:rsid w:val="00E759F9"/>
    <w:rsid w:val="00E772F5"/>
    <w:rsid w:val="00E80DE1"/>
    <w:rsid w:val="00E83318"/>
    <w:rsid w:val="00E83459"/>
    <w:rsid w:val="00E861F4"/>
    <w:rsid w:val="00E86770"/>
    <w:rsid w:val="00E868AB"/>
    <w:rsid w:val="00E873ED"/>
    <w:rsid w:val="00E90414"/>
    <w:rsid w:val="00E90760"/>
    <w:rsid w:val="00E9101C"/>
    <w:rsid w:val="00E91815"/>
    <w:rsid w:val="00E93304"/>
    <w:rsid w:val="00E94AAF"/>
    <w:rsid w:val="00E94E09"/>
    <w:rsid w:val="00E958DC"/>
    <w:rsid w:val="00E95A2E"/>
    <w:rsid w:val="00E9607B"/>
    <w:rsid w:val="00E97069"/>
    <w:rsid w:val="00E973A7"/>
    <w:rsid w:val="00E97CA9"/>
    <w:rsid w:val="00EA12B0"/>
    <w:rsid w:val="00EA1D57"/>
    <w:rsid w:val="00EA3411"/>
    <w:rsid w:val="00EA4FB6"/>
    <w:rsid w:val="00EA50AE"/>
    <w:rsid w:val="00EA5185"/>
    <w:rsid w:val="00EA73C0"/>
    <w:rsid w:val="00EB0BAC"/>
    <w:rsid w:val="00EB2975"/>
    <w:rsid w:val="00EB3565"/>
    <w:rsid w:val="00EB3934"/>
    <w:rsid w:val="00EB395A"/>
    <w:rsid w:val="00EB3A29"/>
    <w:rsid w:val="00EB5455"/>
    <w:rsid w:val="00EB5D7A"/>
    <w:rsid w:val="00EB659A"/>
    <w:rsid w:val="00EC0053"/>
    <w:rsid w:val="00EC1514"/>
    <w:rsid w:val="00EC1594"/>
    <w:rsid w:val="00EC22B8"/>
    <w:rsid w:val="00EC244D"/>
    <w:rsid w:val="00EC5A36"/>
    <w:rsid w:val="00EC644F"/>
    <w:rsid w:val="00EC6B25"/>
    <w:rsid w:val="00ED060B"/>
    <w:rsid w:val="00ED3DE2"/>
    <w:rsid w:val="00ED5121"/>
    <w:rsid w:val="00ED5E5D"/>
    <w:rsid w:val="00ED786B"/>
    <w:rsid w:val="00EE1B56"/>
    <w:rsid w:val="00EE3B8E"/>
    <w:rsid w:val="00EE41D4"/>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2EDE"/>
    <w:rsid w:val="00F04E82"/>
    <w:rsid w:val="00F05375"/>
    <w:rsid w:val="00F053A2"/>
    <w:rsid w:val="00F07116"/>
    <w:rsid w:val="00F11C70"/>
    <w:rsid w:val="00F12BF7"/>
    <w:rsid w:val="00F12D4F"/>
    <w:rsid w:val="00F13069"/>
    <w:rsid w:val="00F13256"/>
    <w:rsid w:val="00F136C3"/>
    <w:rsid w:val="00F153FE"/>
    <w:rsid w:val="00F15B51"/>
    <w:rsid w:val="00F16A73"/>
    <w:rsid w:val="00F16CCD"/>
    <w:rsid w:val="00F24B14"/>
    <w:rsid w:val="00F24DB8"/>
    <w:rsid w:val="00F24E55"/>
    <w:rsid w:val="00F265CC"/>
    <w:rsid w:val="00F26ECA"/>
    <w:rsid w:val="00F3082D"/>
    <w:rsid w:val="00F30C5E"/>
    <w:rsid w:val="00F318D9"/>
    <w:rsid w:val="00F33AEF"/>
    <w:rsid w:val="00F34B32"/>
    <w:rsid w:val="00F351C5"/>
    <w:rsid w:val="00F36661"/>
    <w:rsid w:val="00F37488"/>
    <w:rsid w:val="00F404FF"/>
    <w:rsid w:val="00F41024"/>
    <w:rsid w:val="00F417B3"/>
    <w:rsid w:val="00F427CC"/>
    <w:rsid w:val="00F42DCF"/>
    <w:rsid w:val="00F43599"/>
    <w:rsid w:val="00F44520"/>
    <w:rsid w:val="00F44E0E"/>
    <w:rsid w:val="00F44FFF"/>
    <w:rsid w:val="00F468BB"/>
    <w:rsid w:val="00F469BE"/>
    <w:rsid w:val="00F46F0F"/>
    <w:rsid w:val="00F47E8E"/>
    <w:rsid w:val="00F502A4"/>
    <w:rsid w:val="00F519A7"/>
    <w:rsid w:val="00F5358F"/>
    <w:rsid w:val="00F53C58"/>
    <w:rsid w:val="00F547B1"/>
    <w:rsid w:val="00F54881"/>
    <w:rsid w:val="00F557A1"/>
    <w:rsid w:val="00F56262"/>
    <w:rsid w:val="00F5684E"/>
    <w:rsid w:val="00F573B8"/>
    <w:rsid w:val="00F6028A"/>
    <w:rsid w:val="00F6073C"/>
    <w:rsid w:val="00F60B2A"/>
    <w:rsid w:val="00F64EE2"/>
    <w:rsid w:val="00F6608D"/>
    <w:rsid w:val="00F661C6"/>
    <w:rsid w:val="00F71F6F"/>
    <w:rsid w:val="00F740EE"/>
    <w:rsid w:val="00F75C14"/>
    <w:rsid w:val="00F77EE2"/>
    <w:rsid w:val="00F80779"/>
    <w:rsid w:val="00F82F34"/>
    <w:rsid w:val="00F83A66"/>
    <w:rsid w:val="00F85565"/>
    <w:rsid w:val="00F85836"/>
    <w:rsid w:val="00F86C64"/>
    <w:rsid w:val="00F87D5C"/>
    <w:rsid w:val="00F92F3C"/>
    <w:rsid w:val="00F93E4F"/>
    <w:rsid w:val="00F94465"/>
    <w:rsid w:val="00F96600"/>
    <w:rsid w:val="00F97C08"/>
    <w:rsid w:val="00FA0589"/>
    <w:rsid w:val="00FA08B4"/>
    <w:rsid w:val="00FA28EF"/>
    <w:rsid w:val="00FA2A5E"/>
    <w:rsid w:val="00FA39FA"/>
    <w:rsid w:val="00FA4896"/>
    <w:rsid w:val="00FA4AD8"/>
    <w:rsid w:val="00FA4F75"/>
    <w:rsid w:val="00FA5231"/>
    <w:rsid w:val="00FA55E0"/>
    <w:rsid w:val="00FA57C5"/>
    <w:rsid w:val="00FA6179"/>
    <w:rsid w:val="00FA668D"/>
    <w:rsid w:val="00FA6C39"/>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20D7"/>
    <w:rsid w:val="00FE3561"/>
    <w:rsid w:val="00FE7A23"/>
    <w:rsid w:val="00FF138F"/>
    <w:rsid w:val="00FF19CA"/>
    <w:rsid w:val="00FF1A5F"/>
    <w:rsid w:val="00FF1CD4"/>
    <w:rsid w:val="00FF25FA"/>
    <w:rsid w:val="00FF2CB7"/>
    <w:rsid w:val="00FF5195"/>
    <w:rsid w:val="00FF6012"/>
    <w:rsid w:val="00FF63FA"/>
    <w:rsid w:val="00FF673A"/>
    <w:rsid w:val="00FF673E"/>
    <w:rsid w:val="00FF6F08"/>
    <w:rsid w:val="00FF7794"/>
    <w:rsid w:val="03C078A2"/>
    <w:rsid w:val="04D292B3"/>
    <w:rsid w:val="0A989BBF"/>
    <w:rsid w:val="1CD9A0CF"/>
    <w:rsid w:val="2EEA4405"/>
    <w:rsid w:val="3475AA01"/>
    <w:rsid w:val="38F7A1D4"/>
    <w:rsid w:val="46FC4020"/>
    <w:rsid w:val="47A7B946"/>
    <w:rsid w:val="54611A5D"/>
    <w:rsid w:val="57836992"/>
    <w:rsid w:val="6834C1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242124">
      <w:bodyDiv w:val="1"/>
      <w:marLeft w:val="0"/>
      <w:marRight w:val="0"/>
      <w:marTop w:val="0"/>
      <w:marBottom w:val="0"/>
      <w:divBdr>
        <w:top w:val="none" w:sz="0" w:space="0" w:color="auto"/>
        <w:left w:val="none" w:sz="0" w:space="0" w:color="auto"/>
        <w:bottom w:val="none" w:sz="0" w:space="0" w:color="auto"/>
        <w:right w:val="none" w:sz="0" w:space="0" w:color="auto"/>
      </w:divBdr>
      <w:divsChild>
        <w:div w:id="1112164447">
          <w:marLeft w:val="0"/>
          <w:marRight w:val="0"/>
          <w:marTop w:val="0"/>
          <w:marBottom w:val="0"/>
          <w:divBdr>
            <w:top w:val="none" w:sz="0" w:space="0" w:color="auto"/>
            <w:left w:val="none" w:sz="0" w:space="0" w:color="auto"/>
            <w:bottom w:val="none" w:sz="0" w:space="0" w:color="auto"/>
            <w:right w:val="none" w:sz="0" w:space="0" w:color="auto"/>
          </w:divBdr>
          <w:divsChild>
            <w:div w:id="233393491">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sChild>
                <w:div w:id="1541091023">
                  <w:marLeft w:val="0"/>
                  <w:marRight w:val="0"/>
                  <w:marTop w:val="0"/>
                  <w:marBottom w:val="0"/>
                  <w:divBdr>
                    <w:top w:val="none" w:sz="0" w:space="0" w:color="auto"/>
                    <w:left w:val="none" w:sz="0" w:space="0" w:color="auto"/>
                    <w:bottom w:val="none" w:sz="0" w:space="0" w:color="auto"/>
                    <w:right w:val="none" w:sz="0" w:space="0" w:color="auto"/>
                  </w:divBdr>
                  <w:divsChild>
                    <w:div w:id="318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35267358">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6694137">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1864295">
      <w:bodyDiv w:val="1"/>
      <w:marLeft w:val="0"/>
      <w:marRight w:val="0"/>
      <w:marTop w:val="0"/>
      <w:marBottom w:val="0"/>
      <w:divBdr>
        <w:top w:val="none" w:sz="0" w:space="0" w:color="auto"/>
        <w:left w:val="none" w:sz="0" w:space="0" w:color="auto"/>
        <w:bottom w:val="none" w:sz="0" w:space="0" w:color="auto"/>
        <w:right w:val="none" w:sz="0" w:space="0" w:color="auto"/>
      </w:divBdr>
    </w:div>
    <w:div w:id="257715984">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22903099">
      <w:bodyDiv w:val="1"/>
      <w:marLeft w:val="0"/>
      <w:marRight w:val="0"/>
      <w:marTop w:val="0"/>
      <w:marBottom w:val="0"/>
      <w:divBdr>
        <w:top w:val="none" w:sz="0" w:space="0" w:color="auto"/>
        <w:left w:val="none" w:sz="0" w:space="0" w:color="auto"/>
        <w:bottom w:val="none" w:sz="0" w:space="0" w:color="auto"/>
        <w:right w:val="none" w:sz="0" w:space="0" w:color="auto"/>
      </w:divBdr>
    </w:div>
    <w:div w:id="325088029">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395248622">
      <w:bodyDiv w:val="1"/>
      <w:marLeft w:val="0"/>
      <w:marRight w:val="0"/>
      <w:marTop w:val="0"/>
      <w:marBottom w:val="0"/>
      <w:divBdr>
        <w:top w:val="none" w:sz="0" w:space="0" w:color="auto"/>
        <w:left w:val="none" w:sz="0" w:space="0" w:color="auto"/>
        <w:bottom w:val="none" w:sz="0" w:space="0" w:color="auto"/>
        <w:right w:val="none" w:sz="0" w:space="0" w:color="auto"/>
      </w:divBdr>
    </w:div>
    <w:div w:id="398410031">
      <w:bodyDiv w:val="1"/>
      <w:marLeft w:val="0"/>
      <w:marRight w:val="0"/>
      <w:marTop w:val="0"/>
      <w:marBottom w:val="0"/>
      <w:divBdr>
        <w:top w:val="none" w:sz="0" w:space="0" w:color="auto"/>
        <w:left w:val="none" w:sz="0" w:space="0" w:color="auto"/>
        <w:bottom w:val="none" w:sz="0" w:space="0" w:color="auto"/>
        <w:right w:val="none" w:sz="0" w:space="0" w:color="auto"/>
      </w:divBdr>
    </w:div>
    <w:div w:id="403332254">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24958898">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71755439">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1513095">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31112953">
      <w:bodyDiv w:val="1"/>
      <w:marLeft w:val="0"/>
      <w:marRight w:val="0"/>
      <w:marTop w:val="0"/>
      <w:marBottom w:val="0"/>
      <w:divBdr>
        <w:top w:val="none" w:sz="0" w:space="0" w:color="auto"/>
        <w:left w:val="none" w:sz="0" w:space="0" w:color="auto"/>
        <w:bottom w:val="none" w:sz="0" w:space="0" w:color="auto"/>
        <w:right w:val="none" w:sz="0" w:space="0" w:color="auto"/>
      </w:divBdr>
      <w:divsChild>
        <w:div w:id="1444438">
          <w:marLeft w:val="0"/>
          <w:marRight w:val="0"/>
          <w:marTop w:val="0"/>
          <w:marBottom w:val="0"/>
          <w:divBdr>
            <w:top w:val="none" w:sz="0" w:space="0" w:color="auto"/>
            <w:left w:val="none" w:sz="0" w:space="0" w:color="auto"/>
            <w:bottom w:val="none" w:sz="0" w:space="0" w:color="auto"/>
            <w:right w:val="none" w:sz="0" w:space="0" w:color="auto"/>
          </w:divBdr>
          <w:divsChild>
            <w:div w:id="1216623368">
              <w:marLeft w:val="0"/>
              <w:marRight w:val="0"/>
              <w:marTop w:val="0"/>
              <w:marBottom w:val="0"/>
              <w:divBdr>
                <w:top w:val="none" w:sz="0" w:space="0" w:color="auto"/>
                <w:left w:val="none" w:sz="0" w:space="0" w:color="auto"/>
                <w:bottom w:val="none" w:sz="0" w:space="0" w:color="auto"/>
                <w:right w:val="none" w:sz="0" w:space="0" w:color="auto"/>
              </w:divBdr>
            </w:div>
            <w:div w:id="595478740">
              <w:marLeft w:val="0"/>
              <w:marRight w:val="0"/>
              <w:marTop w:val="0"/>
              <w:marBottom w:val="0"/>
              <w:divBdr>
                <w:top w:val="none" w:sz="0" w:space="0" w:color="auto"/>
                <w:left w:val="none" w:sz="0" w:space="0" w:color="auto"/>
                <w:bottom w:val="none" w:sz="0" w:space="0" w:color="auto"/>
                <w:right w:val="none" w:sz="0" w:space="0" w:color="auto"/>
              </w:divBdr>
              <w:divsChild>
                <w:div w:id="1868710601">
                  <w:marLeft w:val="0"/>
                  <w:marRight w:val="0"/>
                  <w:marTop w:val="0"/>
                  <w:marBottom w:val="0"/>
                  <w:divBdr>
                    <w:top w:val="none" w:sz="0" w:space="0" w:color="auto"/>
                    <w:left w:val="none" w:sz="0" w:space="0" w:color="auto"/>
                    <w:bottom w:val="none" w:sz="0" w:space="0" w:color="auto"/>
                    <w:right w:val="none" w:sz="0" w:space="0" w:color="auto"/>
                  </w:divBdr>
                  <w:divsChild>
                    <w:div w:id="125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4902">
      <w:bodyDiv w:val="1"/>
      <w:marLeft w:val="0"/>
      <w:marRight w:val="0"/>
      <w:marTop w:val="0"/>
      <w:marBottom w:val="0"/>
      <w:divBdr>
        <w:top w:val="none" w:sz="0" w:space="0" w:color="auto"/>
        <w:left w:val="none" w:sz="0" w:space="0" w:color="auto"/>
        <w:bottom w:val="none" w:sz="0" w:space="0" w:color="auto"/>
        <w:right w:val="none" w:sz="0" w:space="0" w:color="auto"/>
      </w:divBdr>
      <w:divsChild>
        <w:div w:id="1542664780">
          <w:marLeft w:val="0"/>
          <w:marRight w:val="0"/>
          <w:marTop w:val="0"/>
          <w:marBottom w:val="0"/>
          <w:divBdr>
            <w:top w:val="none" w:sz="0" w:space="0" w:color="auto"/>
            <w:left w:val="none" w:sz="0" w:space="0" w:color="auto"/>
            <w:bottom w:val="none" w:sz="0" w:space="0" w:color="auto"/>
            <w:right w:val="none" w:sz="0" w:space="0" w:color="auto"/>
          </w:divBdr>
          <w:divsChild>
            <w:div w:id="1694722048">
              <w:marLeft w:val="0"/>
              <w:marRight w:val="0"/>
              <w:marTop w:val="0"/>
              <w:marBottom w:val="0"/>
              <w:divBdr>
                <w:top w:val="none" w:sz="0" w:space="0" w:color="auto"/>
                <w:left w:val="none" w:sz="0" w:space="0" w:color="auto"/>
                <w:bottom w:val="none" w:sz="0" w:space="0" w:color="auto"/>
                <w:right w:val="none" w:sz="0" w:space="0" w:color="auto"/>
              </w:divBdr>
            </w:div>
            <w:div w:id="1397825297">
              <w:marLeft w:val="0"/>
              <w:marRight w:val="0"/>
              <w:marTop w:val="0"/>
              <w:marBottom w:val="0"/>
              <w:divBdr>
                <w:top w:val="none" w:sz="0" w:space="0" w:color="auto"/>
                <w:left w:val="none" w:sz="0" w:space="0" w:color="auto"/>
                <w:bottom w:val="none" w:sz="0" w:space="0" w:color="auto"/>
                <w:right w:val="none" w:sz="0" w:space="0" w:color="auto"/>
              </w:divBdr>
              <w:divsChild>
                <w:div w:id="1631327309">
                  <w:marLeft w:val="0"/>
                  <w:marRight w:val="0"/>
                  <w:marTop w:val="0"/>
                  <w:marBottom w:val="0"/>
                  <w:divBdr>
                    <w:top w:val="none" w:sz="0" w:space="0" w:color="auto"/>
                    <w:left w:val="none" w:sz="0" w:space="0" w:color="auto"/>
                    <w:bottom w:val="none" w:sz="0" w:space="0" w:color="auto"/>
                    <w:right w:val="none" w:sz="0" w:space="0" w:color="auto"/>
                  </w:divBdr>
                  <w:divsChild>
                    <w:div w:id="1925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5101">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7">
          <w:marLeft w:val="0"/>
          <w:marRight w:val="0"/>
          <w:marTop w:val="0"/>
          <w:marBottom w:val="0"/>
          <w:divBdr>
            <w:top w:val="none" w:sz="0" w:space="0" w:color="auto"/>
            <w:left w:val="none" w:sz="0" w:space="0" w:color="auto"/>
            <w:bottom w:val="none" w:sz="0" w:space="0" w:color="auto"/>
            <w:right w:val="none" w:sz="0" w:space="0" w:color="auto"/>
          </w:divBdr>
          <w:divsChild>
            <w:div w:id="926770769">
              <w:marLeft w:val="0"/>
              <w:marRight w:val="0"/>
              <w:marTop w:val="0"/>
              <w:marBottom w:val="0"/>
              <w:divBdr>
                <w:top w:val="none" w:sz="0" w:space="0" w:color="auto"/>
                <w:left w:val="none" w:sz="0" w:space="0" w:color="auto"/>
                <w:bottom w:val="none" w:sz="0" w:space="0" w:color="auto"/>
                <w:right w:val="none" w:sz="0" w:space="0" w:color="auto"/>
              </w:divBdr>
            </w:div>
            <w:div w:id="873426080">
              <w:marLeft w:val="0"/>
              <w:marRight w:val="0"/>
              <w:marTop w:val="0"/>
              <w:marBottom w:val="0"/>
              <w:divBdr>
                <w:top w:val="none" w:sz="0" w:space="0" w:color="auto"/>
                <w:left w:val="none" w:sz="0" w:space="0" w:color="auto"/>
                <w:bottom w:val="none" w:sz="0" w:space="0" w:color="auto"/>
                <w:right w:val="none" w:sz="0" w:space="0" w:color="auto"/>
              </w:divBdr>
              <w:divsChild>
                <w:div w:id="1507329002">
                  <w:marLeft w:val="0"/>
                  <w:marRight w:val="0"/>
                  <w:marTop w:val="0"/>
                  <w:marBottom w:val="0"/>
                  <w:divBdr>
                    <w:top w:val="none" w:sz="0" w:space="0" w:color="auto"/>
                    <w:left w:val="none" w:sz="0" w:space="0" w:color="auto"/>
                    <w:bottom w:val="none" w:sz="0" w:space="0" w:color="auto"/>
                    <w:right w:val="none" w:sz="0" w:space="0" w:color="auto"/>
                  </w:divBdr>
                  <w:divsChild>
                    <w:div w:id="1284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1177">
      <w:bodyDiv w:val="1"/>
      <w:marLeft w:val="0"/>
      <w:marRight w:val="0"/>
      <w:marTop w:val="0"/>
      <w:marBottom w:val="0"/>
      <w:divBdr>
        <w:top w:val="none" w:sz="0" w:space="0" w:color="auto"/>
        <w:left w:val="none" w:sz="0" w:space="0" w:color="auto"/>
        <w:bottom w:val="none" w:sz="0" w:space="0" w:color="auto"/>
        <w:right w:val="none" w:sz="0" w:space="0" w:color="auto"/>
      </w:divBdr>
      <w:divsChild>
        <w:div w:id="571500185">
          <w:marLeft w:val="0"/>
          <w:marRight w:val="0"/>
          <w:marTop w:val="0"/>
          <w:marBottom w:val="0"/>
          <w:divBdr>
            <w:top w:val="none" w:sz="0" w:space="0" w:color="auto"/>
            <w:left w:val="none" w:sz="0" w:space="0" w:color="auto"/>
            <w:bottom w:val="none" w:sz="0" w:space="0" w:color="auto"/>
            <w:right w:val="none" w:sz="0" w:space="0" w:color="auto"/>
          </w:divBdr>
          <w:divsChild>
            <w:div w:id="82577419">
              <w:marLeft w:val="0"/>
              <w:marRight w:val="0"/>
              <w:marTop w:val="0"/>
              <w:marBottom w:val="0"/>
              <w:divBdr>
                <w:top w:val="none" w:sz="0" w:space="0" w:color="auto"/>
                <w:left w:val="none" w:sz="0" w:space="0" w:color="auto"/>
                <w:bottom w:val="none" w:sz="0" w:space="0" w:color="auto"/>
                <w:right w:val="none" w:sz="0" w:space="0" w:color="auto"/>
              </w:divBdr>
            </w:div>
            <w:div w:id="1774477286">
              <w:marLeft w:val="0"/>
              <w:marRight w:val="0"/>
              <w:marTop w:val="0"/>
              <w:marBottom w:val="0"/>
              <w:divBdr>
                <w:top w:val="none" w:sz="0" w:space="0" w:color="auto"/>
                <w:left w:val="none" w:sz="0" w:space="0" w:color="auto"/>
                <w:bottom w:val="none" w:sz="0" w:space="0" w:color="auto"/>
                <w:right w:val="none" w:sz="0" w:space="0" w:color="auto"/>
              </w:divBdr>
              <w:divsChild>
                <w:div w:id="405104093">
                  <w:marLeft w:val="0"/>
                  <w:marRight w:val="0"/>
                  <w:marTop w:val="0"/>
                  <w:marBottom w:val="0"/>
                  <w:divBdr>
                    <w:top w:val="none" w:sz="0" w:space="0" w:color="auto"/>
                    <w:left w:val="none" w:sz="0" w:space="0" w:color="auto"/>
                    <w:bottom w:val="none" w:sz="0" w:space="0" w:color="auto"/>
                    <w:right w:val="none" w:sz="0" w:space="0" w:color="auto"/>
                  </w:divBdr>
                  <w:divsChild>
                    <w:div w:id="245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6638066">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57464866">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0203442">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28965329">
      <w:bodyDiv w:val="1"/>
      <w:marLeft w:val="0"/>
      <w:marRight w:val="0"/>
      <w:marTop w:val="0"/>
      <w:marBottom w:val="0"/>
      <w:divBdr>
        <w:top w:val="none" w:sz="0" w:space="0" w:color="auto"/>
        <w:left w:val="none" w:sz="0" w:space="0" w:color="auto"/>
        <w:bottom w:val="none" w:sz="0" w:space="0" w:color="auto"/>
        <w:right w:val="none" w:sz="0" w:space="0" w:color="auto"/>
      </w:divBdr>
    </w:div>
    <w:div w:id="739330525">
      <w:bodyDiv w:val="1"/>
      <w:marLeft w:val="0"/>
      <w:marRight w:val="0"/>
      <w:marTop w:val="0"/>
      <w:marBottom w:val="0"/>
      <w:divBdr>
        <w:top w:val="none" w:sz="0" w:space="0" w:color="auto"/>
        <w:left w:val="none" w:sz="0" w:space="0" w:color="auto"/>
        <w:bottom w:val="none" w:sz="0" w:space="0" w:color="auto"/>
        <w:right w:val="none" w:sz="0" w:space="0" w:color="auto"/>
      </w:divBdr>
    </w:div>
    <w:div w:id="739837740">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57598702">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386755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116345">
      <w:bodyDiv w:val="1"/>
      <w:marLeft w:val="0"/>
      <w:marRight w:val="0"/>
      <w:marTop w:val="0"/>
      <w:marBottom w:val="0"/>
      <w:divBdr>
        <w:top w:val="none" w:sz="0" w:space="0" w:color="auto"/>
        <w:left w:val="none" w:sz="0" w:space="0" w:color="auto"/>
        <w:bottom w:val="none" w:sz="0" w:space="0" w:color="auto"/>
        <w:right w:val="none" w:sz="0" w:space="0" w:color="auto"/>
      </w:divBdr>
    </w:div>
    <w:div w:id="81810811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61211141">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885071967">
      <w:bodyDiv w:val="1"/>
      <w:marLeft w:val="0"/>
      <w:marRight w:val="0"/>
      <w:marTop w:val="0"/>
      <w:marBottom w:val="0"/>
      <w:divBdr>
        <w:top w:val="none" w:sz="0" w:space="0" w:color="auto"/>
        <w:left w:val="none" w:sz="0" w:space="0" w:color="auto"/>
        <w:bottom w:val="none" w:sz="0" w:space="0" w:color="auto"/>
        <w:right w:val="none" w:sz="0" w:space="0" w:color="auto"/>
      </w:divBdr>
    </w:div>
    <w:div w:id="887954329">
      <w:bodyDiv w:val="1"/>
      <w:marLeft w:val="0"/>
      <w:marRight w:val="0"/>
      <w:marTop w:val="0"/>
      <w:marBottom w:val="0"/>
      <w:divBdr>
        <w:top w:val="none" w:sz="0" w:space="0" w:color="auto"/>
        <w:left w:val="none" w:sz="0" w:space="0" w:color="auto"/>
        <w:bottom w:val="none" w:sz="0" w:space="0" w:color="auto"/>
        <w:right w:val="none" w:sz="0" w:space="0" w:color="auto"/>
      </w:divBdr>
    </w:div>
    <w:div w:id="916868589">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61350602">
      <w:bodyDiv w:val="1"/>
      <w:marLeft w:val="0"/>
      <w:marRight w:val="0"/>
      <w:marTop w:val="0"/>
      <w:marBottom w:val="0"/>
      <w:divBdr>
        <w:top w:val="none" w:sz="0" w:space="0" w:color="auto"/>
        <w:left w:val="none" w:sz="0" w:space="0" w:color="auto"/>
        <w:bottom w:val="none" w:sz="0" w:space="0" w:color="auto"/>
        <w:right w:val="none" w:sz="0" w:space="0" w:color="auto"/>
      </w:divBdr>
    </w:div>
    <w:div w:id="97125235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1641871">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1989584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57896037">
      <w:bodyDiv w:val="1"/>
      <w:marLeft w:val="0"/>
      <w:marRight w:val="0"/>
      <w:marTop w:val="0"/>
      <w:marBottom w:val="0"/>
      <w:divBdr>
        <w:top w:val="none" w:sz="0" w:space="0" w:color="auto"/>
        <w:left w:val="none" w:sz="0" w:space="0" w:color="auto"/>
        <w:bottom w:val="none" w:sz="0" w:space="0" w:color="auto"/>
        <w:right w:val="none" w:sz="0" w:space="0" w:color="auto"/>
      </w:divBdr>
    </w:div>
    <w:div w:id="1065572328">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79013669">
      <w:bodyDiv w:val="1"/>
      <w:marLeft w:val="0"/>
      <w:marRight w:val="0"/>
      <w:marTop w:val="0"/>
      <w:marBottom w:val="0"/>
      <w:divBdr>
        <w:top w:val="none" w:sz="0" w:space="0" w:color="auto"/>
        <w:left w:val="none" w:sz="0" w:space="0" w:color="auto"/>
        <w:bottom w:val="none" w:sz="0" w:space="0" w:color="auto"/>
        <w:right w:val="none" w:sz="0" w:space="0" w:color="auto"/>
      </w:divBdr>
    </w:div>
    <w:div w:id="1082678668">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31441458">
      <w:bodyDiv w:val="1"/>
      <w:marLeft w:val="0"/>
      <w:marRight w:val="0"/>
      <w:marTop w:val="0"/>
      <w:marBottom w:val="0"/>
      <w:divBdr>
        <w:top w:val="none" w:sz="0" w:space="0" w:color="auto"/>
        <w:left w:val="none" w:sz="0" w:space="0" w:color="auto"/>
        <w:bottom w:val="none" w:sz="0" w:space="0" w:color="auto"/>
        <w:right w:val="none" w:sz="0" w:space="0" w:color="auto"/>
      </w:divBdr>
    </w:div>
    <w:div w:id="1144541724">
      <w:bodyDiv w:val="1"/>
      <w:marLeft w:val="0"/>
      <w:marRight w:val="0"/>
      <w:marTop w:val="0"/>
      <w:marBottom w:val="0"/>
      <w:divBdr>
        <w:top w:val="none" w:sz="0" w:space="0" w:color="auto"/>
        <w:left w:val="none" w:sz="0" w:space="0" w:color="auto"/>
        <w:bottom w:val="none" w:sz="0" w:space="0" w:color="auto"/>
        <w:right w:val="none" w:sz="0" w:space="0" w:color="auto"/>
      </w:divBdr>
    </w:div>
    <w:div w:id="1167482773">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29806414">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0096279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54960748">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98624267">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18345095">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61556151">
      <w:bodyDiv w:val="1"/>
      <w:marLeft w:val="0"/>
      <w:marRight w:val="0"/>
      <w:marTop w:val="0"/>
      <w:marBottom w:val="0"/>
      <w:divBdr>
        <w:top w:val="none" w:sz="0" w:space="0" w:color="auto"/>
        <w:left w:val="none" w:sz="0" w:space="0" w:color="auto"/>
        <w:bottom w:val="none" w:sz="0" w:space="0" w:color="auto"/>
        <w:right w:val="none" w:sz="0" w:space="0" w:color="auto"/>
      </w:divBdr>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1229889">
      <w:bodyDiv w:val="1"/>
      <w:marLeft w:val="0"/>
      <w:marRight w:val="0"/>
      <w:marTop w:val="0"/>
      <w:marBottom w:val="0"/>
      <w:divBdr>
        <w:top w:val="none" w:sz="0" w:space="0" w:color="auto"/>
        <w:left w:val="none" w:sz="0" w:space="0" w:color="auto"/>
        <w:bottom w:val="none" w:sz="0" w:space="0" w:color="auto"/>
        <w:right w:val="none" w:sz="0" w:space="0" w:color="auto"/>
      </w:divBdr>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
    <w:div w:id="1626695327">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5865551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4722459">
      <w:bodyDiv w:val="1"/>
      <w:marLeft w:val="0"/>
      <w:marRight w:val="0"/>
      <w:marTop w:val="0"/>
      <w:marBottom w:val="0"/>
      <w:divBdr>
        <w:top w:val="none" w:sz="0" w:space="0" w:color="auto"/>
        <w:left w:val="none" w:sz="0" w:space="0" w:color="auto"/>
        <w:bottom w:val="none" w:sz="0" w:space="0" w:color="auto"/>
        <w:right w:val="none" w:sz="0" w:space="0" w:color="auto"/>
      </w:divBdr>
    </w:div>
    <w:div w:id="1728407377">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05584258">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5336180">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53481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0417684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0">
          <w:marLeft w:val="0"/>
          <w:marRight w:val="0"/>
          <w:marTop w:val="0"/>
          <w:marBottom w:val="0"/>
          <w:divBdr>
            <w:top w:val="none" w:sz="0" w:space="0" w:color="auto"/>
            <w:left w:val="none" w:sz="0" w:space="0" w:color="auto"/>
            <w:bottom w:val="none" w:sz="0" w:space="0" w:color="auto"/>
            <w:right w:val="none" w:sz="0" w:space="0" w:color="auto"/>
          </w:divBdr>
          <w:divsChild>
            <w:div w:id="936599022">
              <w:marLeft w:val="0"/>
              <w:marRight w:val="0"/>
              <w:marTop w:val="0"/>
              <w:marBottom w:val="0"/>
              <w:divBdr>
                <w:top w:val="none" w:sz="0" w:space="0" w:color="auto"/>
                <w:left w:val="none" w:sz="0" w:space="0" w:color="auto"/>
                <w:bottom w:val="none" w:sz="0" w:space="0" w:color="auto"/>
                <w:right w:val="none" w:sz="0" w:space="0" w:color="auto"/>
              </w:divBdr>
            </w:div>
            <w:div w:id="2046252665">
              <w:marLeft w:val="0"/>
              <w:marRight w:val="0"/>
              <w:marTop w:val="0"/>
              <w:marBottom w:val="0"/>
              <w:divBdr>
                <w:top w:val="none" w:sz="0" w:space="0" w:color="auto"/>
                <w:left w:val="none" w:sz="0" w:space="0" w:color="auto"/>
                <w:bottom w:val="none" w:sz="0" w:space="0" w:color="auto"/>
                <w:right w:val="none" w:sz="0" w:space="0" w:color="auto"/>
              </w:divBdr>
              <w:divsChild>
                <w:div w:id="1022054399">
                  <w:marLeft w:val="0"/>
                  <w:marRight w:val="0"/>
                  <w:marTop w:val="0"/>
                  <w:marBottom w:val="0"/>
                  <w:divBdr>
                    <w:top w:val="none" w:sz="0" w:space="0" w:color="auto"/>
                    <w:left w:val="none" w:sz="0" w:space="0" w:color="auto"/>
                    <w:bottom w:val="none" w:sz="0" w:space="0" w:color="auto"/>
                    <w:right w:val="none" w:sz="0" w:space="0" w:color="auto"/>
                  </w:divBdr>
                  <w:divsChild>
                    <w:div w:id="411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19902043">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31698837">
      <w:bodyDiv w:val="1"/>
      <w:marLeft w:val="0"/>
      <w:marRight w:val="0"/>
      <w:marTop w:val="0"/>
      <w:marBottom w:val="0"/>
      <w:divBdr>
        <w:top w:val="none" w:sz="0" w:space="0" w:color="auto"/>
        <w:left w:val="none" w:sz="0" w:space="0" w:color="auto"/>
        <w:bottom w:val="none" w:sz="0" w:space="0" w:color="auto"/>
        <w:right w:val="none" w:sz="0" w:space="0" w:color="auto"/>
      </w:divBdr>
    </w:div>
    <w:div w:id="1940602899">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18537730">
      <w:bodyDiv w:val="1"/>
      <w:marLeft w:val="0"/>
      <w:marRight w:val="0"/>
      <w:marTop w:val="0"/>
      <w:marBottom w:val="0"/>
      <w:divBdr>
        <w:top w:val="none" w:sz="0" w:space="0" w:color="auto"/>
        <w:left w:val="none" w:sz="0" w:space="0" w:color="auto"/>
        <w:bottom w:val="none" w:sz="0" w:space="0" w:color="auto"/>
        <w:right w:val="none" w:sz="0" w:space="0" w:color="auto"/>
      </w:divBdr>
      <w:divsChild>
        <w:div w:id="1967466852">
          <w:marLeft w:val="0"/>
          <w:marRight w:val="0"/>
          <w:marTop w:val="0"/>
          <w:marBottom w:val="0"/>
          <w:divBdr>
            <w:top w:val="none" w:sz="0" w:space="0" w:color="auto"/>
            <w:left w:val="none" w:sz="0" w:space="0" w:color="auto"/>
            <w:bottom w:val="none" w:sz="0" w:space="0" w:color="auto"/>
            <w:right w:val="none" w:sz="0" w:space="0" w:color="auto"/>
          </w:divBdr>
          <w:divsChild>
            <w:div w:id="908492739">
              <w:marLeft w:val="0"/>
              <w:marRight w:val="0"/>
              <w:marTop w:val="0"/>
              <w:marBottom w:val="0"/>
              <w:divBdr>
                <w:top w:val="none" w:sz="0" w:space="0" w:color="auto"/>
                <w:left w:val="none" w:sz="0" w:space="0" w:color="auto"/>
                <w:bottom w:val="none" w:sz="0" w:space="0" w:color="auto"/>
                <w:right w:val="none" w:sz="0" w:space="0" w:color="auto"/>
              </w:divBdr>
            </w:div>
            <w:div w:id="829298599">
              <w:marLeft w:val="0"/>
              <w:marRight w:val="0"/>
              <w:marTop w:val="0"/>
              <w:marBottom w:val="0"/>
              <w:divBdr>
                <w:top w:val="none" w:sz="0" w:space="0" w:color="auto"/>
                <w:left w:val="none" w:sz="0" w:space="0" w:color="auto"/>
                <w:bottom w:val="none" w:sz="0" w:space="0" w:color="auto"/>
                <w:right w:val="none" w:sz="0" w:space="0" w:color="auto"/>
              </w:divBdr>
              <w:divsChild>
                <w:div w:id="1930891433">
                  <w:marLeft w:val="0"/>
                  <w:marRight w:val="0"/>
                  <w:marTop w:val="0"/>
                  <w:marBottom w:val="0"/>
                  <w:divBdr>
                    <w:top w:val="none" w:sz="0" w:space="0" w:color="auto"/>
                    <w:left w:val="none" w:sz="0" w:space="0" w:color="auto"/>
                    <w:bottom w:val="none" w:sz="0" w:space="0" w:color="auto"/>
                    <w:right w:val="none" w:sz="0" w:space="0" w:color="auto"/>
                  </w:divBdr>
                  <w:divsChild>
                    <w:div w:id="20423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7708">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naigs/tfg_maco_github"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football-data.co.uk/notes.tx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aigs/tfg_maco_github"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football-data.co.uk/spainm.php" TargetMode="External"/><Relationship Id="rId22" Type="http://schemas.openxmlformats.org/officeDocument/2006/relationships/hyperlink" Target="https://www.football-dat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6819</TotalTime>
  <Pages>44</Pages>
  <Words>12363</Words>
  <Characters>67998</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1054</cp:revision>
  <cp:lastPrinted>2025-02-22T17:35:00Z</cp:lastPrinted>
  <dcterms:created xsi:type="dcterms:W3CDTF">2022-09-21T08:31:00Z</dcterms:created>
  <dcterms:modified xsi:type="dcterms:W3CDTF">2025-06-02T19:03:00Z</dcterms:modified>
</cp:coreProperties>
</file>