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1F8E8" w14:textId="3611DC95" w:rsidR="00AD6949" w:rsidRDefault="007F5555" w:rsidP="007F5555">
      <w:pPr>
        <w:pStyle w:val="Heading4"/>
      </w:pPr>
      <w:r>
        <w:t>Research Plan: Resilient Time Constant</w:t>
      </w:r>
    </w:p>
    <w:p w14:paraId="27078C60" w14:textId="1128BB71" w:rsidR="007F5555" w:rsidRDefault="007F5555" w:rsidP="007F5555">
      <w:r>
        <w:t>Directly relevant prior work:</w:t>
      </w:r>
    </w:p>
    <w:p w14:paraId="6C81A820" w14:textId="786DF5EA" w:rsidR="007F5555" w:rsidRPr="007F5555" w:rsidRDefault="007F5555" w:rsidP="007F5555">
      <w:pPr>
        <w:pStyle w:val="ListParagraph"/>
        <w:numPr>
          <w:ilvl w:val="0"/>
          <w:numId w:val="7"/>
        </w:numPr>
      </w:pPr>
      <w:r>
        <w:fldChar w:fldCharType="begin"/>
      </w:r>
      <w:r>
        <w:instrText xml:space="preserve"> ADDIN ZOTERO_ITEM CSL_CITATION {"citationID":"SGGp0Q1M","properties":{"formattedCitation":"(Wang et al. 2021)","plainCitation":"(Wang et al. 2021)","noteIndex":0},"citationItems":[{"id":1839,"uris":["http://zotero.org/users/4259226/items/VZ5NN23Q"],"itemData":{"id":1839,"type":"article-journal","abstract":"Training and validating algorithms in a simulation testbed can accelerate research and applications of optimal control of residential loads to improve energy flexibility and grid resilience. We developed an open-source simulation environment, AlphaBuilding ResCommunity, that can be used to train and validate algorithms to control a single thermostatically controlled load (TCL) or coordinate a group of TCLs. We used reduced-order models to simulate the thermodynamics of TCLs, and the parameter values were determined from the connected smart thermostat data of real households. The environment was built upon the standardized OpenAI Gym interface. Ancillary functions, such as retrieving the parameters and weather forecasts, are provided to facilitate control strategies that require predictive information. Compared with existing efforts, AlphaBuilding ResCommunity has three advantages: (1) more realistic model settings because the parameter values are identified from actual household operating data, and modelling and measurement uncertainty are considered; (2) passive thermal storage control; and (3) ease of use due to a simple software dependency and standardized interface. We demonstrated the applications of the environment by implementing a Kalman Filter and Model Predictive Control on a single TCL and a Priority-Stack-Based Control and Alternating Direction Method of Multipliers to coordinate multiple TCLs for load tracking.","container-title":"Advances in Applied Energy","DOI":"10.1016/j.adapen.2021.100061","ISSN":"2666-7924","journalAbbreviation":"Advances in Applied Energy","page":"100061","source":"ScienceDirect","title":"&lt;i&gt;AlphaBuilding ResCommunity&lt;/i&gt;: A multi-agent virtual testbed for community-level load coordination","title-short":"&lt;i&gt;AlphaBuilding ResCommunity&lt;/i&gt;","URL":"https://www.sciencedirect.com/science/article/pii/S2666792421000536","volume":"4","author":[{"family":"Wang","given":"Zhe"},{"family":"Chen","given":"Bingqing"},{"family":"Li","given":"Han"},{"family":"Hong","given":"Tianzhen"}],"accessed":{"date-parts":[["2024",5,8]]},"issued":{"date-parts":[["2021",11,19]]}}}],"schema":"https://github.com/citation-style-language/schema/raw/master/csl-citation.json"} </w:instrText>
      </w:r>
      <w:r>
        <w:fldChar w:fldCharType="separate"/>
      </w:r>
      <w:r>
        <w:rPr>
          <w:noProof/>
        </w:rPr>
        <w:t>(</w:t>
      </w:r>
      <w:hyperlink r:id="rId5" w:anchor="sec0007" w:history="1">
        <w:r w:rsidRPr="007F5555">
          <w:rPr>
            <w:rStyle w:val="Hyperlink"/>
            <w:noProof/>
          </w:rPr>
          <w:t>Wang et al. 2021</w:t>
        </w:r>
      </w:hyperlink>
      <w:r>
        <w:rPr>
          <w:noProof/>
        </w:rPr>
        <w:t>)</w:t>
      </w:r>
      <w:r>
        <w:fldChar w:fldCharType="end"/>
      </w:r>
      <w:r>
        <w:t xml:space="preserve">: estimates parameters R and C for the thermal time constant equation, </w:t>
      </w:r>
      <m:oMath>
        <m:r>
          <w:rPr>
            <w:rFonts w:ascii="Cambria Math" w:hAnsi="Cambria Math"/>
            <w:color w:val="1F1F1F"/>
          </w:rPr>
          <m:t>τ=R∙C</m:t>
        </m:r>
      </m:oMath>
      <w:r>
        <w:rPr>
          <w:rFonts w:eastAsiaTheme="minorEastAsia"/>
          <w:color w:val="1F1F1F"/>
        </w:rPr>
        <w:t xml:space="preserve"> from the </w:t>
      </w:r>
      <w:proofErr w:type="spellStart"/>
      <w:r>
        <w:rPr>
          <w:rFonts w:eastAsiaTheme="minorEastAsia"/>
          <w:color w:val="1F1F1F"/>
        </w:rPr>
        <w:t>Ecobee</w:t>
      </w:r>
      <w:proofErr w:type="spellEnd"/>
      <w:r>
        <w:rPr>
          <w:rFonts w:eastAsiaTheme="minorEastAsia"/>
          <w:color w:val="1F1F1F"/>
        </w:rPr>
        <w:t xml:space="preserve"> Donate Your Data dataset</w:t>
      </w:r>
      <w:r w:rsidR="00AF0282">
        <w:rPr>
          <w:rFonts w:eastAsiaTheme="minorEastAsia"/>
          <w:color w:val="1F1F1F"/>
        </w:rPr>
        <w:t xml:space="preserve">. </w:t>
      </w:r>
      <w:r w:rsidR="001D78B1">
        <w:rPr>
          <w:rFonts w:eastAsiaTheme="minorEastAsia"/>
          <w:color w:val="1F1F1F"/>
        </w:rPr>
        <w:t xml:space="preserve">Order of 50,000 households analyzed. </w:t>
      </w:r>
      <w:r w:rsidR="00AF0282">
        <w:rPr>
          <w:rFonts w:eastAsiaTheme="minorEastAsia"/>
          <w:color w:val="1F1F1F"/>
        </w:rPr>
        <w:t>Estimated the distribution of thermal time constant by state/province and found it to be normally distributed where there were sufficiently large sample sizes.</w:t>
      </w:r>
    </w:p>
    <w:p w14:paraId="63AE280F" w14:textId="72C78698" w:rsidR="007F5555" w:rsidRDefault="001D78B1" w:rsidP="007F5555">
      <w:pPr>
        <w:pStyle w:val="ListParagraph"/>
        <w:numPr>
          <w:ilvl w:val="0"/>
          <w:numId w:val="7"/>
        </w:numPr>
      </w:pPr>
      <w:r>
        <w:fldChar w:fldCharType="begin"/>
      </w:r>
      <w:r>
        <w:instrText xml:space="preserve"> ADDIN ZOTERO_ITEM CSL_CITATION {"citationID":"MAoZzOqd","properties":{"formattedCitation":"(John et al. 2018)","plainCitation":"(John et al. 2018)","noteIndex":0},"citationItems":[{"id":286,"uris":["http://zotero.org/users/4259226/items/2EXLHKUD"],"itemData":{"id":286,"type":"paper-conference","abstract":"Understanding the dynamic response of a building is essential in the design of sustainable energy-efficient buildings. Using data from over 10,000 smart thermostats, this study identifies patterns in the dynamic thermal response of residential buildings in Canada and the United States (US). The data set consists of one year of measurements recorded at 5-minute intervals for the indoor and outdoor air temperature as well as HVAC equipment run times.","container-title":"Healthy, Intelligent and Resilient Buildings and Urban Environments","DOI":"10.14305/ibpc.2018.ps17","event-title":"7th International Building Physics Conference","language":"en","page":"1383-1388","publisher":"International Association of Building Physics (IABP)","source":"DOI.org (Crossref)","title":"Estimating time constants for over 10,000 residential buildings in North America: towards a statistical characterization of thermal dynamics","title-short":"Estimating time constants for over 10,000 residential buildings in North America","URL":"https://surface.syr.edu/ibpc/2018/posters/17","author":[{"family":"John","given":"Camille"},{"family":"Vallianos","given":"Charalampos"},{"family":"Candanedo","given":"José"},{"family":"Athienitis","given":"Andreas"}],"accessed":{"date-parts":[["2021",6,15]]},"issued":{"date-parts":[["2018"]]}}}],"schema":"https://github.com/citation-style-language/schema/raw/master/csl-citation.json"} </w:instrText>
      </w:r>
      <w:r>
        <w:fldChar w:fldCharType="separate"/>
      </w:r>
      <w:r>
        <w:rPr>
          <w:noProof/>
        </w:rPr>
        <w:t>(</w:t>
      </w:r>
      <w:hyperlink r:id="rId6" w:history="1">
        <w:r w:rsidRPr="00244E94">
          <w:rPr>
            <w:rStyle w:val="Hyperlink"/>
            <w:noProof/>
          </w:rPr>
          <w:t>John et al. 2018</w:t>
        </w:r>
      </w:hyperlink>
      <w:r>
        <w:rPr>
          <w:noProof/>
        </w:rPr>
        <w:t>)</w:t>
      </w:r>
      <w:r>
        <w:fldChar w:fldCharType="end"/>
      </w:r>
      <w:r>
        <w:t>: Also estimates</w:t>
      </w:r>
      <w:r>
        <w:t xml:space="preserve"> parameters R and C for the thermal time constant equation, </w:t>
      </w:r>
      <m:oMath>
        <m:r>
          <w:rPr>
            <w:rFonts w:ascii="Cambria Math" w:hAnsi="Cambria Math"/>
            <w:color w:val="1F1F1F"/>
          </w:rPr>
          <m:t>τ=R∙C</m:t>
        </m:r>
      </m:oMath>
      <w:r>
        <w:rPr>
          <w:rFonts w:eastAsiaTheme="minorEastAsia"/>
          <w:color w:val="1F1F1F"/>
        </w:rPr>
        <w:t xml:space="preserve"> from the Ecobee Donate Your Data dataset</w:t>
      </w:r>
      <w:r w:rsidR="00AF0282">
        <w:rPr>
          <w:rFonts w:eastAsiaTheme="minorEastAsia"/>
          <w:color w:val="1F1F1F"/>
        </w:rPr>
        <w:t xml:space="preserve">. </w:t>
      </w:r>
      <w:r>
        <w:t xml:space="preserve">Order of 10,000 households </w:t>
      </w:r>
      <w:r w:rsidR="00AF0282">
        <w:t>analyzed</w:t>
      </w:r>
      <w:r>
        <w:t xml:space="preserve">. </w:t>
      </w:r>
      <w:r w:rsidR="00AF0282">
        <w:t xml:space="preserve">Found significant difference in summer and winter months, speculating that the lower summer value is due to occupant behavior like opening the windows. </w:t>
      </w:r>
    </w:p>
    <w:p w14:paraId="6E4E4902" w14:textId="44C9AFB9" w:rsidR="00392087" w:rsidRDefault="00392087" w:rsidP="00392087">
      <w:r>
        <w:t>Available data and models:</w:t>
      </w:r>
    </w:p>
    <w:p w14:paraId="79537EB5" w14:textId="2D035B19" w:rsidR="00392087" w:rsidRDefault="00244E94" w:rsidP="00392087">
      <w:pPr>
        <w:pStyle w:val="ListParagraph"/>
        <w:numPr>
          <w:ilvl w:val="0"/>
          <w:numId w:val="8"/>
        </w:numPr>
      </w:pPr>
      <w:hyperlink r:id="rId7" w:anchor="Residential" w:history="1">
        <w:r w:rsidR="00392087" w:rsidRPr="00244E94">
          <w:rPr>
            <w:rStyle w:val="Hyperlink"/>
          </w:rPr>
          <w:t>PNNL prototype res</w:t>
        </w:r>
        <w:r w:rsidR="00392087" w:rsidRPr="00244E94">
          <w:rPr>
            <w:rStyle w:val="Hyperlink"/>
          </w:rPr>
          <w:t>i</w:t>
        </w:r>
        <w:r w:rsidR="00392087" w:rsidRPr="00244E94">
          <w:rPr>
            <w:rStyle w:val="Hyperlink"/>
          </w:rPr>
          <w:t>dential building energy models</w:t>
        </w:r>
      </w:hyperlink>
      <w:r w:rsidR="00392087">
        <w:t>:</w:t>
      </w:r>
    </w:p>
    <w:p w14:paraId="7C400B74" w14:textId="0F1D91B0" w:rsidR="00392087" w:rsidRDefault="00392087" w:rsidP="00392087">
      <w:pPr>
        <w:pStyle w:val="ListParagraph"/>
        <w:numPr>
          <w:ilvl w:val="1"/>
          <w:numId w:val="8"/>
        </w:numPr>
      </w:pPr>
      <w:r>
        <w:t>Single-family detached house</w:t>
      </w:r>
    </w:p>
    <w:p w14:paraId="1778D953" w14:textId="77777777" w:rsidR="002B6091" w:rsidRDefault="00392087" w:rsidP="00244E94">
      <w:pPr>
        <w:pStyle w:val="ListParagraph"/>
        <w:numPr>
          <w:ilvl w:val="1"/>
          <w:numId w:val="8"/>
        </w:numPr>
      </w:pPr>
      <w:r>
        <w:t>Multi-family low-rise apartment</w:t>
      </w:r>
    </w:p>
    <w:p w14:paraId="2F8B5D14" w14:textId="728F9F20" w:rsidR="00244E94" w:rsidRDefault="002B6091" w:rsidP="002B6091">
      <w:pPr>
        <w:pStyle w:val="ListParagraph"/>
        <w:numPr>
          <w:ilvl w:val="0"/>
          <w:numId w:val="8"/>
        </w:numPr>
      </w:pPr>
      <w:proofErr w:type="spellStart"/>
      <w:r>
        <w:t>Ecobee</w:t>
      </w:r>
      <w:proofErr w:type="spellEnd"/>
      <w:r>
        <w:t xml:space="preserve"> Donate your Data (DYD): </w:t>
      </w:r>
      <w:r w:rsidR="00F65D83">
        <w:t xml:space="preserve">discussing with </w:t>
      </w:r>
      <w:r>
        <w:t xml:space="preserve">Tom Parkinson and Federico </w:t>
      </w:r>
      <w:proofErr w:type="spellStart"/>
      <w:r>
        <w:t>Dallo</w:t>
      </w:r>
      <w:proofErr w:type="spellEnd"/>
    </w:p>
    <w:p w14:paraId="2663868F" w14:textId="784D54ED" w:rsidR="00B177A2" w:rsidRPr="007F5555" w:rsidRDefault="00CD43D4" w:rsidP="00CD43D4">
      <w:pPr>
        <w:pStyle w:val="ListParagraph"/>
        <w:numPr>
          <w:ilvl w:val="0"/>
          <w:numId w:val="8"/>
        </w:numPr>
      </w:pPr>
      <w:r>
        <w:t xml:space="preserve">Energy codes adopted by each state: </w:t>
      </w:r>
      <w:proofErr w:type="gramStart"/>
      <w:r w:rsidRPr="00CD43D4">
        <w:t>https://cove.tools/blog/energy-us-energy-codes-adopted-2023</w:t>
      </w:r>
      <w:proofErr w:type="gramEnd"/>
    </w:p>
    <w:sectPr w:rsidR="00B177A2" w:rsidRPr="007F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MU Sans Serif Medium">
    <w:altName w:val="CMU SANS SERIF MEDIUM"/>
    <w:panose1 w:val="02000603000000000000"/>
    <w:charset w:val="00"/>
    <w:family w:val="auto"/>
    <w:pitch w:val="variable"/>
    <w:sig w:usb0="E10002FF" w:usb1="5201E9EB" w:usb2="00020004" w:usb3="00000000" w:csb0="0000011F" w:csb1="00000000"/>
  </w:font>
  <w:font w:name="CMU Serif Roman">
    <w:altName w:val="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56778"/>
    <w:multiLevelType w:val="multilevel"/>
    <w:tmpl w:val="97AC5152"/>
    <w:lvl w:ilvl="0">
      <w:start w:val="1"/>
      <w:numFmt w:val="decimal"/>
      <w:pStyle w:val="Heading1"/>
      <w:lvlText w:val="Chapter %1."/>
      <w:lvlJc w:val="left"/>
      <w:pPr>
        <w:ind w:left="2160" w:hanging="2160"/>
      </w:pPr>
      <w:rPr>
        <w:rFonts w:ascii="Tw Cen MT" w:hAnsi="Tw Cen MT" w:cs="CMU Sans Serif Medium" w:hint="default"/>
        <w:b w:val="0"/>
        <w:i w:val="0"/>
        <w:color w:val="auto"/>
        <w:sz w:val="32"/>
        <w:szCs w:val="28"/>
      </w:rPr>
    </w:lvl>
    <w:lvl w:ilvl="1">
      <w:start w:val="1"/>
      <w:numFmt w:val="decimal"/>
      <w:pStyle w:val="Heading2"/>
      <w:lvlText w:val="%1.%2."/>
      <w:lvlJc w:val="left"/>
      <w:pPr>
        <w:ind w:left="720" w:hanging="720"/>
      </w:pPr>
      <w:rPr>
        <w:rFonts w:ascii="Tw Cen MT" w:hAnsi="Tw Cen MT" w:hint="default"/>
        <w:b/>
        <w:i w:val="0"/>
        <w:sz w:val="32"/>
      </w:rPr>
    </w:lvl>
    <w:lvl w:ilvl="2">
      <w:start w:val="1"/>
      <w:numFmt w:val="decimal"/>
      <w:pStyle w:val="Heading3"/>
      <w:lvlText w:val="%1.%2.%3."/>
      <w:lvlJc w:val="left"/>
      <w:pPr>
        <w:ind w:left="720" w:hanging="720"/>
      </w:pPr>
      <w:rPr>
        <w:rFonts w:ascii="Tw Cen MT" w:hAnsi="Tw Cen MT" w:hint="default"/>
        <w:b/>
        <w:bCs w:val="0"/>
        <w:i w:val="0"/>
        <w:iCs/>
        <w:color w:val="auto"/>
        <w:sz w:val="28"/>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E6A5952"/>
    <w:multiLevelType w:val="hybridMultilevel"/>
    <w:tmpl w:val="9DA2DF16"/>
    <w:lvl w:ilvl="0" w:tplc="5688F1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791DAB"/>
    <w:multiLevelType w:val="hybridMultilevel"/>
    <w:tmpl w:val="B6FE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BF45FA"/>
    <w:multiLevelType w:val="hybridMultilevel"/>
    <w:tmpl w:val="9516F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01ABD"/>
    <w:multiLevelType w:val="hybridMultilevel"/>
    <w:tmpl w:val="DB8414C6"/>
    <w:lvl w:ilvl="0" w:tplc="5688F166">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16cid:durableId="1661084285">
    <w:abstractNumId w:val="0"/>
  </w:num>
  <w:num w:numId="2" w16cid:durableId="1422793732">
    <w:abstractNumId w:val="0"/>
  </w:num>
  <w:num w:numId="3" w16cid:durableId="1972469634">
    <w:abstractNumId w:val="0"/>
  </w:num>
  <w:num w:numId="4" w16cid:durableId="1978366365">
    <w:abstractNumId w:val="0"/>
  </w:num>
  <w:num w:numId="5" w16cid:durableId="992491428">
    <w:abstractNumId w:val="0"/>
  </w:num>
  <w:num w:numId="6" w16cid:durableId="1003974977">
    <w:abstractNumId w:val="0"/>
  </w:num>
  <w:num w:numId="7" w16cid:durableId="1253390849">
    <w:abstractNumId w:val="2"/>
  </w:num>
  <w:num w:numId="8" w16cid:durableId="87627065">
    <w:abstractNumId w:val="3"/>
  </w:num>
  <w:num w:numId="9" w16cid:durableId="1633172948">
    <w:abstractNumId w:val="1"/>
  </w:num>
  <w:num w:numId="10" w16cid:durableId="2073697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55"/>
    <w:rsid w:val="000777C3"/>
    <w:rsid w:val="00087CE5"/>
    <w:rsid w:val="000B0477"/>
    <w:rsid w:val="001D78B1"/>
    <w:rsid w:val="001E6C18"/>
    <w:rsid w:val="00244E94"/>
    <w:rsid w:val="002B6091"/>
    <w:rsid w:val="00341334"/>
    <w:rsid w:val="00392087"/>
    <w:rsid w:val="00561F98"/>
    <w:rsid w:val="00596BB0"/>
    <w:rsid w:val="00597F83"/>
    <w:rsid w:val="007B0022"/>
    <w:rsid w:val="007F5555"/>
    <w:rsid w:val="008D5CB5"/>
    <w:rsid w:val="008E546E"/>
    <w:rsid w:val="009E7FC1"/>
    <w:rsid w:val="00AB0274"/>
    <w:rsid w:val="00AD6949"/>
    <w:rsid w:val="00AF0282"/>
    <w:rsid w:val="00B177A2"/>
    <w:rsid w:val="00CD43D4"/>
    <w:rsid w:val="00E9787F"/>
    <w:rsid w:val="00EC3440"/>
    <w:rsid w:val="00F65D83"/>
    <w:rsid w:val="00F80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EA623"/>
  <w15:chartTrackingRefBased/>
  <w15:docId w15:val="{A8D70BA8-2EEF-CF41-850E-FAA7964D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BB0"/>
    <w:pPr>
      <w:spacing w:after="160"/>
    </w:pPr>
    <w:rPr>
      <w:rFonts w:ascii="CMU Serif Roman" w:hAnsi="CMU Serif Roman"/>
    </w:rPr>
  </w:style>
  <w:style w:type="paragraph" w:styleId="Heading1">
    <w:name w:val="heading 1"/>
    <w:basedOn w:val="Title"/>
    <w:next w:val="Normal"/>
    <w:link w:val="Heading1Char"/>
    <w:uiPriority w:val="9"/>
    <w:qFormat/>
    <w:rsid w:val="00596BB0"/>
    <w:pPr>
      <w:numPr>
        <w:numId w:val="6"/>
      </w:numPr>
      <w:spacing w:before="4320"/>
      <w:outlineLvl w:val="0"/>
    </w:pPr>
  </w:style>
  <w:style w:type="paragraph" w:styleId="Heading2">
    <w:name w:val="heading 2"/>
    <w:basedOn w:val="Heading1"/>
    <w:next w:val="Normal"/>
    <w:link w:val="Heading2Char"/>
    <w:uiPriority w:val="9"/>
    <w:unhideWhenUsed/>
    <w:qFormat/>
    <w:rsid w:val="00596BB0"/>
    <w:pPr>
      <w:numPr>
        <w:ilvl w:val="1"/>
      </w:numPr>
      <w:spacing w:before="240" w:after="240"/>
      <w:outlineLvl w:val="1"/>
    </w:pPr>
    <w:rPr>
      <w:sz w:val="32"/>
    </w:rPr>
  </w:style>
  <w:style w:type="paragraph" w:styleId="Heading3">
    <w:name w:val="heading 3"/>
    <w:basedOn w:val="Heading2"/>
    <w:next w:val="Normal"/>
    <w:link w:val="Heading3Char"/>
    <w:uiPriority w:val="9"/>
    <w:unhideWhenUsed/>
    <w:qFormat/>
    <w:rsid w:val="00596BB0"/>
    <w:pPr>
      <w:numPr>
        <w:ilvl w:val="2"/>
      </w:numPr>
      <w:outlineLvl w:val="2"/>
    </w:pPr>
    <w:rPr>
      <w:sz w:val="28"/>
    </w:rPr>
  </w:style>
  <w:style w:type="paragraph" w:styleId="Heading4">
    <w:name w:val="heading 4"/>
    <w:basedOn w:val="Title"/>
    <w:next w:val="Normal"/>
    <w:link w:val="Heading4Char"/>
    <w:uiPriority w:val="9"/>
    <w:unhideWhenUsed/>
    <w:qFormat/>
    <w:rsid w:val="007F5555"/>
    <w:pPr>
      <w:spacing w:before="0"/>
      <w:outlineLvl w:val="3"/>
    </w:pPr>
  </w:style>
  <w:style w:type="paragraph" w:styleId="Heading5">
    <w:name w:val="heading 5"/>
    <w:basedOn w:val="Normal"/>
    <w:next w:val="Normal"/>
    <w:link w:val="Heading5Char"/>
    <w:uiPriority w:val="9"/>
    <w:semiHidden/>
    <w:unhideWhenUsed/>
    <w:qFormat/>
    <w:rsid w:val="00596B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B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B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B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B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uiPriority w:val="39"/>
    <w:unhideWhenUsed/>
    <w:rsid w:val="00087CE5"/>
    <w:pPr>
      <w:spacing w:before="120"/>
    </w:pPr>
    <w:rPr>
      <w:b/>
      <w:bCs/>
      <w:i/>
      <w:iCs/>
    </w:rPr>
  </w:style>
  <w:style w:type="character" w:customStyle="1" w:styleId="TOC1Char">
    <w:name w:val="TOC 1 Char"/>
    <w:basedOn w:val="DefaultParagraphFont"/>
    <w:link w:val="TOC1"/>
    <w:uiPriority w:val="39"/>
    <w:rsid w:val="00087CE5"/>
    <w:rPr>
      <w:b/>
      <w:bCs/>
      <w:i/>
      <w:iCs/>
    </w:rPr>
  </w:style>
  <w:style w:type="paragraph" w:styleId="TOC2">
    <w:name w:val="toc 2"/>
    <w:basedOn w:val="TOC1"/>
    <w:next w:val="Normal"/>
    <w:uiPriority w:val="39"/>
    <w:unhideWhenUsed/>
    <w:rsid w:val="00087CE5"/>
    <w:pPr>
      <w:ind w:left="240"/>
    </w:pPr>
    <w:rPr>
      <w:i w:val="0"/>
      <w:iCs w:val="0"/>
      <w:sz w:val="22"/>
      <w:szCs w:val="22"/>
    </w:rPr>
  </w:style>
  <w:style w:type="paragraph" w:styleId="TOC3">
    <w:name w:val="toc 3"/>
    <w:basedOn w:val="TOC1"/>
    <w:next w:val="Normal"/>
    <w:uiPriority w:val="39"/>
    <w:unhideWhenUsed/>
    <w:rsid w:val="00087CE5"/>
    <w:pPr>
      <w:spacing w:before="0"/>
      <w:ind w:left="480"/>
    </w:pPr>
    <w:rPr>
      <w:b w:val="0"/>
      <w:bCs w:val="0"/>
      <w:i w:val="0"/>
      <w:iCs w:val="0"/>
      <w:sz w:val="20"/>
      <w:szCs w:val="20"/>
    </w:rPr>
  </w:style>
  <w:style w:type="paragraph" w:styleId="TOC4">
    <w:name w:val="toc 4"/>
    <w:basedOn w:val="TOC1"/>
    <w:next w:val="Normal"/>
    <w:uiPriority w:val="39"/>
    <w:unhideWhenUsed/>
    <w:rsid w:val="00087CE5"/>
    <w:pPr>
      <w:spacing w:before="0"/>
      <w:ind w:left="720"/>
    </w:pPr>
    <w:rPr>
      <w:b w:val="0"/>
      <w:bCs w:val="0"/>
      <w:i w:val="0"/>
      <w:iCs w:val="0"/>
      <w:sz w:val="20"/>
      <w:szCs w:val="20"/>
    </w:rPr>
  </w:style>
  <w:style w:type="character" w:customStyle="1" w:styleId="Heading1Char">
    <w:name w:val="Heading 1 Char"/>
    <w:basedOn w:val="DefaultParagraphFont"/>
    <w:link w:val="Heading1"/>
    <w:uiPriority w:val="9"/>
    <w:rsid w:val="00596BB0"/>
    <w:rPr>
      <w:rFonts w:ascii="Tw Cen MT" w:hAnsi="Tw Cen MT"/>
      <w:b/>
      <w:bCs/>
      <w:sz w:val="48"/>
      <w:szCs w:val="48"/>
    </w:rPr>
  </w:style>
  <w:style w:type="paragraph" w:styleId="Title">
    <w:name w:val="Title"/>
    <w:basedOn w:val="Normal"/>
    <w:next w:val="Normal"/>
    <w:link w:val="TitleChar"/>
    <w:uiPriority w:val="10"/>
    <w:qFormat/>
    <w:rsid w:val="00596BB0"/>
    <w:pPr>
      <w:spacing w:before="240" w:after="960"/>
    </w:pPr>
    <w:rPr>
      <w:rFonts w:ascii="Tw Cen MT" w:hAnsi="Tw Cen MT"/>
      <w:b/>
      <w:bCs/>
      <w:sz w:val="48"/>
      <w:szCs w:val="48"/>
    </w:rPr>
  </w:style>
  <w:style w:type="character" w:customStyle="1" w:styleId="TitleChar">
    <w:name w:val="Title Char"/>
    <w:basedOn w:val="DefaultParagraphFont"/>
    <w:link w:val="Title"/>
    <w:uiPriority w:val="10"/>
    <w:rsid w:val="00596BB0"/>
    <w:rPr>
      <w:rFonts w:ascii="Tw Cen MT" w:hAnsi="Tw Cen MT"/>
      <w:b/>
      <w:bCs/>
      <w:sz w:val="48"/>
      <w:szCs w:val="48"/>
    </w:rPr>
  </w:style>
  <w:style w:type="character" w:customStyle="1" w:styleId="Heading2Char">
    <w:name w:val="Heading 2 Char"/>
    <w:basedOn w:val="DefaultParagraphFont"/>
    <w:link w:val="Heading2"/>
    <w:uiPriority w:val="9"/>
    <w:rsid w:val="00596BB0"/>
    <w:rPr>
      <w:rFonts w:ascii="Tw Cen MT" w:hAnsi="Tw Cen MT"/>
      <w:b/>
      <w:bCs/>
      <w:sz w:val="32"/>
      <w:szCs w:val="48"/>
    </w:rPr>
  </w:style>
  <w:style w:type="character" w:customStyle="1" w:styleId="Heading3Char">
    <w:name w:val="Heading 3 Char"/>
    <w:basedOn w:val="DefaultParagraphFont"/>
    <w:link w:val="Heading3"/>
    <w:uiPriority w:val="9"/>
    <w:rsid w:val="00596BB0"/>
    <w:rPr>
      <w:rFonts w:ascii="Tw Cen MT" w:hAnsi="Tw Cen MT"/>
      <w:b/>
      <w:bCs/>
      <w:sz w:val="28"/>
      <w:szCs w:val="48"/>
    </w:rPr>
  </w:style>
  <w:style w:type="character" w:customStyle="1" w:styleId="Heading4Char">
    <w:name w:val="Heading 4 Char"/>
    <w:basedOn w:val="DefaultParagraphFont"/>
    <w:link w:val="Heading4"/>
    <w:uiPriority w:val="9"/>
    <w:rsid w:val="007F5555"/>
    <w:rPr>
      <w:rFonts w:ascii="Tw Cen MT" w:hAnsi="Tw Cen MT"/>
      <w:b/>
      <w:bCs/>
      <w:sz w:val="48"/>
      <w:szCs w:val="48"/>
    </w:rPr>
  </w:style>
  <w:style w:type="character" w:customStyle="1" w:styleId="Heading5Char">
    <w:name w:val="Heading 5 Char"/>
    <w:basedOn w:val="DefaultParagraphFont"/>
    <w:link w:val="Heading5"/>
    <w:uiPriority w:val="9"/>
    <w:semiHidden/>
    <w:rsid w:val="00596BB0"/>
    <w:rPr>
      <w:rFonts w:ascii="CMU Serif Roman" w:eastAsiaTheme="majorEastAsia" w:hAnsi="CMU Serif Roman" w:cstheme="majorBidi"/>
      <w:color w:val="0F4761" w:themeColor="accent1" w:themeShade="BF"/>
    </w:rPr>
  </w:style>
  <w:style w:type="character" w:customStyle="1" w:styleId="Heading6Char">
    <w:name w:val="Heading 6 Char"/>
    <w:basedOn w:val="DefaultParagraphFont"/>
    <w:link w:val="Heading6"/>
    <w:uiPriority w:val="9"/>
    <w:semiHidden/>
    <w:rsid w:val="00596BB0"/>
    <w:rPr>
      <w:rFonts w:ascii="CMU Serif Roman" w:eastAsiaTheme="majorEastAsia" w:hAnsi="CMU Serif Roman" w:cstheme="majorBidi"/>
      <w:i/>
      <w:iCs/>
      <w:color w:val="595959" w:themeColor="text1" w:themeTint="A6"/>
    </w:rPr>
  </w:style>
  <w:style w:type="character" w:customStyle="1" w:styleId="Heading7Char">
    <w:name w:val="Heading 7 Char"/>
    <w:basedOn w:val="DefaultParagraphFont"/>
    <w:link w:val="Heading7"/>
    <w:uiPriority w:val="9"/>
    <w:semiHidden/>
    <w:rsid w:val="00596BB0"/>
    <w:rPr>
      <w:rFonts w:ascii="CMU Serif Roman" w:eastAsiaTheme="majorEastAsia" w:hAnsi="CMU Serif Roman" w:cstheme="majorBidi"/>
      <w:color w:val="595959" w:themeColor="text1" w:themeTint="A6"/>
    </w:rPr>
  </w:style>
  <w:style w:type="character" w:customStyle="1" w:styleId="Heading8Char">
    <w:name w:val="Heading 8 Char"/>
    <w:basedOn w:val="DefaultParagraphFont"/>
    <w:link w:val="Heading8"/>
    <w:uiPriority w:val="9"/>
    <w:semiHidden/>
    <w:rsid w:val="00596BB0"/>
    <w:rPr>
      <w:rFonts w:ascii="CMU Serif Roman" w:eastAsiaTheme="majorEastAsia" w:hAnsi="CMU Serif Roman" w:cstheme="majorBidi"/>
      <w:i/>
      <w:iCs/>
      <w:color w:val="272727" w:themeColor="text1" w:themeTint="D8"/>
    </w:rPr>
  </w:style>
  <w:style w:type="character" w:customStyle="1" w:styleId="Heading9Char">
    <w:name w:val="Heading 9 Char"/>
    <w:basedOn w:val="DefaultParagraphFont"/>
    <w:link w:val="Heading9"/>
    <w:uiPriority w:val="9"/>
    <w:semiHidden/>
    <w:rsid w:val="00596BB0"/>
    <w:rPr>
      <w:rFonts w:ascii="CMU Serif Roman" w:eastAsiaTheme="majorEastAsia" w:hAnsi="CMU Serif Roman" w:cstheme="majorBidi"/>
      <w:color w:val="272727" w:themeColor="text1" w:themeTint="D8"/>
    </w:rPr>
  </w:style>
  <w:style w:type="paragraph" w:styleId="Subtitle">
    <w:name w:val="Subtitle"/>
    <w:basedOn w:val="Normal"/>
    <w:next w:val="Normal"/>
    <w:link w:val="SubtitleChar"/>
    <w:uiPriority w:val="11"/>
    <w:qFormat/>
    <w:rsid w:val="0059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BB0"/>
    <w:rPr>
      <w:rFonts w:ascii="CMU Serif Roman" w:eastAsiaTheme="majorEastAsia" w:hAnsi="CMU Serif Roman" w:cstheme="majorBidi"/>
      <w:color w:val="595959" w:themeColor="text1" w:themeTint="A6"/>
      <w:spacing w:val="15"/>
      <w:sz w:val="28"/>
      <w:szCs w:val="28"/>
    </w:rPr>
  </w:style>
  <w:style w:type="character" w:styleId="Emphasis">
    <w:name w:val="Emphasis"/>
    <w:basedOn w:val="DefaultParagraphFont"/>
    <w:uiPriority w:val="20"/>
    <w:qFormat/>
    <w:rsid w:val="00596BB0"/>
    <w:rPr>
      <w:rFonts w:ascii="CMU Serif Roman" w:hAnsi="CMU Serif Roman"/>
      <w:i/>
      <w:iCs/>
      <w:sz w:val="24"/>
    </w:rPr>
  </w:style>
  <w:style w:type="paragraph" w:styleId="ListParagraph">
    <w:name w:val="List Paragraph"/>
    <w:basedOn w:val="Normal"/>
    <w:uiPriority w:val="34"/>
    <w:qFormat/>
    <w:rsid w:val="00596BB0"/>
    <w:pPr>
      <w:ind w:left="720"/>
      <w:contextualSpacing/>
    </w:pPr>
  </w:style>
  <w:style w:type="paragraph" w:styleId="Quote">
    <w:name w:val="Quote"/>
    <w:basedOn w:val="Normal"/>
    <w:next w:val="Normal"/>
    <w:link w:val="QuoteChar"/>
    <w:uiPriority w:val="29"/>
    <w:qFormat/>
    <w:rsid w:val="00596BB0"/>
    <w:pPr>
      <w:spacing w:before="160"/>
      <w:jc w:val="center"/>
    </w:pPr>
    <w:rPr>
      <w:i/>
      <w:iCs/>
      <w:color w:val="404040" w:themeColor="text1" w:themeTint="BF"/>
    </w:rPr>
  </w:style>
  <w:style w:type="character" w:customStyle="1" w:styleId="QuoteChar">
    <w:name w:val="Quote Char"/>
    <w:basedOn w:val="DefaultParagraphFont"/>
    <w:link w:val="Quote"/>
    <w:uiPriority w:val="29"/>
    <w:rsid w:val="00596BB0"/>
    <w:rPr>
      <w:rFonts w:ascii="CMU Serif Roman" w:hAnsi="CMU Serif Roman"/>
      <w:i/>
      <w:iCs/>
      <w:color w:val="404040" w:themeColor="text1" w:themeTint="BF"/>
    </w:rPr>
  </w:style>
  <w:style w:type="paragraph" w:styleId="IntenseQuote">
    <w:name w:val="Intense Quote"/>
    <w:basedOn w:val="Normal"/>
    <w:next w:val="Normal"/>
    <w:link w:val="IntenseQuoteChar"/>
    <w:uiPriority w:val="30"/>
    <w:qFormat/>
    <w:rsid w:val="0059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BB0"/>
    <w:rPr>
      <w:rFonts w:ascii="CMU Serif Roman" w:hAnsi="CMU Serif Roman"/>
      <w:i/>
      <w:iCs/>
      <w:color w:val="0F4761" w:themeColor="accent1" w:themeShade="BF"/>
    </w:rPr>
  </w:style>
  <w:style w:type="character" w:styleId="IntenseEmphasis">
    <w:name w:val="Intense Emphasis"/>
    <w:basedOn w:val="DefaultParagraphFont"/>
    <w:uiPriority w:val="21"/>
    <w:qFormat/>
    <w:rsid w:val="00596BB0"/>
    <w:rPr>
      <w:rFonts w:ascii="CMU Serif Roman" w:hAnsi="CMU Serif Roman"/>
      <w:i/>
      <w:iCs/>
      <w:color w:val="0F4761" w:themeColor="accent1" w:themeShade="BF"/>
      <w:sz w:val="24"/>
    </w:rPr>
  </w:style>
  <w:style w:type="character" w:styleId="IntenseReference">
    <w:name w:val="Intense Reference"/>
    <w:basedOn w:val="DefaultParagraphFont"/>
    <w:uiPriority w:val="32"/>
    <w:qFormat/>
    <w:rsid w:val="00596BB0"/>
    <w:rPr>
      <w:rFonts w:ascii="CMU Serif Roman" w:hAnsi="CMU Serif Roman"/>
      <w:b/>
      <w:bCs/>
      <w:smallCaps/>
      <w:color w:val="0F4761" w:themeColor="accent1" w:themeShade="BF"/>
      <w:spacing w:val="5"/>
      <w:sz w:val="24"/>
    </w:rPr>
  </w:style>
  <w:style w:type="paragraph" w:styleId="TOCHeading">
    <w:name w:val="TOC Heading"/>
    <w:basedOn w:val="Heading1"/>
    <w:next w:val="Normal"/>
    <w:uiPriority w:val="39"/>
    <w:unhideWhenUsed/>
    <w:qFormat/>
    <w:rsid w:val="00596BB0"/>
    <w:pPr>
      <w:keepNext/>
      <w:keepLines/>
      <w:numPr>
        <w:numId w:val="0"/>
      </w:numPr>
      <w:spacing w:before="480" w:after="0" w:line="276" w:lineRule="auto"/>
      <w:outlineLvl w:val="9"/>
    </w:pPr>
    <w:rPr>
      <w:rFonts w:eastAsiaTheme="majorEastAsia" w:cstheme="majorBidi"/>
      <w:kern w:val="0"/>
      <w:szCs w:val="28"/>
      <w14:ligatures w14:val="none"/>
    </w:rPr>
  </w:style>
  <w:style w:type="character" w:styleId="Hyperlink">
    <w:name w:val="Hyperlink"/>
    <w:basedOn w:val="DefaultParagraphFont"/>
    <w:uiPriority w:val="99"/>
    <w:unhideWhenUsed/>
    <w:rsid w:val="007F5555"/>
    <w:rPr>
      <w:color w:val="467886" w:themeColor="hyperlink"/>
      <w:u w:val="single"/>
    </w:rPr>
  </w:style>
  <w:style w:type="character" w:styleId="UnresolvedMention">
    <w:name w:val="Unresolved Mention"/>
    <w:basedOn w:val="DefaultParagraphFont"/>
    <w:uiPriority w:val="99"/>
    <w:semiHidden/>
    <w:unhideWhenUsed/>
    <w:rsid w:val="007F5555"/>
    <w:rPr>
      <w:color w:val="605E5C"/>
      <w:shd w:val="clear" w:color="auto" w:fill="E1DFDD"/>
    </w:rPr>
  </w:style>
  <w:style w:type="character" w:styleId="PlaceholderText">
    <w:name w:val="Placeholder Text"/>
    <w:basedOn w:val="DefaultParagraphFont"/>
    <w:uiPriority w:val="99"/>
    <w:semiHidden/>
    <w:rsid w:val="007F5555"/>
    <w:rPr>
      <w:color w:val="666666"/>
    </w:rPr>
  </w:style>
  <w:style w:type="character" w:styleId="FollowedHyperlink">
    <w:name w:val="FollowedHyperlink"/>
    <w:basedOn w:val="DefaultParagraphFont"/>
    <w:uiPriority w:val="99"/>
    <w:semiHidden/>
    <w:unhideWhenUsed/>
    <w:rsid w:val="002B60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ergycodes.gov/prototype-building-mod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rface.syr.edu/cgi/viewcontent.cgi?article=1283&amp;context=ibpc" TargetMode="External"/><Relationship Id="rId5" Type="http://schemas.openxmlformats.org/officeDocument/2006/relationships/hyperlink" Target="https://www.sciencedirect.com/science/article/pii/S26667924210005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1</cp:revision>
  <dcterms:created xsi:type="dcterms:W3CDTF">2024-05-08T14:09:00Z</dcterms:created>
  <dcterms:modified xsi:type="dcterms:W3CDTF">2024-05-09T23:15:00Z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id="uiiJbYb1"/&gt;&lt;style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