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539DA" w14:textId="20CB9C49" w:rsidR="0024337D" w:rsidRDefault="0024337D" w:rsidP="0024337D">
      <w:pPr>
        <w:pStyle w:val="Title"/>
        <w:jc w:val="left"/>
      </w:pPr>
      <w:r>
        <w:t xml:space="preserve">Passive and low-energy strategies </w:t>
      </w:r>
      <w:del w:id="0" w:author="Stefano Schiavon" w:date="2022-12-22T12:24:00Z">
        <w:r w:rsidDel="0099175E">
          <w:delText xml:space="preserve">can </w:delText>
        </w:r>
      </w:del>
      <w:ins w:id="1" w:author="Stefano Schiavon" w:date="2022-12-22T12:24:00Z">
        <w:r w:rsidR="0099175E">
          <w:t xml:space="preserve">to </w:t>
        </w:r>
      </w:ins>
      <w:r>
        <w:t xml:space="preserve">improve </w:t>
      </w:r>
      <w:ins w:id="2" w:author="Stefano Schiavon" w:date="2022-12-22T12:28:00Z">
        <w:r w:rsidR="0099175E">
          <w:t xml:space="preserve">sleep </w:t>
        </w:r>
      </w:ins>
      <w:r>
        <w:t xml:space="preserve">thermal comfort </w:t>
      </w:r>
      <w:commentRangeStart w:id="3"/>
      <w:ins w:id="4" w:author="Stefano Schiavon" w:date="2022-12-22T12:28:00Z">
        <w:r w:rsidR="0099175E">
          <w:t xml:space="preserve">and energy resiliency </w:t>
        </w:r>
      </w:ins>
      <w:ins w:id="5" w:author="Stefano Schiavon" w:date="2022-12-22T12:26:00Z">
        <w:r w:rsidR="0099175E">
          <w:t>during heatwaves and cold snaps</w:t>
        </w:r>
      </w:ins>
      <w:del w:id="6" w:author="Stefano Schiavon" w:date="2022-12-22T12:27:00Z">
        <w:r w:rsidDel="0099175E">
          <w:delText>and</w:delText>
        </w:r>
      </w:del>
      <w:r>
        <w:t xml:space="preserve"> </w:t>
      </w:r>
      <w:del w:id="7" w:author="Stefano Schiavon" w:date="2022-12-22T12:26:00Z">
        <w:r w:rsidDel="0099175E">
          <w:delText>resilience during sleep</w:delText>
        </w:r>
      </w:del>
      <w:commentRangeEnd w:id="3"/>
      <w:r w:rsidR="0099175E">
        <w:rPr>
          <w:rStyle w:val="CommentReference"/>
          <w:rFonts w:eastAsiaTheme="minorHAnsi" w:cstheme="minorBidi"/>
          <w:b w:val="0"/>
          <w:spacing w:val="0"/>
          <w:kern w:val="0"/>
        </w:rPr>
        <w:commentReference w:id="3"/>
      </w:r>
    </w:p>
    <w:p w14:paraId="345942BA" w14:textId="6FD3315D" w:rsidR="0024337D" w:rsidRPr="005A0458" w:rsidRDefault="0024337D" w:rsidP="0024337D">
      <w:proofErr w:type="spellStart"/>
      <w:r>
        <w:t>Arfa</w:t>
      </w:r>
      <w:proofErr w:type="spellEnd"/>
      <w:r>
        <w:t xml:space="preserve"> Aijazi</w:t>
      </w:r>
      <w:r w:rsidRPr="006244EE">
        <w:rPr>
          <w:vertAlign w:val="superscript"/>
        </w:rPr>
        <w:t>1</w:t>
      </w:r>
      <w:r>
        <w:t>, Thomas Parkinson</w:t>
      </w:r>
      <w:r w:rsidRPr="006244EE">
        <w:rPr>
          <w:vertAlign w:val="superscript"/>
        </w:rPr>
        <w:t>1</w:t>
      </w:r>
      <w:r>
        <w:t>, Hui Zhang</w:t>
      </w:r>
      <w:r w:rsidRPr="006244EE">
        <w:rPr>
          <w:vertAlign w:val="superscript"/>
        </w:rPr>
        <w:t>1</w:t>
      </w:r>
      <w:r w:rsidR="005A0458">
        <w:t>, &amp; Stefano Schiavon</w:t>
      </w:r>
      <w:r w:rsidR="005A0458" w:rsidRPr="006244EE">
        <w:rPr>
          <w:vertAlign w:val="superscript"/>
        </w:rPr>
        <w:t>1</w:t>
      </w:r>
      <w:r w:rsidR="005A0458">
        <w:rPr>
          <w:noProof/>
        </w:rPr>
        <w:drawing>
          <wp:inline distT="0" distB="0" distL="0" distR="0" wp14:anchorId="7DAB8A5E" wp14:editId="38E82B9D">
            <wp:extent cx="91440" cy="91440"/>
            <wp:effectExtent l="0" t="0" r="3810" b="3810"/>
            <wp:docPr id="2" name="Graphic 2" descr="Envelop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Envelope with solid fill"/>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91440" cy="91440"/>
                    </a:xfrm>
                    <a:prstGeom prst="rect">
                      <a:avLst/>
                    </a:prstGeom>
                  </pic:spPr>
                </pic:pic>
              </a:graphicData>
            </a:graphic>
          </wp:inline>
        </w:drawing>
      </w:r>
      <w:r w:rsidR="005A0458">
        <w:t>,</w:t>
      </w:r>
    </w:p>
    <w:p w14:paraId="5F61ADF0" w14:textId="76F14038" w:rsidR="0024337D" w:rsidRDefault="0024337D" w:rsidP="0024337D">
      <w:r w:rsidRPr="002E1487">
        <w:rPr>
          <w:vertAlign w:val="superscript"/>
        </w:rPr>
        <w:t>1</w:t>
      </w:r>
      <w:r>
        <w:t>Center for the Built Environment (CBE), University of California, Berkeley, CA, USA</w:t>
      </w:r>
    </w:p>
    <w:p w14:paraId="415ABE42" w14:textId="77777777" w:rsidR="0024337D" w:rsidRDefault="0024337D" w:rsidP="0024337D">
      <w:commentRangeStart w:id="8"/>
      <w:r>
        <w:t>Nature Energy</w:t>
      </w:r>
      <w:commentRangeEnd w:id="8"/>
      <w:r w:rsidR="00B44199">
        <w:rPr>
          <w:rStyle w:val="CommentReference"/>
        </w:rPr>
        <w:commentReference w:id="8"/>
      </w:r>
    </w:p>
    <w:p w14:paraId="5141BD4C" w14:textId="77777777" w:rsidR="0024337D" w:rsidRDefault="0024337D" w:rsidP="0024337D">
      <w:pPr>
        <w:pStyle w:val="Heading1"/>
      </w:pPr>
      <w:r>
        <w:t>Summary</w:t>
      </w:r>
    </w:p>
    <w:p w14:paraId="6207E5D9" w14:textId="2849FD04" w:rsidR="0024337D" w:rsidRDefault="0024337D" w:rsidP="0024337D">
      <w:r>
        <w:t xml:space="preserve">Sleep is a pillar of human health and wellbeing. In </w:t>
      </w:r>
      <w:r w:rsidR="004F7E72">
        <w:t>high- and middle-income</w:t>
      </w:r>
      <w:r w:rsidR="001E5C84">
        <w:t xml:space="preserve"> </w:t>
      </w:r>
      <w:r>
        <w:t xml:space="preserve">countries, there is a </w:t>
      </w:r>
      <w:r w:rsidR="005A0458">
        <w:t>great</w:t>
      </w:r>
      <w:r>
        <w:t xml:space="preserve"> reliance on heating ventilation and air conditioning systems (HVAC) to control the interior thermal environment in the bedroom. However, these systems are problematic for several reasons: they are </w:t>
      </w:r>
      <w:r w:rsidR="001E5C84">
        <w:t xml:space="preserve">expensive to buy and run, </w:t>
      </w:r>
      <w:r>
        <w:t>energy</w:t>
      </w:r>
      <w:ins w:id="9" w:author="Stefano Schiavon" w:date="2022-12-19T14:35:00Z">
        <w:r w:rsidR="00B44199">
          <w:t xml:space="preserve"> and environmentally</w:t>
        </w:r>
      </w:ins>
      <w:r>
        <w:t xml:space="preserve"> intensive, and</w:t>
      </w:r>
      <w:ins w:id="10" w:author="Stefano Schiavon" w:date="2022-12-19T14:35:00Z">
        <w:r w:rsidR="00B44199">
          <w:t xml:space="preserve"> </w:t>
        </w:r>
      </w:ins>
      <w:del w:id="11" w:author="Stefano Schiavon" w:date="2022-12-19T15:31:00Z">
        <w:r w:rsidDel="00531E1E">
          <w:delText xml:space="preserve"> </w:delText>
        </w:r>
      </w:del>
      <w:r>
        <w:t>the</w:t>
      </w:r>
      <w:ins w:id="12" w:author="Stefano Schiavon" w:date="2022-12-19T15:32:00Z">
        <w:r w:rsidR="00531E1E">
          <w:t>se</w:t>
        </w:r>
      </w:ins>
      <w:del w:id="13" w:author="Stefano Schiavon" w:date="2022-12-19T15:32:00Z">
        <w:r w:rsidDel="00531E1E">
          <w:delText>ir</w:delText>
        </w:r>
      </w:del>
      <w:r>
        <w:t xml:space="preserve"> </w:t>
      </w:r>
      <w:del w:id="14" w:author="Stefano Schiavon" w:date="2022-12-19T15:31:00Z">
        <w:r w:rsidDel="00531E1E">
          <w:delText xml:space="preserve">suitability </w:delText>
        </w:r>
      </w:del>
      <w:ins w:id="15" w:author="Stefano Schiavon" w:date="2022-12-19T15:32:00Z">
        <w:r w:rsidR="00531E1E">
          <w:t>problems</w:t>
        </w:r>
      </w:ins>
      <w:ins w:id="16" w:author="Stefano Schiavon" w:date="2022-12-19T15:31:00Z">
        <w:r w:rsidR="00531E1E">
          <w:t xml:space="preserve"> </w:t>
        </w:r>
      </w:ins>
      <w:del w:id="17" w:author="Stefano Schiavon" w:date="2022-12-19T15:32:00Z">
        <w:r w:rsidDel="00531E1E">
          <w:delText>is further compounded</w:delText>
        </w:r>
      </w:del>
      <w:ins w:id="18" w:author="Stefano Schiavon" w:date="2022-12-19T15:32:00Z">
        <w:r w:rsidR="00531E1E">
          <w:t>will increase due to</w:t>
        </w:r>
      </w:ins>
      <w:del w:id="19" w:author="Stefano Schiavon" w:date="2022-12-19T15:32:00Z">
        <w:r w:rsidDel="00531E1E">
          <w:delText xml:space="preserve"> by</w:delText>
        </w:r>
      </w:del>
      <w:r>
        <w:t xml:space="preserve"> climate change. Passive and low-energy strategies, such as </w:t>
      </w:r>
      <w:r w:rsidR="005A0458">
        <w:t>fans and electrical blankets</w:t>
      </w:r>
      <w:r>
        <w:t xml:space="preserve">, may address these challenges, but their </w:t>
      </w:r>
      <w:ins w:id="20" w:author="Stefano Schiavon" w:date="2022-12-19T14:38:00Z">
        <w:r w:rsidR="00B44199">
          <w:t xml:space="preserve">comparative </w:t>
        </w:r>
      </w:ins>
      <w:r>
        <w:t xml:space="preserve">effectiveness </w:t>
      </w:r>
      <w:del w:id="21" w:author="Stefano Schiavon" w:date="2022-12-19T14:37:00Z">
        <w:r w:rsidDel="00B44199">
          <w:delText xml:space="preserve">has not been extensively studied </w:delText>
        </w:r>
      </w:del>
      <w:del w:id="22" w:author="Stefano Schiavon" w:date="2022-12-19T14:38:00Z">
        <w:r w:rsidDel="00B44199">
          <w:delText>for sleeping</w:delText>
        </w:r>
      </w:del>
      <w:ins w:id="23" w:author="Stefano Schiavon" w:date="2022-12-19T14:38:00Z">
        <w:r w:rsidR="00B44199">
          <w:t>for providing comfort has not been studied</w:t>
        </w:r>
      </w:ins>
      <w:r>
        <w:t xml:space="preserve">. We </w:t>
      </w:r>
      <w:r w:rsidR="001E5C84">
        <w:t xml:space="preserve">experimentally </w:t>
      </w:r>
      <w:r>
        <w:t>show</w:t>
      </w:r>
      <w:r w:rsidR="001E5C84">
        <w:t>ed using a thermal manikin</w:t>
      </w:r>
      <w:r>
        <w:t xml:space="preserve"> that many passive and low-energy strategies are highly effective in supplementing or replacing HVAC systems during sleep. Using passive strategies in combination with low-energy strategies that elevate air movement like ceiling or pedestal fans can enhance the cooling effect by 3 times. We applied our </w:t>
      </w:r>
      <w:r w:rsidR="005A0458">
        <w:t>experimentally measured</w:t>
      </w:r>
      <w:r>
        <w:t xml:space="preserve"> heating and cooling effect to two historical case studies: the 2015 Pakistan heat wave and the 2021 Texas power crisis. Passive and low-energy strategies can reduce the sleep time heat or cold exposure by as much as 90%. The low-energy strategies we tested </w:t>
      </w:r>
      <w:del w:id="24" w:author="Stefano Schiavon" w:date="2022-12-19T14:39:00Z">
        <w:r w:rsidDel="00C66FF3">
          <w:delText xml:space="preserve">consume </w:delText>
        </w:r>
      </w:del>
      <w:ins w:id="25" w:author="Stefano Schiavon" w:date="2022-12-19T14:39:00Z">
        <w:r w:rsidR="00C66FF3">
          <w:t xml:space="preserve">require </w:t>
        </w:r>
      </w:ins>
      <w:r>
        <w:t>one to two orders of magnitude less energy than HVAC systems, and the passive strategies require no energy input. Our results demonstrate that these strategies can also help reduce peak load surges in extreme temperature events. This reduces the need for utility loadshedding, which can put individuals at risk of heat or cold exposure. Our results may serve as a starting point for evidence-based public health guidelines on how individuals can sleep better during heat waves and cold snaps without HVAC.</w:t>
      </w:r>
    </w:p>
    <w:p w14:paraId="79E30A2E" w14:textId="77777777" w:rsidR="004F7E72" w:rsidRDefault="004F7E72" w:rsidP="004F7E72">
      <w:pPr>
        <w:pStyle w:val="Heading1List"/>
      </w:pPr>
      <w:r>
        <w:t>Introduction</w:t>
      </w:r>
    </w:p>
    <w:p w14:paraId="160A9228" w14:textId="14D2C493" w:rsidR="004F7E72" w:rsidRDefault="004F7E72" w:rsidP="004F7E72">
      <w:r>
        <w:t>The quantity and quality of sleep affects human health</w:t>
      </w:r>
      <w:r>
        <w:fldChar w:fldCharType="begin"/>
      </w:r>
      <w:r>
        <w:instrText xml:space="preserve"> ADDIN ZOTERO_ITEM CSL_CITATION {"citationID":"ywFfJYHs","properties":{"formattedCitation":"\\super 1\\uc0\\u8211{}4\\nosupersub{}","plainCitation":"1–4","noteIndex":0},"citationItems":[{"id":355,"uris":["http://zotero.org/users/4259226/items/YR8XZ9P3"],"itemData":{"id":355,"type":"article-journal","abstract":"To assess the relationship between duration of sleep and morbidity and mortality from coronary heart disease (CHD), stroke, and total cardiovascular disease (CVD).We performed a systematic search of publications using MEDLINE (1966–2009), EMBASE (from 1980), the Cochrane Library, and manual searches without language restrictions. Studies were included if they were prospective, follow-up &amp;gt;3 years, had duration of sleep at baseline, and incident cases of CHD, stroke, or CVD. Relative risks (RR) and 95% confidence interval (CI) were pooled using a random-effect model. Overall, 15 studies (24 cohort samples) included 474 684 male and female participants (follow-up 6.9–25 years), and 16 067 events (4169 for CHD, 3478 for stroke, and 8420 for total CVD). Sleep duration was assessed by questionnaire and incident cases through certification and event registers. Short duration of sleep was associated with a greater risk of developing or dying of CHD (RR 1.48, 95% CI 1.22–1.80, P &amp;lt; 0.0001), stroke (1.15, 1.00–1.31, P = 0.047), but not total CVD (1.03, 0.93–1.15, P = 0.52) with no evidence of publication bias (P = 0.95, P = 0.30, and P = 0.46, respectively). Long duration of sleep was also associated with a greater risk of CHD (1.38, 1.15–1.66, P = 0.0005), stroke (1.65, 1.45–1.87, P &amp;lt; 0.0001), and total CVD (1.41, 1.19–1.68, P &amp;lt; 0.0001) with no evidence of publication bias (P = 0.92, P = 0.96, and P = 0.79, respectively).Both short and long duration of sleep are predictors, or markers, of cardiovascular outcomes.","container-title":"European Heart Journal","DOI":"10.1093/eurheartj/ehr007","ISSN":"0195-668X","issue":"12","journalAbbreviation":"European Heart Journal","page":"1484-1492","source":"Silverchair","title":"Sleep duration predicts cardiovascular outcomes: a systematic review and meta-analysis of prospective studies","title-short":"Sleep duration predicts cardiovascular outcomes","volume":"32","author":[{"family":"Cappuccio","given":"Francesco P."},{"family":"Cooper","given":"Daniel"},{"family":"D'Elia","given":"Lanfranco"},{"family":"Strazzullo","given":"Pasquale"},{"family":"Miller","given":"Michelle A."}],"issued":{"date-parts":[["2011",6,1]]}}},{"id":351,"uris":["http://zotero.org/users/4259226/items/9VNRP3DY"],"itemData":{"id":351,"type":"article-journal","abstract":"Experimental sleep restriction causes impaired glucose tolerance (IGT); however, little is known about the metabolic effects of habitual sleep restriction. We assessed the cross-sectional relation of usual sleep time to diabetes mellitus (DM) and IGT among participants in the Sleep Heart Health Study, a community-based prospective study of the cardiovascular consequences of sleep-disordered breathing.Participants were 722 men and 764 women, aged 53 to 93 years. Usual sleep time was obtained by standardized questionnaire. Diabetes mellitus was defined as a serum glucose level of 126 mg/dL or more (≥7.0 mmol/L) fasting or 200 mg/dL or more (≥11.1 mmol/L) 2 hours following standard oral glucose challenge or medication use for DM. Impaired glucose tolerance was defined as a 2-hour postchallenge glucose level of 140 mg/dL or more (≥7.8 mmol/L) and less than 200 mg/dL. The relation of sleep time to DM and IGT was examined using categorical logistic regression with adjustment for age, sex, race, body habitus, and apnea-hypopnea index.The median sleep time was 7 hours per night, with 27.1% of subjects sleeping 6 hours or less per night. Compared with those sleeping 7 to 8 hours per night, subjects sleeping 5 hours or less and 6 hours per night had adjusted odds ratios for DM of 2.51 (95% confidence interval, 1.57-4.02) and 1.66 (95% confidence interval, 1.15-2.39), respectively. Adjusted odds ratios for IGT were 1.33 (95% confidence interval, 0.83-2.15) and 1.58 (95% confidence interval, 1.15-2.18), respectively. Subjects sleeping 9 hours or more per night also had increased odds ratios for DM and IGT. These associations persisted when subjects with insomnia symptoms were excluded.A sleep duration of 6 hours or less or 9 hours or more is associated with increased prevalence of DM and IGT. Because this effect was present in subjects without insomnia, voluntary sleep restriction may contribute to the large public health burden of DM.Arch Intern Med. 2005;165:863-868--&gt;","container-title":"Archives of Internal Medicine","DOI":"10.1001/archinte.165.8.863","ISSN":"0003-9926","issue":"8","journalAbbreviation":"Archives of Internal Medicine","page":"863-867","source":"Silverchair","title":"Association of Sleep Time With Diabetes Mellitus and Impaired Glucose Tolerance","volume":"165","author":[{"family":"Gottlieb","given":"Daniel J."},{"family":"Punjabi","given":"Naresh M."},{"family":"Newman","given":"Ann B."},{"family":"Resnick","given":"Helaine E."},{"family":"Redline","given":"Susan"},{"family":"Baldwin","given":"Carol M."},{"family":"Nieto","given":"F. Javier"}],"issued":{"date-parts":[["2005",4,25]]}}},{"id":353,"uris":["http://zotero.org/users/4259226/items/4684ELGR"],"itemData":{"id":353,"type":"article-journal","abstract":"During the past few decades, sleep curtailment has become a very common behavior in industrialized countries. This trend for shorter sleep duration has developed over the same time period as the dramatic increase in the prevalence of obesity and diabetes. There is rapidly accumulating evidence to indicate that chronic partial sleep loss may increase the risk of obesity and diabetes. Laboratory studies in healthy volunteers have shown that experimental sleep restriction is associated with an adverse impact on glucose homeostasis. Insulin sensitivity decreases rapidly and markedly without adequate compensation in beta cell function, resulting in an elevated risk of diabetes. Prospective epidemiologic studies in both children and adults are consistent with a causative role of short sleep in the increased risk of diabetes. Sleep curtailment is also associated with a dysregulation of the neuroendocrine control of appetite, with a reduction of the satiety factor leptin and an increase in the hunger-promoting hormone ghrelin. Thus, sleep loss may alter the ability of leptin and ghrelin to accurately signal caloric need, acting in concert to produce an internal misperception of insufficient energy availability. The adverse impact of sleep deprivation on appetite regulation is likely to be driven by increased activity in neuronal populations expressing the excitatory peptides orexins that promote both waling and feeding. Consistent with the laboratory evidence, multiple epidemiologic studies have shown an association between short sleep and higher body mass index after controlling for a variety of possible confounders.","container-title":"Annals of the New York Academy of Sciences","DOI":"10.1196/annals.1417.033","ISSN":"0077-8923","journalAbbreviation":"Ann N Y Acad Sci","note":"PMID: 18591489\nPMCID: PMC4394987","page":"287-304","source":"PubMed Central","title":"Associations between sleep loss and increased risk of obesity and diabetes","volume":"1129","author":[{"family":"Knutson","given":"Kristen L."},{"family":"Van Cauter","given":"Eve"}],"issued":{"date-parts":[["2008"]]}}},{"id":352,"uris":["http://zotero.org/users/4259226/items/HMCJ7Z5T"],"itemData":{"id":352,"type":"article-journal","abstract":"BACKGROUND: In many patients with depression, symptoms of insomnia herald the onset of the disorder and may persist into remission or recovery, even after adequate treatment. Several studies have raised the question whether insomniac symptoms may constitute an independent clinical predictor of depression. This meta-analysis is aimed at evaluating quantitatively if insomnia constitutes a predictor of depression.\nMETHODS: PubMed, Medline, PsycInfo, and PsycArticles databases were searched from 1980 until 2010 to identify longitudinal epidemiological studies simultaneously investigating insomniac complaints and depressed psychopathology. Effects were summarized using the logarithms of the odds ratios for insomnia at baseline to predict depression at follow-up. Studies were pooled with both fixed- and random-effects meta-analytic models in order to evaluate the concordance. Heterogeneity test and sensitivity analysis were computed.\nRESULTS: Twenty-one studies met inclusion criteria. Considering all studies together, heterogeneity was found. The random-effects model showed an overall odds ratio for insomnia to predict depression of 2.60 (confidence interval [CI]: 1.98-3.42). When the analysis was adjusted for outliers, the studies were not longer heterogeneous. The fixed-effects model showed an overall odds ratio of 2.10 (CI: 1.86-2.38).\nLIMITATIONS: The main limit is that included studies did not always consider the role of other intervening variables.\nCONCLUSIONS: Non-depressed people with insomnia have a twofold risk to develop depression, compared to people with no sleep difficulties. Thus, early treatment programs for insomnia might reduce the risk for developing depression in the general population and be considered a helpful general preventive strategy in the area of mental health care.","container-title":"Journal of Affective Disorders","DOI":"10.1016/j.jad.2011.01.011","ISSN":"1573-2517","issue":"1-3","journalAbbreviation":"J Affect Disord","language":"eng","note":"PMID: 21300408","page":"10-19","source":"PubMed","title":"Insomnia as a predictor of depression: a meta-analytic evaluation of longitudinal epidemiological studies","title-short":"Insomnia as a predictor of depression","volume":"135","author":[{"family":"Baglioni","given":"Chiara"},{"family":"Battagliese","given":"Gemma"},{"family":"Feige","given":"Bernd"},{"family":"Spiegelhalder","given":"Kai"},{"family":"Nissen","given":"Christoph"},{"family":"Voderholzer","given":"Ulrich"},{"family":"Lombardo","given":"Caterina"},{"family":"Riemann","given":"Dieter"}],"issued":{"date-parts":[["2011",12]]}}}],"schema":"https://github.com/citation-style-language/schema/raw/master/csl-citation.json"} </w:instrText>
      </w:r>
      <w:r>
        <w:fldChar w:fldCharType="separate"/>
      </w:r>
      <w:r w:rsidRPr="00BE0639">
        <w:rPr>
          <w:rFonts w:cs="Times New Roman"/>
          <w:szCs w:val="24"/>
          <w:vertAlign w:val="superscript"/>
        </w:rPr>
        <w:t>1–4</w:t>
      </w:r>
      <w:r>
        <w:fldChar w:fldCharType="end"/>
      </w:r>
      <w:r>
        <w:t xml:space="preserve"> and cognitive performance</w:t>
      </w:r>
      <w:r>
        <w:fldChar w:fldCharType="begin"/>
      </w:r>
      <w:r>
        <w:instrText xml:space="preserve"> ADDIN ZOTERO_ITEM CSL_CITATION {"citationID":"WyDXFeqo","properties":{"formattedCitation":"\\super 5\\uc0\\u8211{}7\\nosupersub{}","plainCitation":"5–7","noteIndex":0},"citationItems":[{"id":349,"uris":["http://zotero.org/users/4259226/items/QXM7DC9R"],"itemData":{"id":349,"type":"article-journal","abstract":"It is generally agreed that sleep aids memory consolidation, but the reasons for this are a mystery. Part of the answer may lie in the patterns of synchronous brain activity unique to the state of slumber.","container-title":"Nature","DOI":"10.1038/nature05309","ISSN":"1476-4687","issue":"7119","language":"en","license":"2006 Nature Publishing Group","note":"Bandiera_abtest: a\nCg_type: Nature Research Journals\nnumber: 7119\nPrimary_atype: News &amp; Views\npublisher: Nature Publishing Group","page":"559-560","source":"www.nature.com","title":"A memory boost while you sleep","volume":"444","author":[{"family":"Stickgold","given":"Robert"}],"issued":{"date-parts":[["2006",11]]}}},{"id":350,"uris":["http://zotero.org/users/4259226/items/94N2TU4F"],"itemData":{"id":350,"type":"article-journal","abstract":"Taking Out the Trash\nThe purpose of sleep remains mysterious. Using state-of-the-art in vivo two-photon imaging to directly compare two arousal states in the same mouse, Xie et al. (p. 373; see the Perspective by Herculano-Houzel) found that metabolic waste products of neural activity were cleared out of the sleeping brain at a faster rate than during the awake state. This finding suggests a mechanistic explanation for how sleep serves a restorative function, in addition to its well-described effects on memory consolidation.\nThe conservation of sleep across all animal species suggests that sleep serves a vital function. We here report that sleep has a critical function in ensuring metabolic homeostasis. Using real-time assessments of tetramethylammonium diffusion and two-photon imaging in live mice, we show that natural sleep or anesthesia are associated with a 60% increase in the interstitial space, resulting in a striking increase in convective exchange of cerebrospinal fluid with interstitial fluid. In turn, convective fluxes of interstitial fluid increased the rate of β-amyloid clearance during sleep. Thus, the restorative function of sleep may be a consequence of the enhanced removal of potentially neurotoxic waste products that accumulate in the awake central nervous system.\nDuring sleep, metabolic waste products are removed from the extracellular spaces in the brain. [Also see Perspective by Herculano-Houzel]\nDuring sleep, metabolic waste products are removed from the extracellular spaces in the brain. [Also see Perspective by Herculano-Houzel]","container-title":"Science","DOI":"10.1126/science.1241224","ISSN":"0036-8075, 1095-9203","issue":"6156","language":"en","license":"Copyright © 2013, American Association for the Advancement of Science","note":"publisher: American Association for the Advancement of Science\nsection: Report\nPMID: 24136970","page":"373-377","source":"science.sciencemag.org","title":"Sleep Drives Metabolite Clearance from the Adult Brain","volume":"342","author":[{"family":"Xie","given":"Lulu"},{"family":"Kang","given":"Hongyi"},{"family":"Xu","given":"Qiwu"},{"family":"Chen","given":"Michael J."},{"family":"Liao","given":"Yonghong"},{"family":"Thiyagarajan","given":"Meenakshisundaram"},{"family":"O’Donnell","given":"John"},{"family":"Christensen","given":"Daniel J."},{"family":"Nicholson","given":"Charles"},{"family":"Iliff","given":"Jeffrey J."},{"family":"Takano","given":"Takahiro"},{"family":"Deane","given":"Rashid"},{"family":"Nedergaard","given":"Maiken"}],"issued":{"date-parts":[["2013",10,18]]}}},{"id":348,"uris":["http://zotero.org/users/4259226/items/PASHPG8F"],"itemData":{"id":348,"type":"article-journal","abstract":"Today, prolonged wakefulness is a widespread phenomenon. Nevertheless, in the field of sleep and wakefulness, several unanswered questions remain. Prolonged wakefulness can be due to acute total sleep deprivation (SD) or to chronic partial sleep restriction. Although the latter is more common in everyday life, the effects of total SD have been examined more thoroughly. Both total and partial SD induce adverse changes in cognitive performance. First and foremost, total SD impairs attention and working memory, but it also affects other functions, such as long-term memory and decision-making. Partial SD is found to influence attention, especially vigilance. Studies on its effects on more demanding cognitive functions are lacking. Coping with SD depends on several factors, especially aging and gender. Also interindividual differences in responses are substantial. In addition to coping with SD, recovering from it also deserves attention. Cognitive recovery processes, although insufficiently studied, seem to be more demanding in partial sleep restriction than in total SD. (PsycINFO Database Record (c) 2016 APA, all rights reserved)","container-title":"Neuropsychiatric Disease and Treatment","ISSN":"1176-6328(Print)","issue":"5","note":"publisher-place: New Zealand\npublisher: Dove Medical Press Ltd.","page":"553-567","source":"APA PsycNET","title":"Sleep deprivation: Impact on cognitive performance","title-short":"Sleep deprivation","volume":"3","author":[{"family":"Alhola","given":"Paula"},{"family":"Polo-Kantola","given":"Päivi"}],"issued":{"date-parts":[["2007"]]}}}],"schema":"https://github.com/citation-style-language/schema/raw/master/csl-citation.json"} </w:instrText>
      </w:r>
      <w:r>
        <w:fldChar w:fldCharType="separate"/>
      </w:r>
      <w:r w:rsidRPr="00BE0639">
        <w:rPr>
          <w:rFonts w:cs="Times New Roman"/>
          <w:szCs w:val="24"/>
          <w:vertAlign w:val="superscript"/>
        </w:rPr>
        <w:t>5–7</w:t>
      </w:r>
      <w:r>
        <w:fldChar w:fldCharType="end"/>
      </w:r>
      <w:r>
        <w:t xml:space="preserve">. </w:t>
      </w:r>
      <w:commentRangeStart w:id="26"/>
      <w:r>
        <w:t>Indoor air temperature is among the key environmental parameters that influence sleep quality</w:t>
      </w:r>
      <w:r>
        <w:fldChar w:fldCharType="begin"/>
      </w:r>
      <w:r>
        <w:instrText xml:space="preserve"> ADDIN ZOTERO_ITEM CSL_CITATION {"citationID":"ta4GKEHr","properties":{"formattedCitation":"\\super 8,9\\nosupersub{}","plainCitation":"8,9","noteIndex":0},"citationItems":[{"id":360,"uris":["http://zotero.org/users/4259226/items/LXMFFMX5"],"itemData":{"id":360,"type":"article-journal","abstract":"Thermal environment in bedrooms is still a largely neglected topic in thermal comfort research, although a thermal comfortable environment is important for sleep maintenance. Studies confirm that human body is sensitive to air temperature during sleep; even moderate heat or cold exposure decrease sleep quality significantly. In the present paper we reviewed air temperatures measured in bedroom and the effects of heat and cold exposure on sleep quality, and then proposed 5 aspects of approaches or technologies that could improve sleeping thermal environment at a low energy consumption. We concluded that there are two important research topics in sleeping thermal environment. One is to develop sleeping-mode control strategy for air conditioner used in bedroom to get slight increase or to avoid decrease in room air temperature when approaching morning. The other is to control bed micro-environment energy efficiently by using of local heating, cooling and/or ventilation system.","container-title":"Energy and Buildings","DOI":"10.1016/j.enbuild.2017.05.043","ISSN":"0378-7788","journalAbbreviation":"Energy and Buildings","language":"en","page":"101-113","source":"ScienceDirect","title":"Thermal environment and sleep quality: A review","title-short":"Thermal environment and sleep quality","volume":"149","author":[{"family":"Lan","given":"L."},{"family":"Tsuzuki","given":"K."},{"family":"Liu","given":"Y. F."},{"family":"Lian","given":"Z. W."}],"issued":{"date-parts":[["2017",8,15]]}}},{"id":359,"uris":["http://zotero.org/users/4259226/items/NLZFQ7YZ"],"itemData":{"id":359,"type":"article-journal","abstract":"Sleep is essential for the body to recover from both physical and psychological fatigue accruing throughout the day, and to restore energy to maintain bodily functions. Bedroom environmental quality is one of the key causes of sleep disturbance, so a better understanding of the associations of bedroom temperature and ventilation rate (using CO2 as the surrogate) with sleep quality is necessary. This field study was conducted during summer in subtropical Sydney, Australia, with a sample of 48 householders, including both males and females. In addition to a questionnaire-based subjective sleep quality scales, sleep metrics were also monitored using wrist-wearable sensors. An indoor environmental quality monitoring station (SAMBA) was installed in each survey bedroom for continuous measurements of thermal and air quality parameters at 5-minute intervals for five consecutive days for each subject. The thermal sensation subjects used to characterize their night’s sleep showed no relationship with the actual thermal conditions prevailing in the bedroom while sleeping. Sleep efficiency (ratio of time asleep to time in bed) and rapid eye movement (REM) sleep (%) were both negatively correlated with bedroom operative temperature; as bedroom operative temperature increases by 1 K, the estimate of sleep efficiency and REM sleep percentage decrease by 1.036% and 1.647%, respectively. Deep sleep percentage was negatively related to bedroom CO2 concentration, with a 4.3% decrement for every 100 ppm increase in the overnight mean CO2 concentration. The deterioration in subjectively evaluated air freshness was associated with poorer self-reported sleep quality. The effect of bedroom CO2 concentration on light sleep percentage varied significantly under different bedroom operative temperature levels.","container-title":"Science and Technology for the Built Environment","DOI":"10.1080/23744731.2020.1756664","ISSN":"2374-4731","issue":"9","note":"publisher: Taylor &amp; Francis\n_eprint: https://doi.org/10.1080/23744731.2020.1756664","page":"1274-1284","source":"Taylor and Francis+NEJM","title":"Associations of bedroom temperature and ventilation with sleep quality","volume":"26","author":[{"family":"Xiong","given":"Jing"},{"family":"Lan","given":"Li"},{"family":"Lian","given":"Zhiwei"},{"family":"De dear","given":"Richard"}],"issued":{"date-parts":[["2020",10,20]]}}}],"schema":"https://github.com/citation-style-language/schema/raw/master/csl-citation.json"} </w:instrText>
      </w:r>
      <w:r>
        <w:fldChar w:fldCharType="separate"/>
      </w:r>
      <w:r w:rsidRPr="00BE0639">
        <w:rPr>
          <w:rFonts w:cs="Times New Roman"/>
          <w:szCs w:val="24"/>
          <w:vertAlign w:val="superscript"/>
        </w:rPr>
        <w:t>8,9</w:t>
      </w:r>
      <w:r>
        <w:fldChar w:fldCharType="end"/>
      </w:r>
      <w:r>
        <w:t>.</w:t>
      </w:r>
      <w:commentRangeEnd w:id="26"/>
      <w:r w:rsidR="004C2C72">
        <w:rPr>
          <w:rStyle w:val="CommentReference"/>
        </w:rPr>
        <w:commentReference w:id="26"/>
      </w:r>
      <w:r>
        <w:t xml:space="preserve"> The s</w:t>
      </w:r>
      <w:r w:rsidRPr="00755BBE">
        <w:t>trong link</w:t>
      </w:r>
      <w:r>
        <w:t xml:space="preserve"> between sleep and</w:t>
      </w:r>
      <w:r w:rsidRPr="00755BBE">
        <w:t xml:space="preserve"> thermoregulation</w:t>
      </w:r>
      <w:r>
        <w:t xml:space="preserve"> means</w:t>
      </w:r>
      <w:r w:rsidRPr="00755BBE">
        <w:t xml:space="preserve"> both excessively high and low temperatures have a negative impact</w:t>
      </w:r>
      <w:r>
        <w:t xml:space="preserve"> on sleep outcomes</w:t>
      </w:r>
      <w:r>
        <w:fldChar w:fldCharType="begin"/>
      </w:r>
      <w:r>
        <w:instrText xml:space="preserve"> ADDIN ZOTERO_ITEM CSL_CITATION {"citationID":"yHTjdAaI","properties":{"formattedCitation":"\\super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volume":"31","author":[{"family":"Okamoto-Mizuno","given":"Kazue"},{"family":"Mizuno","given":"Koh"},{"family":"Michie","given":"Saeko"},{"family":"Maeda","given":"Akiko"},{"family":"Iizuka","given":"Sachiko"}],"issued":{"date-parts":[["2012",5,31]]}}}],"schema":"https://github.com/citation-style-language/schema/raw/master/csl-citation.json"} </w:instrText>
      </w:r>
      <w:r>
        <w:fldChar w:fldCharType="separate"/>
      </w:r>
      <w:r w:rsidRPr="00BE0639">
        <w:rPr>
          <w:rFonts w:cs="Times New Roman"/>
          <w:szCs w:val="24"/>
          <w:vertAlign w:val="superscript"/>
        </w:rPr>
        <w:t>10</w:t>
      </w:r>
      <w:r>
        <w:fldChar w:fldCharType="end"/>
      </w:r>
      <w:r>
        <w:t xml:space="preserve">. </w:t>
      </w:r>
      <w:commentRangeStart w:id="27"/>
      <w:r>
        <w:t xml:space="preserve">Heat exposure </w:t>
      </w:r>
      <w:commentRangeEnd w:id="27"/>
      <w:r w:rsidR="007D0E8C">
        <w:rPr>
          <w:rStyle w:val="CommentReference"/>
        </w:rPr>
        <w:commentReference w:id="27"/>
      </w:r>
      <w:r>
        <w:t>during sleep increases wakefulness and decreases time in shortwave sleep prominent in the initial sleep segments, and rapid eye movement (REM) in the later stages</w:t>
      </w:r>
      <w:r>
        <w:fldChar w:fldCharType="begin"/>
      </w:r>
      <w:r>
        <w:instrText xml:space="preserve"> ADDIN ZOTERO_ITEM CSL_CITATION {"citationID":"3KxJSWxQ","properties":{"formattedCitation":"\\super 11\\nosupersub{}","plainCitation":"11","noteIndex":0},"citationItems":[{"id":346,"uris":["http://zotero.org/users/4259226/items/PSVPICMD"],"itemData":{"id":346,"type":"article-journal","abstract":"The objective of this study was to confirm the effect of humid heat exposure on sleep stages and body temperature. Seven healthy male volunteers with a mean age of 22.7±1.63, served as the subjects. The experiments were carried out under four different conditions of room temperature and relative humidity: 29oC RH 50% (29/50), 29oC RH 75% (29/75), 35oC RH 50% (35/50), and 35oC RH 75% (35/75). The subjects wearing only shorts slept from 23:00 to 7:00 on a bed, which was covered with a 100% cotton sheet. EEG, EOG, and mental EMG were recorded through the night. Rectal temperature (Tr) and skin temperature were measured continuously. The 35/75 condition caused more wake and a lower sleep efficiency index (SEI) and stage S3+S4 than 29/50 and 29/75. Stage REM and stage 3 were significantly decreased at 35/75 than at 29/50 and 35/50. Tr was maintained at a higher level at 35/75 than under the other conditions. Mean skin temperature was higher at 35/50 and 35/75 than at 29/50 and 29/75. These results suggest that humid heat exposure during night sleep increases the thermal load to supress the sleep-evoked Tr decrease, stage 3, SWS, and REM, and increase wakefulness.","container-title":"Sleep","DOI":"10.1093/sleep/22.6.767","ISSN":"1550-9109","language":"en","source":"DOI.org (Crossref)","title":"Effects of Humid Heat Exposure on Human Sleep Stages and Body Temperature.","URL":"https://academic.oup.com/sleep/article/22/6/767/2729947/Effects-of-Humid-Heat-Exposure-on-Human-Sleep","author":[{"family":"Okamoto-Mizuno","given":"Kazue"}],"accessed":{"date-parts":[["2021",8,2]]},"issued":{"date-parts":[["1999",9,1]]}}}],"schema":"https://github.com/citation-style-language/schema/raw/master/csl-citation.json"} </w:instrText>
      </w:r>
      <w:r>
        <w:fldChar w:fldCharType="separate"/>
      </w:r>
      <w:r w:rsidRPr="00BE0639">
        <w:rPr>
          <w:rFonts w:cs="Times New Roman"/>
          <w:szCs w:val="24"/>
          <w:vertAlign w:val="superscript"/>
        </w:rPr>
        <w:t>11</w:t>
      </w:r>
      <w:r>
        <w:fldChar w:fldCharType="end"/>
      </w:r>
      <w:r>
        <w:t>. Cold exposure during sleep primarily effects the later stages of sleep, where REM is dominant</w:t>
      </w:r>
      <w:r>
        <w:fldChar w:fldCharType="begin"/>
      </w:r>
      <w:r>
        <w:instrText xml:space="preserve"> ADDIN ZOTERO_ITEM CSL_CITATION {"citationID":"5mv8rIgH","properties":{"formattedCitation":"\\super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volume":"31","author":[{"family":"Okamoto-Mizuno","given":"Kazue"},{"family":"Mizuno","given":"Koh"},{"family":"Michie","given":"Saeko"},{"family":"Maeda","given":"Akiko"},{"family":"Iizuka","given":"Sachiko"}],"issued":{"date-parts":[["2012",5,31]]}}}],"schema":"https://github.com/citation-style-language/schema/raw/master/csl-citation.json"} </w:instrText>
      </w:r>
      <w:r>
        <w:fldChar w:fldCharType="separate"/>
      </w:r>
      <w:r w:rsidRPr="00BE0639">
        <w:rPr>
          <w:rFonts w:cs="Times New Roman"/>
          <w:szCs w:val="24"/>
          <w:vertAlign w:val="superscript"/>
        </w:rPr>
        <w:t>10</w:t>
      </w:r>
      <w:r>
        <w:fldChar w:fldCharType="end"/>
      </w:r>
      <w:ins w:id="28" w:author="Stefano Schiavon" w:date="2022-12-19T14:54:00Z">
        <w:r w:rsidR="007D0E8C">
          <w:t xml:space="preserve"> and </w:t>
        </w:r>
      </w:ins>
      <w:moveToRangeStart w:id="29" w:author="Stefano Schiavon" w:date="2022-12-19T14:54:00Z" w:name="move122354058"/>
      <w:moveTo w:id="30" w:author="Stefano Schiavon" w:date="2022-12-19T14:54:00Z">
        <w:r w:rsidR="007D0E8C">
          <w:t>significantly affects heart rate variability during sleep</w:t>
        </w:r>
        <w:r w:rsidR="007D0E8C">
          <w:fldChar w:fldCharType="begin"/>
        </w:r>
        <w:r w:rsidR="007D0E8C">
          <w:instrText xml:space="preserve"> ADDIN ZOTERO_ITEM CSL_CITATION {"citationID":"fbMKQCHk","properties":{"formattedCitation":"\\super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volume":"105","author":[{"family":"Okamoto-Mizuno","given":"Kazue"},{"family":"Tsuzuki","given":"Kazuyo"},{"family":"Mizuno","given":"Koh"},{"family":"Ohshiro","given":"Yasushi"}],"issued":{"date-parts":[["2008",10,21]]}}}],"schema":"https://github.com/citation-style-language/schema/raw/master/csl-citation.json"} </w:instrText>
        </w:r>
        <w:r w:rsidR="007D0E8C">
          <w:fldChar w:fldCharType="separate"/>
        </w:r>
        <w:r w:rsidR="007D0E8C" w:rsidRPr="00BE0639">
          <w:rPr>
            <w:rFonts w:cs="Times New Roman"/>
            <w:szCs w:val="24"/>
            <w:vertAlign w:val="superscript"/>
          </w:rPr>
          <w:t>12</w:t>
        </w:r>
        <w:r w:rsidR="007D0E8C">
          <w:fldChar w:fldCharType="end"/>
        </w:r>
        <w:r w:rsidR="007D0E8C">
          <w:t xml:space="preserve"> which may contribute to higher frequencies of myocardial infarctions (i.e., heart attacks) in the morning</w:t>
        </w:r>
        <w:r w:rsidR="007D0E8C">
          <w:fldChar w:fldCharType="begin"/>
        </w:r>
        <w:r w:rsidR="007D0E8C">
          <w:instrText xml:space="preserve"> ADDIN ZOTERO_ITEM CSL_CITATION {"citationID":"DaC06hLA","properties":{"formattedCitation":"\\super 13\\nosupersub{}","plainCitation":"13","noteIndex":0},"citationItems":[{"id":343,"uris":["http://zotero.org/users/4259226/items/ZUS3QQIL"],"itemData":{"id":343,"type":"article-journal","abstract":"The time of acute myocardial infarction was determined in all 1,741 patients of the ISAM (Intravenous Streptokinase in Acute Myocardial Infarction) Study, based on onset of clinical symptoms and evaluation of plasma CK-MB enzyme time-activity curves. The incidence of myocardial infarction was markedly increased between 6:00 AM and 12:00 noon compared with other times of day (p less than 0.001). Myocardial infarction occurred 3.8 times more frequently between 8:00 and 9:00 AM (hour of maximum incidence) than between 12:00 midnight and 1:00 AM (hour of minimum incidence). Time of myocardial infarction based on clinical and enzymatic methods correlated well (r = 0.95). Patients with higher or lower left ventricular ejection fraction, higher or lower degree of wall motion abnormalities and residual stenosis of the coronary arteries, and one-, two-, or three-vessel disease exhibited a similar circadian pattern, suggesting that the morning is a risk period for patients with mild as well as severe coronary artery disease. Only the group of patients receiving beta-adrenergic blocking therapy before the event did not show an increased morning incidence of myocardial infarction. This observation may contribute to an understanding of the mechanisms by which beta-blockers reduce the incidence of myocardial infarction. Further investigation of physiologic changes occurring during the morning period of increased risk of myocardial infarction may lead to better understanding of the disorder. Design and timing of cardioprotective medication may play a crucial role in improving prevention of acute myocardial infarction.","container-title":"Circulation","DOI":"10.1161/01.cir.80.4.853","ISSN":"0009-7322","issue":"4","journalAbbreviation":"Circulation","language":"eng","note":"PMID: 2571430","page":"853-858","source":"PubMed","title":"Increased morning incidence of myocardial infarction in the ISAM Study: absence with prior beta-adrenergic blockade. ISAM Study Group","title-short":"Increased morning incidence of myocardial infarction in the ISAM Study","volume":"80","author":[{"family":"Willich","given":"S. N."},{"family":"Linderer","given":"T."},{"family":"Wegscheider","given":"K."},{"family":"Leizorovicz","given":"A."},{"family":"Alamercery","given":"I."},{"family":"Schröder","given":"R."}],"issued":{"date-parts":[["1989",10]]}}}],"schema":"https://github.com/citation-style-language/schema/raw/master/csl-citation.json"} </w:instrText>
        </w:r>
        <w:r w:rsidR="007D0E8C">
          <w:fldChar w:fldCharType="separate"/>
        </w:r>
        <w:r w:rsidR="007D0E8C" w:rsidRPr="00BE0639">
          <w:rPr>
            <w:rFonts w:cs="Times New Roman"/>
            <w:szCs w:val="24"/>
            <w:vertAlign w:val="superscript"/>
          </w:rPr>
          <w:t>13</w:t>
        </w:r>
        <w:r w:rsidR="007D0E8C">
          <w:fldChar w:fldCharType="end"/>
        </w:r>
        <w:r w:rsidR="007D0E8C">
          <w:t xml:space="preserve"> and in winter</w:t>
        </w:r>
        <w:r w:rsidR="007D0E8C">
          <w:fldChar w:fldCharType="begin"/>
        </w:r>
        <w:r w:rsidR="007D0E8C">
          <w:instrText xml:space="preserve"> ADDIN ZOTERO_ITEM CSL_CITATION {"citationID":"uFDQWCtb","properties":{"formattedCitation":"\\super 14\\nosupersub{}","plainCitation":"14","noteIndex":0},"citationItems":[{"id":342,"uris":["http://zotero.org/users/4259226/items/IGEMGI8T"],"itemData":{"id":342,"type":"article-journal","container-title":"Journal of the American College of Cardiology","DOI":"10.1016/S0735-1097(99)00137-0","issue":"7","note":"publisher: American College of Cardiology Foundation","page":"1916-1919","source":"jacc.org (Atypon)","title":"Increased winter mortality from acute myocardial infarction and stroke: the effect of age","title-short":"Increased winter mortality from acute myocardial infarction and stroke","volume":"33","author":[{"family":"Sheth","given":"Tej"},{"family":"Nair","given":"Cyril"},{"family":"Muller","given":"James"},{"family":"Yusuf","given":"Salim"}],"issued":{"date-parts":[["1999",6,1]]}}}],"schema":"https://github.com/citation-style-language/schema/raw/master/csl-citation.json"} </w:instrText>
        </w:r>
        <w:r w:rsidR="007D0E8C">
          <w:fldChar w:fldCharType="separate"/>
        </w:r>
        <w:r w:rsidR="007D0E8C" w:rsidRPr="00BE0639">
          <w:rPr>
            <w:rFonts w:cs="Times New Roman"/>
            <w:szCs w:val="24"/>
            <w:vertAlign w:val="superscript"/>
          </w:rPr>
          <w:t>14</w:t>
        </w:r>
        <w:r w:rsidR="007D0E8C">
          <w:fldChar w:fldCharType="end"/>
        </w:r>
        <w:r w:rsidR="007D0E8C">
          <w:t>.</w:t>
        </w:r>
      </w:moveTo>
      <w:moveToRangeEnd w:id="29"/>
      <w:del w:id="31" w:author="Stefano Schiavon" w:date="2022-12-19T14:54:00Z">
        <w:r w:rsidDel="007D0E8C">
          <w:delText>.</w:delText>
        </w:r>
      </w:del>
      <w:r>
        <w:t xml:space="preserve"> </w:t>
      </w:r>
      <w:ins w:id="32" w:author="Stefano Schiavon" w:date="2022-12-19T14:54:00Z">
        <w:r w:rsidR="007D0E8C">
          <w:t xml:space="preserve">The negative effect can be compensated with bedding insulation, for example, </w:t>
        </w:r>
      </w:ins>
      <w:del w:id="33" w:author="Stefano Schiavon" w:date="2022-12-19T14:53:00Z">
        <w:r w:rsidDel="007D0E8C">
          <w:delText xml:space="preserve">Other </w:delText>
        </w:r>
      </w:del>
      <w:ins w:id="34" w:author="Stefano Schiavon" w:date="2022-12-19T14:54:00Z">
        <w:r w:rsidR="007D0E8C">
          <w:t>a</w:t>
        </w:r>
      </w:ins>
      <w:ins w:id="35" w:author="Stefano Schiavon" w:date="2022-12-19T14:53:00Z">
        <w:r w:rsidR="007D0E8C">
          <w:t xml:space="preserve"> </w:t>
        </w:r>
      </w:ins>
      <w:del w:id="36" w:author="Stefano Schiavon" w:date="2022-12-19T14:53:00Z">
        <w:r w:rsidDel="007D0E8C">
          <w:delText xml:space="preserve">studies </w:delText>
        </w:r>
      </w:del>
      <w:ins w:id="37" w:author="Stefano Schiavon" w:date="2022-12-19T14:53:00Z">
        <w:r w:rsidR="007D0E8C">
          <w:t xml:space="preserve">study </w:t>
        </w:r>
      </w:ins>
      <w:r>
        <w:t xml:space="preserve">report no significant reduction in sleep quality in ambient temperatures as low as 3°C due to bed covers maintaining a near constant bed </w:t>
      </w:r>
      <w:del w:id="38" w:author="Stefano Schiavon" w:date="2022-12-19T15:00:00Z">
        <w:r w:rsidDel="00836915">
          <w:delText>climate temperature</w:delText>
        </w:r>
      </w:del>
      <w:ins w:id="39" w:author="Stefano Schiavon" w:date="2022-12-19T15:00:00Z">
        <w:r w:rsidR="00836915">
          <w:t>thermal environment</w:t>
        </w:r>
      </w:ins>
      <w:r>
        <w:fldChar w:fldCharType="begin"/>
      </w:r>
      <w:r>
        <w:instrText xml:space="preserve"> ADDIN ZOTERO_ITEM CSL_CITATION {"citationID":"epGF04ai","properties":{"formattedCitation":"\\super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volume":"105","author":[{"family":"Okamoto-Mizuno","given":"Kazue"},{"family":"Tsuzuki","given":"Kazuyo"},{"family":"Mizuno","given":"Koh"},{"family":"Ohshiro","given":"Yasushi"}],"issued":{"date-parts":[["2008",10,21]]}}}],"schema":"https://github.com/citation-style-language/schema/raw/master/csl-citation.json"} </w:instrText>
      </w:r>
      <w:r>
        <w:fldChar w:fldCharType="separate"/>
      </w:r>
      <w:r w:rsidRPr="00BE0639">
        <w:rPr>
          <w:rFonts w:cs="Times New Roman"/>
          <w:szCs w:val="24"/>
          <w:vertAlign w:val="superscript"/>
        </w:rPr>
        <w:t>12</w:t>
      </w:r>
      <w:r>
        <w:fldChar w:fldCharType="end"/>
      </w:r>
      <w:r>
        <w:t xml:space="preserve">. </w:t>
      </w:r>
      <w:del w:id="40" w:author="Stefano Schiavon" w:date="2022-12-19T14:54:00Z">
        <w:r w:rsidDel="007D0E8C">
          <w:delText xml:space="preserve">However, cold exposure </w:delText>
        </w:r>
      </w:del>
      <w:moveFromRangeStart w:id="41" w:author="Stefano Schiavon" w:date="2022-12-19T14:54:00Z" w:name="move122354058"/>
      <w:moveFrom w:id="42" w:author="Stefano Schiavon" w:date="2022-12-19T14:54:00Z">
        <w:r w:rsidDel="007D0E8C">
          <w:t>significantly affects heart rate variability during sleep</w:t>
        </w:r>
        <w:r w:rsidDel="007D0E8C">
          <w:fldChar w:fldCharType="begin"/>
        </w:r>
        <w:r w:rsidDel="007D0E8C">
          <w:instrText xml:space="preserve"> ADDIN ZOTERO_ITEM CSL_CITATION {"citationID":"fbMKQCHk","properties":{"formattedCitation":"\\super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volume":"105","author":[{"family":"Okamoto-Mizuno","given":"Kazue"},{"family":"Tsuzuki","given":"Kazuyo"},{"family":"Mizuno","given":"Koh"},{"family":"Ohshiro","given":"Yasushi"}],"issued":{"date-parts":[["2008",10,21]]}}}],"schema":"https://github.com/citation-style-language/schema/raw/master/csl-citation.json"} </w:instrText>
        </w:r>
        <w:r w:rsidDel="007D0E8C">
          <w:fldChar w:fldCharType="separate"/>
        </w:r>
        <w:r w:rsidRPr="00BE0639" w:rsidDel="007D0E8C">
          <w:rPr>
            <w:rFonts w:cs="Times New Roman"/>
            <w:szCs w:val="24"/>
            <w:vertAlign w:val="superscript"/>
          </w:rPr>
          <w:t>12</w:t>
        </w:r>
        <w:r w:rsidDel="007D0E8C">
          <w:fldChar w:fldCharType="end"/>
        </w:r>
        <w:r w:rsidDel="007D0E8C">
          <w:t xml:space="preserve"> which may contribute to higher frequencies of myocardial infarctions (i.e., heart attacks) in the morning</w:t>
        </w:r>
        <w:r w:rsidDel="007D0E8C">
          <w:fldChar w:fldCharType="begin"/>
        </w:r>
        <w:r w:rsidDel="007D0E8C">
          <w:instrText xml:space="preserve"> ADDIN ZOTERO_ITEM CSL_CITATION {"citationID":"DaC06hLA","properties":{"formattedCitation":"\\super 13\\nosupersub{}","plainCitation":"13","noteIndex":0},"citationItems":[{"id":343,"uris":["http://zotero.org/users/4259226/items/ZUS3QQIL"],"itemData":{"id":343,"type":"article-journal","abstract":"The time of acute myocardial infarction was determined in all 1,741 patients of the ISAM (Intravenous Streptokinase in Acute Myocardial Infarction) Study, based on onset of clinical symptoms and evaluation of plasma CK-MB enzyme time-activity curves. The incidence of myocardial infarction was markedly increased between 6:00 AM and 12:00 noon compared with other times of day (p less than 0.001). Myocardial infarction occurred 3.8 times more frequently between 8:00 and 9:00 AM (hour of maximum incidence) than between 12:00 midnight and 1:00 AM (hour of minimum incidence). Time of myocardial infarction based on clinical and enzymatic methods correlated well (r = 0.95). Patients with higher or lower left ventricular ejection fraction, higher or lower degree of wall motion abnormalities and residual stenosis of the coronary arteries, and one-, two-, or three-vessel disease exhibited a similar circadian pattern, suggesting that the morning is a risk period for patients with mild as well as severe coronary artery disease. Only the group of patients receiving beta-adrenergic blocking therapy before the event did not show an increased morning incidence of myocardial infarction. This observation may contribute to an understanding of the mechanisms by which beta-blockers reduce the incidence of myocardial infarction. Further investigation of physiologic changes occurring during the morning period of increased risk of myocardial infarction may lead to better understanding of the disorder. Design and timing of cardioprotective medication may play a crucial role in improving prevention of acute myocardial infarction.","container-title":"Circulation","DOI":"10.1161/01.cir.80.4.853","ISSN":"0009-7322","issue":"4","journalAbbreviation":"Circulation","language":"eng","note":"PMID: 2571430","page":"853-858","source":"PubMed","title":"Increased morning incidence of myocardial infarction in the ISAM Study: absence with prior beta-adrenergic blockade. ISAM Study Group","title-short":"Increased morning incidence of myocardial infarction in the ISAM Study","volume":"80","author":[{"family":"Willich","given":"S. N."},{"family":"Linderer","given":"T."},{"family":"Wegscheider","given":"K."},{"family":"Leizorovicz","given":"A."},{"family":"Alamercery","given":"I."},{"family":"Schröder","given":"R."}],"issued":{"date-parts":[["1989",10]]}}}],"schema":"https://github.com/citation-style-language/schema/raw/master/csl-citation.json"} </w:instrText>
        </w:r>
        <w:r w:rsidDel="007D0E8C">
          <w:fldChar w:fldCharType="separate"/>
        </w:r>
        <w:r w:rsidRPr="00BE0639" w:rsidDel="007D0E8C">
          <w:rPr>
            <w:rFonts w:cs="Times New Roman"/>
            <w:szCs w:val="24"/>
            <w:vertAlign w:val="superscript"/>
          </w:rPr>
          <w:t>13</w:t>
        </w:r>
        <w:r w:rsidDel="007D0E8C">
          <w:fldChar w:fldCharType="end"/>
        </w:r>
        <w:r w:rsidDel="007D0E8C">
          <w:t xml:space="preserve"> and in winter</w:t>
        </w:r>
        <w:r w:rsidDel="007D0E8C">
          <w:fldChar w:fldCharType="begin"/>
        </w:r>
        <w:r w:rsidDel="007D0E8C">
          <w:instrText xml:space="preserve"> ADDIN ZOTERO_ITEM CSL_CITATION {"citationID":"uFDQWCtb","properties":{"formattedCitation":"\\super 14\\nosupersub{}","plainCitation":"14","noteIndex":0},"citationItems":[{"id":342,"uris":["http://zotero.org/users/4259226/items/IGEMGI8T"],"itemData":{"id":342,"type":"article-journal","container-title":"Journal of the American College of Cardiology","DOI":"10.1016/S0735-1097(99)00137-0","issue":"7","note":"publisher: American College of Cardiology Foundation","page":"1916-1919","source":"jacc.org (Atypon)","title":"Increased winter mortality from acute myocardial infarction and stroke: the effect of age","title-short":"Increased winter mortality from acute myocardial infarction and stroke","volume":"33","author":[{"family":"Sheth","given":"Tej"},{"family":"Nair","given":"Cyril"},{"family":"Muller","given":"James"},{"family":"Yusuf","given":"Salim"}],"issued":{"date-parts":[["1999",6,1]]}}}],"schema":"https://github.com/citation-style-language/schema/raw/master/csl-citation.json"} </w:instrText>
        </w:r>
        <w:r w:rsidDel="007D0E8C">
          <w:fldChar w:fldCharType="separate"/>
        </w:r>
        <w:r w:rsidRPr="00BE0639" w:rsidDel="007D0E8C">
          <w:rPr>
            <w:rFonts w:cs="Times New Roman"/>
            <w:szCs w:val="24"/>
            <w:vertAlign w:val="superscript"/>
          </w:rPr>
          <w:t>14</w:t>
        </w:r>
        <w:r w:rsidDel="007D0E8C">
          <w:fldChar w:fldCharType="end"/>
        </w:r>
        <w:r w:rsidDel="007D0E8C">
          <w:t xml:space="preserve">. </w:t>
        </w:r>
      </w:moveFrom>
      <w:moveFromRangeEnd w:id="41"/>
      <w:del w:id="43" w:author="Stefano Schiavon" w:date="2022-12-19T14:53:00Z">
        <w:r w:rsidDel="007D0E8C">
          <w:delText xml:space="preserve">This suggests that cold exposure may be a public health issue as well as sleep quality. </w:delText>
        </w:r>
      </w:del>
    </w:p>
    <w:p w14:paraId="2E95BD5B" w14:textId="5EF7EEF2" w:rsidR="004F7E72" w:rsidRDefault="004F7E72" w:rsidP="004F7E72">
      <w:r>
        <w:lastRenderedPageBreak/>
        <w:t xml:space="preserve">Despite the importance of the thermal environment to sleep, there are </w:t>
      </w:r>
      <w:del w:id="44" w:author="Stefano Schiavon" w:date="2022-12-19T15:00:00Z">
        <w:r w:rsidDel="00836915">
          <w:delText xml:space="preserve">few </w:delText>
        </w:r>
      </w:del>
      <w:ins w:id="45" w:author="Stefano Schiavon" w:date="2022-12-19T15:00:00Z">
        <w:r w:rsidR="00836915">
          <w:t xml:space="preserve">limited </w:t>
        </w:r>
      </w:ins>
      <w:r>
        <w:t xml:space="preserve">regulations or guidelines that specifically address the design temperature in sleeping environments. </w:t>
      </w:r>
      <w:commentRangeStart w:id="46"/>
      <w:r>
        <w:t>Therefore, design practitioners generally assume that the same conditions for thermal comfort during waking hours apply to sleep. In the United Kingdom, the Chartered Institution of Building Services Engineers’ (CIBSE) TM59 Design Methodology for the Assessment of Overheating Risk in Homes recommends that the operative temperature in the bedroom from 10 p.m. to 7 a.m. shall not exceed 26°C for more than 1% of annual hours</w:t>
      </w:r>
      <w:r>
        <w:fldChar w:fldCharType="begin"/>
      </w:r>
      <w:r>
        <w:instrText xml:space="preserve"> ADDIN ZOTERO_ITEM CSL_CITATION {"citationID":"JNNpV1FJ","properties":{"formattedCitation":"\\super 15\\nosupersub{}","plainCitation":"15","noteIndex":0},"citationItems":[{"id":"eScJrxIW/9yEo9lf8","uris":["http://zotero.org/users/4259226/items/3UII6DYL"],"itemData":{"id":674,"type":"book","publisher":"CIBSE","source":"Google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fldChar w:fldCharType="separate"/>
      </w:r>
      <w:r w:rsidRPr="00BE0639">
        <w:rPr>
          <w:rFonts w:cs="Times New Roman"/>
          <w:szCs w:val="24"/>
          <w:vertAlign w:val="superscript"/>
        </w:rPr>
        <w:t>15</w:t>
      </w:r>
      <w:r>
        <w:fldChar w:fldCharType="end"/>
      </w:r>
      <w:r>
        <w:t>. Nicol, who was involved in the standard’s development, later suggests that this criteria may be highly conservative as people sleep comfortably at temperatures of 29-31°C within their personal bed space</w:t>
      </w:r>
      <w:r>
        <w:fldChar w:fldCharType="begin"/>
      </w:r>
      <w:r>
        <w:instrText xml:space="preserve"> ADDIN ZOTERO_ITEM CSL_CITATION {"citationID":"UYxbjoRG","properties":{"formattedCitation":"\\super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sleep","volume":"204","author":[{"family":"Nicol","given":"Fergus"}],"issued":{"date-parts":[["2019",12,1]]}}}],"schema":"https://github.com/citation-style-language/schema/raw/master/csl-citation.json"} </w:instrText>
      </w:r>
      <w:r>
        <w:fldChar w:fldCharType="separate"/>
      </w:r>
      <w:r w:rsidRPr="00BE0639">
        <w:rPr>
          <w:rFonts w:cs="Times New Roman"/>
          <w:szCs w:val="24"/>
          <w:vertAlign w:val="superscript"/>
        </w:rPr>
        <w:t>16</w:t>
      </w:r>
      <w:r>
        <w:fldChar w:fldCharType="end"/>
      </w:r>
      <w:r>
        <w:t>. Lomas et al.</w:t>
      </w:r>
      <w:r>
        <w:fldChar w:fldCharType="begin"/>
      </w:r>
      <w:r>
        <w:instrText xml:space="preserve"> ADDIN ZOTERO_ITEM CSL_CITATION {"citationID":"2s0fcPLE","properties":{"formattedCitation":"\\super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overheating","volume":"201","author":[{"family":"Lomas","given":"K. J."},{"family":"Watson","given":"S."},{"family":"Allinson","given":"D."},{"family":"Fateh","given":"A."},{"family":"Beaumont","given":"A."},{"family":"Allen","given":"J."},{"family":"Foster","given":"H."},{"family":"Garrett","given":"H."}],"issued":{"date-parts":[["2021",8,15]]}}}],"schema":"https://github.com/citation-style-language/schema/raw/master/csl-citation.json"} </w:instrText>
      </w:r>
      <w:r>
        <w:fldChar w:fldCharType="separate"/>
      </w:r>
      <w:r w:rsidRPr="00BE0639">
        <w:rPr>
          <w:rFonts w:cs="Times New Roman"/>
          <w:szCs w:val="24"/>
          <w:vertAlign w:val="superscript"/>
        </w:rPr>
        <w:t>17</w:t>
      </w:r>
      <w:r>
        <w:fldChar w:fldCharType="end"/>
      </w:r>
      <w:r>
        <w:t xml:space="preserve"> also finds that the TM59 criterion suggests a much higher prevalence of overheating than was reported by the English Housing Surveys (EHS). </w:t>
      </w:r>
      <w:commentRangeEnd w:id="46"/>
      <w:r w:rsidR="0099175E">
        <w:rPr>
          <w:rStyle w:val="CommentReference"/>
        </w:rPr>
        <w:commentReference w:id="46"/>
      </w:r>
    </w:p>
    <w:p w14:paraId="418E2812" w14:textId="40EACF23" w:rsidR="004F7E72" w:rsidRDefault="004F7E72" w:rsidP="004F7E72">
      <w:pPr>
        <w:tabs>
          <w:tab w:val="left" w:pos="2970"/>
        </w:tabs>
      </w:pPr>
      <w:r>
        <w:t xml:space="preserve">Conventional heating, ventilation, and air conditioning (HVAC) systems are a common </w:t>
      </w:r>
      <w:ins w:id="47" w:author="Stefano Schiavon" w:date="2022-12-20T11:10:00Z">
        <w:r w:rsidR="005D436F">
          <w:t xml:space="preserve">and effective </w:t>
        </w:r>
      </w:ins>
      <w:r>
        <w:t xml:space="preserve">way to regulate the interior ambient temperature in residential buildings. </w:t>
      </w:r>
      <w:commentRangeStart w:id="48"/>
      <w:ins w:id="49" w:author="Stefano Schiavon" w:date="2022-12-20T11:12:00Z">
        <w:r w:rsidR="005D436F">
          <w:t xml:space="preserve">For example, </w:t>
        </w:r>
      </w:ins>
      <w:ins w:id="50" w:author="Stefano Schiavon" w:date="2022-12-20T11:16:00Z">
        <w:r w:rsidR="005D436F">
          <w:t xml:space="preserve">residential </w:t>
        </w:r>
      </w:ins>
      <w:ins w:id="51" w:author="Stefano Schiavon" w:date="2022-12-20T11:12:00Z">
        <w:r w:rsidR="005D436F">
          <w:t>a</w:t>
        </w:r>
      </w:ins>
      <w:ins w:id="52" w:author="Stefano Schiavon" w:date="2022-12-20T11:11:00Z">
        <w:r w:rsidR="005D436F">
          <w:t>ir co</w:t>
        </w:r>
      </w:ins>
      <w:ins w:id="53" w:author="Stefano Schiavon" w:date="2022-12-20T11:12:00Z">
        <w:r w:rsidR="005D436F">
          <w:t>nditioning</w:t>
        </w:r>
      </w:ins>
      <w:ins w:id="54" w:author="Stefano Schiavon" w:date="2022-12-20T11:13:00Z">
        <w:r w:rsidR="005D436F">
          <w:t xml:space="preserve"> is the main reasons explaining the reduction of 75% mortality in the US due to excessive hea</w:t>
        </w:r>
      </w:ins>
      <w:ins w:id="55" w:author="Stefano Schiavon" w:date="2022-12-20T11:15:00Z">
        <w:r w:rsidR="005D436F">
          <w:t>t</w:t>
        </w:r>
      </w:ins>
      <w:ins w:id="56" w:author="Stefano Schiavon" w:date="2022-12-20T11:13:00Z">
        <w:r w:rsidR="005D436F">
          <w:t>.</w:t>
        </w:r>
      </w:ins>
      <w:commentRangeEnd w:id="48"/>
      <w:ins w:id="57" w:author="Stefano Schiavon" w:date="2022-12-20T11:16:00Z">
        <w:r w:rsidR="005D436F">
          <w:rPr>
            <w:rStyle w:val="CommentReference"/>
          </w:rPr>
          <w:commentReference w:id="48"/>
        </w:r>
      </w:ins>
      <w:ins w:id="58" w:author="Stefano Schiavon" w:date="2022-12-20T11:12:00Z">
        <w:r w:rsidR="005D436F">
          <w:t xml:space="preserve"> </w:t>
        </w:r>
      </w:ins>
      <w:del w:id="59" w:author="Stefano Schiavon" w:date="2022-12-20T11:17:00Z">
        <w:r w:rsidDel="005D436F">
          <w:delText xml:space="preserve">These </w:delText>
        </w:r>
      </w:del>
      <w:ins w:id="60" w:author="Stefano Schiavon" w:date="2022-12-20T11:17:00Z">
        <w:r w:rsidR="005D436F">
          <w:t xml:space="preserve">HVAC </w:t>
        </w:r>
      </w:ins>
      <w:r>
        <w:t>technologies have high penetration in the United States, where over 95% of homes have some form of space heating and 88% have some form of space cooling</w:t>
      </w:r>
      <w:r>
        <w:fldChar w:fldCharType="begin"/>
      </w:r>
      <w:r>
        <w:instrText xml:space="preserve"> ADDIN ZOTERO_ITEM CSL_CITATION {"citationID":"CAUfy65c","properties":{"formattedCitation":"\\super 18\\nosupersub{}","plainCitation":"18","noteIndex":0},"citationItems":[{"id":505,"uris":["http://zotero.org/users/4259226/items/N749AXDE"],"itemData":{"id":505,"type":"webpage","title":"2020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Pr="00BE0639">
        <w:rPr>
          <w:rFonts w:cs="Times New Roman"/>
          <w:szCs w:val="24"/>
          <w:vertAlign w:val="superscript"/>
        </w:rPr>
        <w:t>18</w:t>
      </w:r>
      <w:r>
        <w:fldChar w:fldCharType="end"/>
      </w:r>
      <w:r>
        <w:t>. However, space heating and cooling is energy intensive (upwards of 1000 W) and historically represents over 50% of energy end use in residential buildings</w:t>
      </w:r>
      <w:r>
        <w:fldChar w:fldCharType="begin"/>
      </w:r>
      <w:r>
        <w:instrText xml:space="preserve"> ADDIN ZOTERO_ITEM CSL_CITATION {"citationID":"ziCkyvlM","properties":{"formattedCitation":"\\super 19\\nosupersub{}","plainCitation":"19","noteIndex":0},"citationItems":[{"id":390,"uris":["http://zotero.org/users/4259226/items/DL77EXMZ"],"itemData":{"id":390,"type":"report","event-place":"Washington, DC","language":"en","page":"22","publisher":"U.S. Department of Energy","publisher-place":"Washington, DC","source":"Zotero","title":"Residential Energy Consumption Survey (RECS): 2015 Household Characteristics Technical Documentation Summary","author":[{"family":"EIA","given":""}],"issued":{"date-parts":[["2018",5]]}}}],"schema":"https://github.com/citation-style-language/schema/raw/master/csl-citation.json"} </w:instrText>
      </w:r>
      <w:r>
        <w:fldChar w:fldCharType="separate"/>
      </w:r>
      <w:r w:rsidRPr="00BE0639">
        <w:rPr>
          <w:rFonts w:cs="Times New Roman"/>
          <w:szCs w:val="24"/>
          <w:vertAlign w:val="superscript"/>
        </w:rPr>
        <w:t>19</w:t>
      </w:r>
      <w:r>
        <w:fldChar w:fldCharType="end"/>
      </w:r>
      <w:r>
        <w:t>. In a survey of New York City residents, 91% of respondents with air conditioning at home had it installed in their bedroom</w:t>
      </w:r>
      <w:r>
        <w:fldChar w:fldCharType="begin"/>
      </w:r>
      <w:r>
        <w:instrText xml:space="preserve"> ADDIN ZOTERO_ITEM CSL_CITATION {"citationID":"JiDqKviZ","properties":{"formattedCitation":"\\super 20\\nosupersub{}","plainCitation":"20","noteIndex":0},"citationItems":[{"id":504,"uris":["http://zotero.org/users/4259226/items/MAR4C65H"],"itemData":{"id":504,"type":"article-journal","abstract":"There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City","volume":"574","author":[{"family":"Lee","given":"W. Victoria"},{"family":"Shaman","given":"Jeffrey"}],"issued":{"date-parts":[["2017",1]]}}}],"schema":"https://github.com/citation-style-language/schema/raw/master/csl-citation.json"} </w:instrText>
      </w:r>
      <w:r>
        <w:fldChar w:fldCharType="separate"/>
      </w:r>
      <w:r w:rsidRPr="00BE0639">
        <w:rPr>
          <w:rFonts w:cs="Times New Roman"/>
          <w:szCs w:val="24"/>
          <w:vertAlign w:val="superscript"/>
        </w:rPr>
        <w:t>20</w:t>
      </w:r>
      <w:r>
        <w:fldChar w:fldCharType="end"/>
      </w:r>
      <w:r>
        <w:t>. Bedroom air conditioning is especially energy intensive because it typically operates continuously throughout the night.</w:t>
      </w:r>
      <w:r w:rsidRPr="005927FD">
        <w:t xml:space="preserve"> </w:t>
      </w:r>
      <w:r>
        <w:t>Survey data has recorded this behavior in New York City</w:t>
      </w:r>
      <w:r>
        <w:fldChar w:fldCharType="begin"/>
      </w:r>
      <w:r>
        <w:instrText xml:space="preserve"> ADDIN ZOTERO_ITEM CSL_CITATION {"citationID":"4J7hTJlT","properties":{"formattedCitation":"\\super 20\\nosupersub{}","plainCitation":"20","noteIndex":0},"citationItems":[{"id":504,"uris":["http://zotero.org/users/4259226/items/MAR4C65H"],"itemData":{"id":504,"type":"article-journal","abstract":"There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City","volume":"574","author":[{"family":"Lee","given":"W. Victoria"},{"family":"Shaman","given":"Jeffrey"}],"issued":{"date-parts":[["2017",1]]}}}],"schema":"https://github.com/citation-style-language/schema/raw/master/csl-citation.json"} </w:instrText>
      </w:r>
      <w:r>
        <w:fldChar w:fldCharType="separate"/>
      </w:r>
      <w:r w:rsidRPr="00BE0639">
        <w:rPr>
          <w:rFonts w:cs="Times New Roman"/>
          <w:szCs w:val="24"/>
          <w:vertAlign w:val="superscript"/>
        </w:rPr>
        <w:t>20</w:t>
      </w:r>
      <w:r>
        <w:fldChar w:fldCharType="end"/>
      </w:r>
      <w:r>
        <w:t>, Hong Kong</w:t>
      </w:r>
      <w:r>
        <w:fldChar w:fldCharType="begin"/>
      </w:r>
      <w:r>
        <w:instrText xml:space="preserve"> ADDIN ZOTERO_ITEM CSL_CITATION {"citationID":"70W0VCEY","properties":{"formattedCitation":"\\super 21\\nosupersub{}","plainCitation":"21","noteIndex":0},"citationItems":[{"id":502,"uris":["http://zotero.org/users/4259226/items/CJYQZK26"],"itemData":{"id":502,"type":"article-journal","abstract":"This paper reports on the results of a questionnaire survey on sleeping thermal environment and bedroom air conditioning in high-rise residential buildings in Hong Kong. The survey aimed at investigating the current situation of sleeping thermal environment and bedroom air conditioning, in order to gather relevant background information to develop strategies for bedroom air conditioning in the subtropics. It focused on the use patterns and types of bedroom air conditioning systems used, human factors such as the use of bedding and sleepwear during sleep, preference for indoor air temperature settings in bedrooms, ventilation control at nighttime with room air conditioner (RAC) turned on, etc. The results of the survey showed that most of the respondents would prefer a relatively low indoor air temperature at below 24 8C. Most of the respondents might however not be satisﬁed with the indoor air quality (IAQ) in bedrooms in Hong Kong. On the other hand, 68% of the respondents did not use any ventilation control intentionally during their sleep with their RACs turned on. A lack of knowledge of the ventilation control devices provided on window type room air conditioners (WRACs) indicated an urgent need for user education.","container-title":"Energy and Buildings","DOI":"10.1016/j.enbuild.2006.04.004","ISSN":"03787788","issue":"11","journalAbbreviation":"Energy and Buildings","language":"en","page":"1302-1307","source":"DOI.org (Crossref)","title":"A questionnaire survey on sleeping thermal environment and bedroom air conditioning in high-rise residences in Hong Kong","volume":"38","author":[{"family":"Lin","given":"Zhongping"},{"family":"Deng","given":"Shiming"}],"issued":{"date-parts":[["2006",11]]}}}],"schema":"https://github.com/citation-style-language/schema/raw/master/csl-citation.json"} </w:instrText>
      </w:r>
      <w:r>
        <w:fldChar w:fldCharType="separate"/>
      </w:r>
      <w:r w:rsidRPr="00BE0639">
        <w:rPr>
          <w:rFonts w:cs="Times New Roman"/>
          <w:szCs w:val="24"/>
          <w:vertAlign w:val="superscript"/>
        </w:rPr>
        <w:t>21</w:t>
      </w:r>
      <w:r>
        <w:fldChar w:fldCharType="end"/>
      </w:r>
      <w:r>
        <w:t>, China</w:t>
      </w:r>
      <w:r>
        <w:fldChar w:fldCharType="begin"/>
      </w:r>
      <w:r>
        <w:instrText xml:space="preserve"> ADDIN ZOTERO_ITEM CSL_CITATION {"citationID":"Z8oOJ6LK","properties":{"formattedCitation":"\\super 22\\nosupersub{}","plainCitation":"22","noteIndex":0},"citationItems":[{"id":501,"uris":["http://zotero.org/users/4259226/items/RQ3PIRY6"],"itemData":{"id":501,"type":"article-journal","container-title":"Energy and Buildings","DOI":"10.1016/j.enbuild.2018.06.035","ISSN":"03787788","journalAbbreviation":"Energy and Buildings","language":"en","page":"214-227","source":"DOI.org (Crossref)","title":"Clustering and statistical analyses of air-conditioning intensity and use patterns in residential buildings","volume":"174","author":[{"family":"An","given":"Jingjing"},{"family":"Yan","given":"Da"},{"family":"Hong","given":"Tianzhen"}],"issued":{"date-parts":[["2018",9]]}}}],"schema":"https://github.com/citation-style-language/schema/raw/master/csl-citation.json"} </w:instrText>
      </w:r>
      <w:r>
        <w:fldChar w:fldCharType="separate"/>
      </w:r>
      <w:r w:rsidRPr="00BE0639">
        <w:rPr>
          <w:rFonts w:cs="Times New Roman"/>
          <w:szCs w:val="24"/>
          <w:vertAlign w:val="superscript"/>
        </w:rPr>
        <w:t>22</w:t>
      </w:r>
      <w:r>
        <w:fldChar w:fldCharType="end"/>
      </w:r>
      <w:r>
        <w:t>, and Singapore</w:t>
      </w:r>
      <w:r>
        <w:fldChar w:fldCharType="begin"/>
      </w:r>
      <w:r>
        <w:instrText xml:space="preserve"> ADDIN ZOTERO_ITEM CSL_CITATION {"citationID":"zGJy5UGA","properties":{"formattedCitation":"\\super 23\\nosupersub{}","plainCitation":"23","noteIndex":0},"citationItems":[{"id":503,"uris":["http://zotero.org/users/4259226/items/TV76JWWA"],"itemData":{"id":503,"type":"article-journal","abstract":"The characteristics of thermal comfort and indoor air quality (IAQ) in bedrooms, occupants’ perceptions and their impact on sleep quality are not often studied. It becomes even more interesting if climatic conditions allow Naturally/Mechanically Ventilated (NMV) concepts as opposed to Air-conditioning (AC) and this becomes very signiﬁcant from an energy perspective. This paper reports our ﬁndings from such a study conducted in a hot and humid climate. Objective measurements of thermal comfort and IAQ were carried out during sleeping period in 12 NMV and 12 AC bedrooms over a period of 2 months. Questionnaire responses were sought from each subject at the end of the objective measurements to assess their perceptions on thermal comfort and indoor air quality of the bedrooms during sleep and their sleeping conditions. Although the “Historical” and “Immediate” responses for the NMV and AC bedrooms indicate that there was a good level of acceptability for both Thermal Comfort and Perceived Air Quality (PAQ), it was found that NMV bedroom was a better sleeping environment. The subjects’ immediate perception of PAQ and thermal comfort were reasonably correlated with their historical perceptions. The subjects’ perception of PAQ was fairly closely correlated to their perception of Thermal Comfort. There was a considerable increase in the carbon dioxide level in an AC bedroom relative to a NMV bedroom. However, there was no clear evidence to substantiate that sleeping duration decreased with increasing level of carbon dioxide, but the ﬁndings do suggest that high level of carbon dioxide may hinder the duration of sleep.","container-title":"Building and Environment","DOI":"10.1016/j.buildenv.2011.03.012","ISSN":"03601323","issue":"10","journalAbbreviation":"Building and Environment","language":"en","page":"1905-1916","source":"DOI.org (Crossref)","title":"Thermal comfort and IAQ characteristics of naturally/mechanically ventilated and air-conditioned bedrooms in a hot and humid climate","volume":"46","author":[{"family":"Sekhar","given":"S.C."},{"family":"Goh","given":"S.E."}],"issued":{"date-parts":[["2011",10]]}}}],"schema":"https://github.com/citation-style-language/schema/raw/master/csl-citation.json"} </w:instrText>
      </w:r>
      <w:r>
        <w:fldChar w:fldCharType="separate"/>
      </w:r>
      <w:r w:rsidRPr="00BE0639">
        <w:rPr>
          <w:rFonts w:cs="Times New Roman"/>
          <w:szCs w:val="24"/>
          <w:vertAlign w:val="superscript"/>
        </w:rPr>
        <w:t>23</w:t>
      </w:r>
      <w:r>
        <w:fldChar w:fldCharType="end"/>
      </w:r>
      <w:r>
        <w:t>. This indicates a priority for comfortable sleeping environments in many different contexts. Yet HVAC systems are cost-prohibitive for many households. Over a quarter of the 123.5 million households in the U.S. report energy insecurity, which may result in leaving the home at uncomfortable temperatures (12.2 million households), receiving a disconnect or delivery stop notice (12.4 million households), or unable to use heating (5.1 million households) or air-conditioning equipment (6.4 million households)</w:t>
      </w:r>
      <w:r>
        <w:fldChar w:fldCharType="begin"/>
      </w:r>
      <w:r>
        <w:instrText xml:space="preserve"> ADDIN ZOTERO_ITEM CSL_CITATION {"citationID":"QOLnWbRM","properties":{"formattedCitation":"\\super 18\\nosupersub{}","plainCitation":"18","noteIndex":0},"citationItems":[{"id":505,"uris":["http://zotero.org/users/4259226/items/N749AXDE"],"itemData":{"id":505,"type":"webpage","title":"2020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Pr="00BE0639">
        <w:rPr>
          <w:rFonts w:cs="Times New Roman"/>
          <w:szCs w:val="24"/>
          <w:vertAlign w:val="superscript"/>
        </w:rPr>
        <w:t>18</w:t>
      </w:r>
      <w:r>
        <w:fldChar w:fldCharType="end"/>
      </w:r>
      <w:r>
        <w:t xml:space="preserve">. When taking a broader world view, access to HVAC systems as well as reliable and affordable energy is </w:t>
      </w:r>
      <w:del w:id="61" w:author="Stefano Schiavon" w:date="2022-12-19T15:19:00Z">
        <w:r w:rsidDel="00355BEE">
          <w:delText>a luxury</w:delText>
        </w:r>
      </w:del>
      <w:ins w:id="62" w:author="Stefano Schiavon" w:date="2022-12-19T15:19:00Z">
        <w:r w:rsidR="00355BEE">
          <w:t xml:space="preserve">limited to only a part of the world </w:t>
        </w:r>
        <w:commentRangeStart w:id="63"/>
        <w:r w:rsidR="00355BEE">
          <w:t>pop</w:t>
        </w:r>
      </w:ins>
      <w:ins w:id="64" w:author="Stefano Schiavon" w:date="2022-12-19T15:20:00Z">
        <w:r w:rsidR="00355BEE">
          <w:t>ulation</w:t>
        </w:r>
      </w:ins>
      <w:commentRangeEnd w:id="63"/>
      <w:ins w:id="65" w:author="Stefano Schiavon" w:date="2022-12-19T15:29:00Z">
        <w:r w:rsidR="003943AB">
          <w:rPr>
            <w:rStyle w:val="CommentReference"/>
          </w:rPr>
          <w:commentReference w:id="63"/>
        </w:r>
      </w:ins>
      <w:r>
        <w:t>. According to the International Energy Agency (IEA)’s report on the future of cooling, of the 2.8 billion people living in the hottest parts of the world, only 8% currently have access to air conditioning</w:t>
      </w:r>
      <w:r>
        <w:fldChar w:fldCharType="begin"/>
      </w:r>
      <w:r>
        <w:instrText xml:space="preserve"> ADDIN ZOTERO_ITEM CSL_CITATION {"citationID":"YOANzYEF","properties":{"formattedCitation":"\\super 24\\nosupersub{}","plainCitation":"24","noteIndex":0},"citationItems":[{"id":"eScJrxIW/yYeivzPl","uris":["http://zotero.org/users/4259226/items/ICUCU7D6"],"itemData":{"id":1464,"type":"article-journal","language":"en","page":"92","source":"Zotero","title":"The Future of Cooling","author":[{"family":"Birol","given":"Dr Fatih"}],"issued":{"date-parts":[["2018"]]}}}],"schema":"https://github.com/citation-style-language/schema/raw/master/csl-citation.json"} </w:instrText>
      </w:r>
      <w:r>
        <w:fldChar w:fldCharType="separate"/>
      </w:r>
      <w:r w:rsidRPr="00140751">
        <w:rPr>
          <w:rFonts w:cs="Times New Roman"/>
          <w:szCs w:val="24"/>
          <w:vertAlign w:val="superscript"/>
        </w:rPr>
        <w:t>24</w:t>
      </w:r>
      <w:r>
        <w:fldChar w:fldCharType="end"/>
      </w:r>
      <w:r>
        <w:t xml:space="preserve">. </w:t>
      </w:r>
    </w:p>
    <w:p w14:paraId="05A4167B" w14:textId="10ECB7AB" w:rsidR="004F7E72" w:rsidRDefault="004F7E72" w:rsidP="004F7E72">
      <w:pPr>
        <w:tabs>
          <w:tab w:val="left" w:pos="2970"/>
        </w:tabs>
      </w:pPr>
      <w:r>
        <w:t>Climate change further challenges the viability of conventional HVAC systems as a means towards comfortable and healthy sleep in several ways. First, diurnal warming asymmetry</w:t>
      </w:r>
      <w:r>
        <w:fldChar w:fldCharType="begin"/>
      </w:r>
      <w:r>
        <w:instrText xml:space="preserve"> ADDIN ZOTERO_ITEM CSL_CITATION {"citationID":"MBuII3Ef","properties":{"formattedCitation":"\\super 25\\nosupersub{}","plainCitation":"25","noteIndex":0},"citationItems":[{"id":82,"uris":["http://zotero.org/users/4259226/items/X8I8KYYS"],"itemData":{"id":82,"type":"article-journal","abstract":"The impacts of the changing climate on the biological world vary across latitudes, habitats and spatial scales. By contrast, the time of day at which these changes are occurring has received relatively little attention. As biologically significant organismal activities often occur at particular times of day, any asymmetry in the rate of change between the daytime and night-time will skew the climatic pressures placed on them, and this could have profound impacts on the natural world. Here we determine global spatial variation in the difference in the mean annual rate at which near-surface daytime maximum and night-time minimum temperatures and mean daytime and mean night-time cloud cover, specific humidity and precipitation have changed over land. For the years 1983–2017, we derived hourly climate data and assigned each hour as occurring during daylight or darkness. In regions that showed warming asymmetry of &gt;0.5°C (equivalent to mean surface temperature warming during the 20th century) we investigated corresponding changes in cloud cover, specific humidity and precipitation. We then examined the proportional change in leaf area index (LAI) as one potential biological response to diel warming asymmetry. We demonstrate that where night-time temperatures increased by &gt;0.5°C more than daytime temperatures, cloud cover, specific humidity and precipitation increased. Conversely, where daytime temperatures increased by &gt;0.5°C more than night-time temperatures, cloud cover, specific humidity and precipitation decreased. Driven primarily by increased cloud cover resulting in a dampening of daytime temperatures, over twice the area of land has experienced night-time warming by &gt;0.25°C more than daytime warming, and has become wetter, with important consequences for plant phenology and species interactions. Conversely, greater daytime relative to night-time warming is associated with hotter, drier conditions, increasing species vulnerability to heat stress and water budgets. This was demonstrated by a divergent response of LAI to warming asymmetry.","container-title":"Global Change Biology","DOI":"10.1111/gcb.15336","ISSN":"1365-2486","issue":"12","language":"en","note":"_eprint: https://onlinelibrary.wiley.com/doi/pdf/10.1111/gcb.15336","page":"7099-7111","source":"Wiley Online Library","title":"Global variation in diurnal asymmetry in temperature, cloud cover, specific humidity and precipitation and its association with leaf area index","volume":"26","author":[{"family":"Cox","given":"Daniel T. C."},{"family":"Maclean","given":"Ilya M. D."},{"family":"Gardner","given":"Alexandra S."},{"family":"Gaston","given":"Kevin J."}],"issued":{"date-parts":[["2020"]]}}}],"schema":"https://github.com/citation-style-language/schema/raw/master/csl-citation.json"} </w:instrText>
      </w:r>
      <w:r>
        <w:fldChar w:fldCharType="separate"/>
      </w:r>
      <w:r w:rsidRPr="00140751">
        <w:rPr>
          <w:rFonts w:cs="Times New Roman"/>
          <w:szCs w:val="24"/>
          <w:vertAlign w:val="superscript"/>
        </w:rPr>
        <w:t>25</w:t>
      </w:r>
      <w:r>
        <w:fldChar w:fldCharType="end"/>
      </w:r>
      <w:r>
        <w:t xml:space="preserve"> means nighttime temperatures are warming faster than daytime temperatures</w:t>
      </w:r>
      <w:r w:rsidRPr="005927FD">
        <w:t xml:space="preserve"> </w:t>
      </w:r>
      <w:r>
        <w:t>in much of the world. Studies already demonstrate that atypically warm nighttime temperatures are associated with elevated mortality</w:t>
      </w:r>
      <w:r>
        <w:fldChar w:fldCharType="begin"/>
      </w:r>
      <w:r>
        <w:instrText xml:space="preserve"> ADDIN ZOTERO_ITEM CSL_CITATION {"citationID":"zHimcxXz","properties":{"formattedCitation":"\\super 26\\nosupersub{}","plainCitation":"26","noteIndex":0},"citationItems":[{"id":470,"uris":["http://zotero.org/users/4259226/items/RCATCHDX"],"itemData":{"id":470,"type":"article-journal","abstract":"Background: \n        High ambient temperatures are associated with an acute increase in mortality risk. Although heat exposure during the night is anecdotally cited as being important, this has not been rigorously demonstrated in the epidemiological literature.\n        Methods: \n        We quantified the contribution of nighttime temperatures using time-series quasi-Poisson regression on cause and age-specific daily mortality in London between 1993 and 2015. Daytime and nighttime exposures were characterized by average temperatures between 9 am and 9 pm and between 4 am and 8 am, respectively, lagged by 7 days. We also examined the differential impacts of hot and cool nights preceded by very hot days. All models were adjusted for air quality, season, and day of the week. Nighttime models were additionally adjusted for daytime exposure.\n        Results: \n        Effects from nighttime exposure persisted after adjusting for daytime exposure. This was highest for stroke, RR (relative risk) = 1.65 (95% confidence interval (CI) = 1.27 to 2.14) estimated by comparing mortality risk at the 80th and 99th temperature percentiles. Compared to daytime exposure, nighttime exposure had a higher mortality risk on chronic ischemic and stroke and in the younger age groups. Respiratory mortality was most sensitive to daytime temperatures. Hot days followed by hot nights had a greater mortality risk than hot days followed by cool nights.\n        Conclusions: \n        Nighttime exposures make an additional important contribution to heat-related mortality. This impact was highest on warm nights that were preceded by a hot day, which justifies the alert criteria in heat–health warning system that is based on hot days followed by hot nights. The highest mortality risk was from stroke; targeted interventions would benefit patients most susceptible to stroke.","container-title":"Environmental Epidemiology","DOI":"10.1097/EE9.0000000000000005","issue":"2","language":"en-US","page":"e005","source":"journals.lww.com","title":"Effect of night-time temperatures on cause and age-specific mortality in London","volume":"1","author":[{"family":"Murage","given":"Peninah"},{"family":"Hajat","given":"Shakoor"},{"family":"Kovats","given":"R. Sari"}],"issued":{"date-parts":[["2017",12]]}}}],"schema":"https://github.com/citation-style-language/schema/raw/master/csl-citation.json"} </w:instrText>
      </w:r>
      <w:r>
        <w:fldChar w:fldCharType="separate"/>
      </w:r>
      <w:r w:rsidRPr="00140751">
        <w:rPr>
          <w:rFonts w:cs="Times New Roman"/>
          <w:szCs w:val="24"/>
          <w:vertAlign w:val="superscript"/>
        </w:rPr>
        <w:t>26</w:t>
      </w:r>
      <w:r>
        <w:fldChar w:fldCharType="end"/>
      </w:r>
      <w:r>
        <w:t xml:space="preserve"> and poor sleep quality</w:t>
      </w:r>
      <w:r>
        <w:fldChar w:fldCharType="begin"/>
      </w:r>
      <w:r>
        <w:instrText xml:space="preserve"> ADDIN ZOTERO_ITEM CSL_CITATION {"citationID":"R6rr71S5","properties":{"formattedCitation":"\\super 27\\nosupersub{}","plainCitation":"27","noteIndex":0},"citationItems":[{"id":358,"uris":["http://zotero.org/users/4259226/items/YUYLAGDX"],"itemData":{"id":358,"type":"article-journal","abstract":"Human sleep is highly regulated by temperature. Might climate change—through increases in nighttime heat—disrupt sleep in the future? We conduct the inaugural investigation of the relationship between climatic anomalies, reports of insufficient sleep, and projected climate change. Using data from 765,000 U.S. survey respondents from 2002 to 2011, coupled with nighttime temperature data, we show that increases in nighttime temperatures amplify self-reported nights of insufficient sleep. We observe the largest effects during the summer and among both lower-income and elderly respondents. We combine our historical estimates with climate model projections and detail the potential sleep impacts of future climatic changes. Our study represents the largest ever investigation of the relationship between sleep and ambient temperature and provides the first evidence that climate change may disrupt human sleep.\nAnalysis of reported sleep difficulties indicates that increases in nighttime temperatures reduce human sleep quality.\nAnalysis of reported sleep difficulties indicates that increases in nighttime temperatures reduce human sleep quality.","container-title":"Science Advances","DOI":"10.1126/sciadv.1601555","ISSN":"2375-2548","issue":"5","language":"en","license":"Copyright © 2017, The Authors. This is an open-access article distributed under the terms of the Creative Commons Attribution-NonCommercial license, which permits use, distribution, and reproduction in any medium, so long as the resultant use is not for commercial advantage and provided the original work is properly cited.","note":"publisher: American Association for the Advancement of Science\nsection: Research Article","page":"e1601555","source":"advances.sciencemag.org","title":"Nighttime temperature and human sleep loss in a changing climate","volume":"3","author":[{"family":"Obradovich","given":"Nick"},{"family":"Migliorini","given":"Robyn"},{"family":"Mednick","given":"Sara C."},{"family":"Fowler","given":"James H."}],"issued":{"date-parts":[["2017",5,1]]}}}],"schema":"https://github.com/citation-style-language/schema/raw/master/csl-citation.json"} </w:instrText>
      </w:r>
      <w:r>
        <w:fldChar w:fldCharType="separate"/>
      </w:r>
      <w:r w:rsidRPr="00140751">
        <w:rPr>
          <w:rFonts w:cs="Times New Roman"/>
          <w:szCs w:val="24"/>
          <w:vertAlign w:val="superscript"/>
        </w:rPr>
        <w:t>27</w:t>
      </w:r>
      <w:r>
        <w:fldChar w:fldCharType="end"/>
      </w:r>
      <w:r>
        <w:t xml:space="preserve"> </w:t>
      </w:r>
      <w:r w:rsidRPr="0067642C">
        <w:t xml:space="preserve">particularly among those with limited ability to cope, such as the </w:t>
      </w:r>
      <w:del w:id="66" w:author="Stefano Schiavon" w:date="2022-12-19T15:27:00Z">
        <w:r w:rsidRPr="0067642C" w:rsidDel="003943AB">
          <w:delText xml:space="preserve">poor </w:delText>
        </w:r>
      </w:del>
      <w:ins w:id="67" w:author="Stefano Schiavon" w:date="2022-12-19T15:27:00Z">
        <w:r w:rsidR="003943AB">
          <w:t>low-income</w:t>
        </w:r>
        <w:r w:rsidR="003943AB" w:rsidRPr="0067642C">
          <w:t xml:space="preserve"> </w:t>
        </w:r>
      </w:ins>
      <w:r w:rsidRPr="0067642C">
        <w:t>and elderly.</w:t>
      </w:r>
      <w:r>
        <w:t xml:space="preserve"> Higher nighttime temperatures will also increase the energy consumption of existing air conditioners and drive installation of new air conditioners, further exacerbating climate change</w:t>
      </w:r>
      <w:ins w:id="68" w:author="Stefano Schiavon" w:date="2022-12-19T15:28:00Z">
        <w:r w:rsidR="003943AB">
          <w:t xml:space="preserve"> and </w:t>
        </w:r>
        <w:commentRangeStart w:id="69"/>
        <w:r w:rsidR="003943AB">
          <w:t>urban overheating</w:t>
        </w:r>
      </w:ins>
      <w:commentRangeEnd w:id="69"/>
      <w:ins w:id="70" w:author="Stefano Schiavon" w:date="2022-12-19T15:29:00Z">
        <w:r w:rsidR="003943AB">
          <w:rPr>
            <w:rStyle w:val="CommentReference"/>
          </w:rPr>
          <w:commentReference w:id="69"/>
        </w:r>
      </w:ins>
      <w:r>
        <w:t>. Second, the greater frequency and intensity of climate change impacts like heat waves, cold snaps, and wildfires increases the probability of power disruptions. These events compound the disaster</w:t>
      </w:r>
      <w:r>
        <w:fldChar w:fldCharType="begin"/>
      </w:r>
      <w:r>
        <w:instrText xml:space="preserve"> ADDIN ZOTERO_ITEM CSL_CITATION {"citationID":"D3fCTuT3","properties":{"formattedCitation":"\\super 28\\nosupersub{}","plainCitation":"28","noteIndex":0},"citationItems":[{"id":295,"uris":["http://zotero.org/users/4259226/items/SKKP5G8A"],"itemData":{"id":295,"type":"article-journal","abstract":"The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find simulated compound heat wave and grid failure events of recent intensity and duration to expose between 68 and 100% of the urban population to an elevated risk of heat exhaustion and/or heat stroke.","container-title":"Environmental Science &amp; Technology","DOI":"10.1021/acs.est.1c00024","ISSN":"1520-5851","issue":"10","journalAbbreviation":"Environ Sci Technol","language":"eng","note":"PMID: 33930272","page":"6957-6964","source":"PubMed","title":"Compound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fldChar w:fldCharType="separate"/>
      </w:r>
      <w:r w:rsidRPr="00140751">
        <w:rPr>
          <w:rFonts w:cs="Times New Roman"/>
          <w:szCs w:val="24"/>
          <w:vertAlign w:val="superscript"/>
        </w:rPr>
        <w:t>28</w:t>
      </w:r>
      <w:r>
        <w:fldChar w:fldCharType="end"/>
      </w:r>
      <w:r>
        <w:t xml:space="preserve"> as was seen recently in British Columbia, Canada and the U.S. Pacific Northwest in summer 2021 and in Texas in Winter 2021</w:t>
      </w:r>
      <w:r>
        <w:fldChar w:fldCharType="begin"/>
      </w:r>
      <w:r>
        <w:instrText xml:space="preserve"> ADDIN ZOTERO_ITEM CSL_CITATION {"citationID":"3rRpRdEw","properties":{"formattedCitation":"\\super 29\\nosupersub{}","plainCitation":"29","noteIndex":0},"citationItems":[{"id":20,"uris":["http://zotero.org/users/4259226/items/PXISSYPA"],"itemData":{"id":20,"type":"report","publisher":"University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fldChar w:fldCharType="separate"/>
      </w:r>
      <w:r w:rsidRPr="00140751">
        <w:rPr>
          <w:rFonts w:cs="Times New Roman"/>
          <w:szCs w:val="24"/>
          <w:vertAlign w:val="superscript"/>
        </w:rPr>
        <w:t>29</w:t>
      </w:r>
      <w:r>
        <w:fldChar w:fldCharType="end"/>
      </w:r>
      <w:r>
        <w:t>. The lack of resiliency and energy intensity of conventional HVAC systems necessitate an alternate strategy, such as personal comfort systems (PCS) to maintain comfortable and health</w:t>
      </w:r>
      <w:ins w:id="71" w:author="Stefano Schiavon" w:date="2022-12-19T15:30:00Z">
        <w:r w:rsidR="00531E1E">
          <w:t>y</w:t>
        </w:r>
      </w:ins>
      <w:r>
        <w:t xml:space="preserve"> indoor air temperatures during sleep. </w:t>
      </w:r>
    </w:p>
    <w:p w14:paraId="02FF1B4B" w14:textId="7F275FF2" w:rsidR="004F7E72" w:rsidRDefault="004F7E72" w:rsidP="004F7E72">
      <w:commentRangeStart w:id="72"/>
      <w:r>
        <w:lastRenderedPageBreak/>
        <w:t>PCS are</w:t>
      </w:r>
      <w:ins w:id="73" w:author="Stefano Schiavon" w:date="2022-12-19T15:53:00Z">
        <w:r w:rsidR="00DF66D6">
          <w:t xml:space="preserve"> thermal systems that heat and/or cool individual</w:t>
        </w:r>
      </w:ins>
      <w:del w:id="74" w:author="Stefano Schiavon" w:date="2022-12-19T15:54:00Z">
        <w:r w:rsidDel="00DF66D6">
          <w:delText xml:space="preserve"> a class of technologies that decentralize heating and cooling control, and target conditioning to the person</w:delText>
        </w:r>
      </w:del>
      <w:r>
        <w:t xml:space="preserve"> rather than the entire space</w:t>
      </w:r>
      <w:ins w:id="75" w:author="Stefano Schiavon" w:date="2022-12-19T15:54:00Z">
        <w:r w:rsidR="00DF66D6">
          <w:t xml:space="preserve"> and are under the individual’s control</w:t>
        </w:r>
      </w:ins>
      <w:r>
        <w:t xml:space="preserve">. </w:t>
      </w:r>
      <w:commentRangeEnd w:id="72"/>
      <w:r w:rsidR="00DF66D6">
        <w:rPr>
          <w:rStyle w:val="CommentReference"/>
        </w:rPr>
        <w:commentReference w:id="72"/>
      </w:r>
      <w:r>
        <w:t>Most research on applications of PCS focus on increasing thermal comfort and reducing energy consumption in office buildings</w:t>
      </w:r>
      <w:r>
        <w:fldChar w:fldCharType="begin"/>
      </w:r>
      <w:r>
        <w:instrText xml:space="preserve"> ADDIN ZOTERO_ITEM CSL_CITATION {"citationID":"Dyh0uQNi","properties":{"formattedCitation":"\\super 30\\nosupersub{}","plainCitation":"30","noteIndex":0},"citationItems":[{"id":303,"uris":["http://zotero.org/users/4259226/items/UQMZ8TBI"],"itemData":{"id":303,"type":"article-journal","abstract":"Conventional heating, ventilation, and air-conditioning (HVAC) systems are designed to condition the entire building volume. In contrast, Personal Comfort Systems (PCS) target conditioning only the occupied zones of the space, while maintaining the remaining volume at a relatively under-conditioned state. PCS offer the occupants the choice of modulating their immediate thermal ambience with local controls. The individual-level control helps in improving the subjective thermal and air quality acceptability with the desired thermal sensation. This review paper details on the various types of heating, cooling, ventilation, heating with ventilation, and cooling with ventilation PCS devices. It summarises the thermal ambience created by the respective PCS devices and the resultant subjective responses of the occupants. This review also identifies the energy saving potential of various kinds of PCS devices, the power use of PCS devices, and discusses their economic viability.","container-title":"Energy and Buildings","DOI":"10.1016/j.enbuild.2020.109858","ISSN":"0378-7788","journalAbbreviation":"Energy and Buildings","language":"en","page":"109858","source":"ScienceDirect","title":"Personal comfort systems: A review on comfort, energy, and economics","title-short":"Personal comfort systems","volume":"214","author":[{"family":"Rawal","given":"Rajan"},{"family":"Schweiker","given":"Marcel"},{"family":"Kazanci","given":"Ongun Berk"},{"family":"Vardhan","given":"Vishnu"},{"family":"Jin","given":"Quan"},{"family":"Duanmu","given":"Lin"}],"issued":{"date-parts":[["2020",5,1]]}}}],"schema":"https://github.com/citation-style-language/schema/raw/master/csl-citation.json"} </w:instrText>
      </w:r>
      <w:r>
        <w:fldChar w:fldCharType="separate"/>
      </w:r>
      <w:r w:rsidRPr="00140751">
        <w:rPr>
          <w:rFonts w:cs="Times New Roman"/>
          <w:szCs w:val="24"/>
          <w:vertAlign w:val="superscript"/>
        </w:rPr>
        <w:t>30</w:t>
      </w:r>
      <w:r>
        <w:fldChar w:fldCharType="end"/>
      </w:r>
      <w:r>
        <w:t>. However, PCS may be well-suited for sleeping due to the stationary nature of the person</w:t>
      </w:r>
      <w:del w:id="76" w:author="Stefano Schiavon" w:date="2022-12-19T15:55:00Z">
        <w:r w:rsidDel="00DF66D6">
          <w:delText xml:space="preserve"> for long stretches of time</w:delText>
        </w:r>
      </w:del>
      <w:r>
        <w:t>. They are cheaper to operate as they use significantly less energy than conventional HVAC systems (1-100 W). Some devices are so efficient that they can be battery operated, making them resilient to utility power interruptions. PCS can also be implemented as part of a strategy to reduce building energy consumption by extending air temperature set points</w:t>
      </w:r>
      <w:commentRangeStart w:id="77"/>
      <w:r>
        <w:fldChar w:fldCharType="begin"/>
      </w:r>
      <w:r>
        <w:instrText xml:space="preserve"> ADDIN ZOTERO_ITEM CSL_CITATION {"citationID":"AKgP1MMH","properties":{"formattedCitation":"\\super 31\\nosupersub{}","plainCitation":"31","noteIndex":0},"citationItems":[{"id":512,"uris":["http://zotero.org/users/4259226/items/WV3Y242K"],"itemData":{"id":512,"type":"article-journal","abstract":"The thermostat setpoint range (deadband) in office buildings impacts both occupant thermal comfort and energy consumption. Zones operating within the deadband require no heating or cooling, and the terminal unit airflow volume rate may be reduced to its design minimum. Wider deadbands allow energy savings as well as lower total airflows through the terminal. The extent of such savings has not been systematically quantified. Reference models representing standard HVAC and building design practice were used to simulate the impact of thermostat setpoint ranges on annual HVAC energy consumption. &amp;nbsp;Heating and cooling setpoints were varied parametrically in seven ASHRAE climate zones and in six distinct medium-sized office buildings, each representing either a new building design or a building controls retrofit. The minimum airflow volume rates through the VAV terminal units were also varied to represent both standard and best practices. The simulations are compared to empirical data from monitored buildings. Without reducing satisfaction levels, by increasing the cooling setpoint of 22.2°C (72°F) to 25°C (77°F), an average of 29% of cooling energy and 27% total HVAC energy savings are achieved. Reducing the heating setpoint of 21.1°C (70°F) to 20°C (68°F) saves an average of 34% of terminal heating energy. Further widened temperature bands achieved with fans or personal controls can result in HVAC savings in the range of 32%–73% depending on the climate. It is demonstrated that in order to fully realize energy savings from widening thermostat temperature setpoints, today’s typical VAV minimum volume flow rates should be reduced.","DOI":"10.1016/j.buildenv.2014.09.010","language":"en","source":"escholarship.org","title":"Extending air temperature setpoints: Simulated energy savings and design considerations for new and retrofit buildings","title-short":"Extending air temperature setpoints","URL":"https://escholarship.org/uc/item/13s1q2xc","author":[{"family":"Hoyt","given":"Tyler"},{"family":"Arens","given":"Edward"},{"family":"Zhang","given":"Hui"}],"accessed":{"date-parts":[["2021",10,23]]},"issued":{"date-parts":[["2014",9,1]]}}}],"schema":"https://github.com/citation-style-language/schema/raw/master/csl-citation.json"} </w:instrText>
      </w:r>
      <w:r>
        <w:fldChar w:fldCharType="separate"/>
      </w:r>
      <w:r w:rsidRPr="00140751">
        <w:rPr>
          <w:rFonts w:cs="Times New Roman"/>
          <w:szCs w:val="24"/>
          <w:vertAlign w:val="superscript"/>
        </w:rPr>
        <w:t>31</w:t>
      </w:r>
      <w:r>
        <w:fldChar w:fldCharType="end"/>
      </w:r>
      <w:commentRangeEnd w:id="77"/>
      <w:r w:rsidR="00DF66D6">
        <w:rPr>
          <w:rStyle w:val="CommentReference"/>
        </w:rPr>
        <w:commentReference w:id="77"/>
      </w:r>
      <w:r>
        <w:t xml:space="preserve">. </w:t>
      </w:r>
    </w:p>
    <w:p w14:paraId="0FC6BEFA" w14:textId="77777777" w:rsidR="004F7E72" w:rsidRDefault="004F7E72" w:rsidP="004F7E72">
      <w:r>
        <w:t>A few studies have reviewed the impact of PCS on sleep quality and thermal comfort. Lan et al</w:t>
      </w:r>
      <w:r>
        <w:fldChar w:fldCharType="begin"/>
      </w:r>
      <w:r>
        <w:instrText xml:space="preserve"> ADDIN ZOTERO_ITEM CSL_CITATION {"citationID":"1PBe47Yn","properties":{"formattedCitation":"\\super 32\\nosupersub{}","plainCitation":"32","noteIndex":0},"citationItems":[{"id":356,"uris":["http://zotero.org/users/4259226/items/SV75C9QL"],"itemData":{"id":356,"type":"article-journal","abstract":"The effects of local body cooling on thermal comfort and sleep quality in a hot environment were investigated in an experiment with 16 male subjects. Sleep quality was evaluated subjectively, using questionnaires completed in the morning, and objectively, by analysis of electroencephalogram (EEG) signals that were continuously monitored during the sleeping period. Compared with no cooling, the largest improvement in thermal comfort and sleep quality was observed when the back and head (neck) were both cooled at a room temperature of 32°C. Back cooling alone also improved thermal comfort and sleep quality, although the effects were less than when cooling both back and head (neck). Mean sleep efficiency was improved from 84.6% in the no cooling condition to 95.3% and 92.8%, respectively, in these conditions, indicating good sleep quality. Head (neck) cooling alone slightly improved thermal comfort and subjective sleep quality and increased Stage N3 sleep, but did not otherwise improve sleep quality. The results show that local cooling applied to large body sections (back and head) could effectively maintain good sleep and improve thermal comfort in a hot environment.","container-title":"Indoor Air","DOI":"10.1111/ina.12428","ISSN":"1600-0668","issue":"1","language":"en","note":"_eprint: https://onlinelibrary.wiley.com/doi/pdf/10.1111/ina.12428","page":"135-145","source":"Wiley Online Library","title":"Local body cooling to improve sleep quality and thermal comfort in a hot environment","volume":"28","author":[{"family":"Lan","given":"L."},{"family":"Qian","given":"X. L."},{"family":"Lian","given":"Z. W."},{"family":"Lin","given":"Y. B."}],"issued":{"date-parts":[["2018"]]}}}],"schema":"https://github.com/citation-style-language/schema/raw/master/csl-citation.json"} </w:instrText>
      </w:r>
      <w:r>
        <w:fldChar w:fldCharType="separate"/>
      </w:r>
      <w:r w:rsidRPr="00140751">
        <w:rPr>
          <w:rFonts w:cs="Times New Roman"/>
          <w:szCs w:val="24"/>
          <w:vertAlign w:val="superscript"/>
        </w:rPr>
        <w:t>32</w:t>
      </w:r>
      <w:r>
        <w:fldChar w:fldCharType="end"/>
      </w:r>
      <w:r>
        <w:t xml:space="preserve"> found localized cooling of the back and/or head with a hypothermia blanket significantly improved objective and subjective measures of sleep quality in a relatively hot environment (32°C). Other studies found that head cooling by means of </w:t>
      </w:r>
      <w:commentRangeStart w:id="78"/>
      <w:r>
        <w:t xml:space="preserve">special pillows </w:t>
      </w:r>
      <w:commentRangeEnd w:id="78"/>
      <w:r w:rsidR="00DF66D6">
        <w:rPr>
          <w:rStyle w:val="CommentReference"/>
        </w:rPr>
        <w:commentReference w:id="78"/>
      </w:r>
      <w:r>
        <w:t>improved sleep quality</w:t>
      </w:r>
      <w:r>
        <w:fldChar w:fldCharType="begin"/>
      </w:r>
      <w:r>
        <w:instrText xml:space="preserve"> ADDIN ZOTERO_ITEM CSL_CITATION {"citationID":"tOSYhNlK","properties":{"formattedCitation":"\\super 33\\nosupersub{}","plainCitation":"33","noteIndex":0},"citationItems":[{"id":340,"uris":["http://zotero.org/users/4259226/items/6DAW2DLL"],"itemData":{"id":340,"type":"article-journal","abstract":"We compared thermoregulatory responses during night sleep between two kinds of pillow. One has special cool medium consisting of sodium sulfate and ceramic fiber (pillow A) and the other polyester padding (pillow B). The subjects wore 100% cotton thin pajamas with short sleeves and three-quarters trousers for summer use. They lay and slept in bed with cotton sleeping mat and cotton quilt between 10:30 p.m. and 6:30 a.m. in a bed room with an ambient temperature (Ta) of 27 ± 1°C and a relative humidity of 55 ± 5%, using either of the pillow A or pillow B. When they awoke, the subjects filled out a questionnaire on how well they slept during sleep. Main results were: 1) Rectal and forehead skin temperatures and heart rate were kept significantly lower in the pillow A during the latter half of the night sleep. 2) Palm and thigh skin temperatures were significantly higher mostly in the pillow A. 3) All the subjects regarded the pillow A better for deeper sleep. It was concluded that slight cooling of the head due to the pillow A during night sleep seemed to be of significance for deep sleep.","container-title":"Applied Human Science","DOI":"10.2114/jpa.15.155","issue":"4","page":"155-159","source":"J-Stage","title":"Effects of Two kinds of Pillow on Thermoregulatory Responses during Night Sleep","volume":"15","author":[{"family":"Kawabata","given":"Atsuko"},{"family":"Tokura","given":"Hiromi"}],"issued":{"date-parts":[["1996"]]}}}],"schema":"https://github.com/citation-style-language/schema/raw/master/csl-citation.json"} </w:instrText>
      </w:r>
      <w:r>
        <w:fldChar w:fldCharType="separate"/>
      </w:r>
      <w:r w:rsidRPr="00140751">
        <w:rPr>
          <w:rFonts w:cs="Times New Roman"/>
          <w:szCs w:val="24"/>
          <w:vertAlign w:val="superscript"/>
        </w:rPr>
        <w:t>33</w:t>
      </w:r>
      <w:r>
        <w:fldChar w:fldCharType="end"/>
      </w:r>
      <w:r>
        <w:t xml:space="preserve"> and decreased the sweat rate</w:t>
      </w:r>
      <w:r>
        <w:fldChar w:fldCharType="begin"/>
      </w:r>
      <w:r>
        <w:instrText xml:space="preserve"> ADDIN ZOTERO_ITEM CSL_CITATION {"citationID":"SuJ9mC6i","properties":{"formattedCitation":"\\super 34\\nosupersub{}","plainCitation":"34","noteIndex":0},"citationItems":[{"id":341,"uris":["http://zotero.org/users/4259226/items/BX5P9BKG"],"itemData":{"id":341,"type":"article-journal","abstract":"The purpose of this study was to confirm the effect of head cooling on human sleep stages and body temperature. Nine healthy male volunteers with a mean age of 25 ± 3.77 years served as subjects. The experiments were carried out under three different sets of conditions: 26 °C, relative humidity (RH) 50% (26/50); 32 °C, RH 80% (32/80); and 32 °C RH 80% with the use of a cooling pillow (32/80 HC). The subjects slept from 2300 hours to 0700 hours with a cotton blanket, wearing short-sleeved pyjamas and shorts on a bed, which was covered with a sheet. Electroencephalograms, electro-ouclogram, and mental electromyelograms were recorded through the night. Rectal temperature (Tre) and skin temperature (Tsk) were measured continuously. Whole-body sweat and the tympanic temperature (Tty) were measured before and after sleep. Wakefulness significantly increased at 32/80 than at 26/50; however, no significant difference was observed between 32/80 HC and 26/50. Tre and mean Tsk were higher both at 32/80 and 32/80 HC than at 26/50. The whole-body sweat loss was significantly greater and Tty in the morning was higher at 32/80 than 32/80 HC and 26/50. These results suggest that head cooling during sleep may help to decrease the whole-body sweat rate during sleep under humid heat conditions.","container-title":"International Journal of Biometeorology","DOI":"10.1007/s00484-003-0181-3","ISSN":"1432-1254","issue":"2","journalAbbreviation":"Int J Biometeorol","language":"en","page":"98-102","source":"Springer Link","title":"Effects of head cooling on human sleep stages and body temperature","volume":"48","author":[{"family":"Okamoto-Mizuno","given":"Kazue"},{"family":"Tsuzuki","given":"Kazuyo"},{"family":"Mizuno","given":"Koh"}],"issued":{"date-parts":[["2003",12,1]]}}}],"schema":"https://github.com/citation-style-language/schema/raw/master/csl-citation.json"} </w:instrText>
      </w:r>
      <w:r>
        <w:fldChar w:fldCharType="separate"/>
      </w:r>
      <w:r w:rsidRPr="00140751">
        <w:rPr>
          <w:rFonts w:cs="Times New Roman"/>
          <w:szCs w:val="24"/>
          <w:vertAlign w:val="superscript"/>
        </w:rPr>
        <w:t>34</w:t>
      </w:r>
      <w:r>
        <w:fldChar w:fldCharType="end"/>
      </w:r>
      <w:r>
        <w:t>, a physiological measure of thermal strain. Increased air movement with fans in a relatively hot environment (30°C) maintained thermal comfort and sleep quality compared to conventional air-conditioning set to 27°C</w:t>
      </w:r>
      <w:r>
        <w:fldChar w:fldCharType="begin"/>
      </w:r>
      <w:r>
        <w:instrText xml:space="preserve"> ADDIN ZOTERO_ITEM CSL_CITATION {"citationID":"4kOTolmQ","properties":{"formattedCitation":"\\super 35\\nosupersub{}","plainCitation":"35","noteIndex":0},"citationItems":[{"id":339,"uris":["http://zotero.org/users/4259226/items/R54II7GT"],"itemData":{"id":339,"type":"article-journal","abstract":"The effect of elevated airflow on sleep quality was investigated with 18 elderly. Three airflow conditions were set: ceiling fan/30°C/max.0.8 m/s and mean 0.7 m/s, task fan/30°C/max.0.8 m/s and mean 0.6 m/s, and thermally neutral /27°C/0.2 m/s. Sleep quality was evaluated objectively by analysis of electroencephalogram signals that were continuously monitored during the sleeping period. Urinary cortisol concentrations were analyzed to measure the activity of sympathetic nervous system. No significant difference in sleep quality, thermal comfort, or cortisol concentration was found between the ceiling fan and the neutral condition. The duration of total sleep time decreased by 35 minutes, the duration of REM sleep decreased by 15 minutes, and the cortisol concentration in the morning increased by 50 ng/mL in the task fan than the other two conditions. Compared with ceiling fan, less heat load was removed in the task fan condition, possibly due to the lower air speed. This study shows that even small heat load led to reduced sleep quality and overactive sympathetic nervous system of the elderly. By supplying an airflow of 0.8 m/s evenly over the human body, the elderly could maintain sleep quality and thermal comfort at an air temperature that was 3 K higher than the neutral temperature.","container-title":"Indoor Air","DOI":"10.1111/ina.12599","ISSN":"1600-0668","issue":"6","language":"en","note":"_eprint: https://onlinelibrary.wiley.com/doi/pdf/10.1111/ina.12599","page":"1040-1049","source":"Wiley Online Library","title":"Elevated airflow can maintain sleep quality and thermal comfort of the elderly in a hot environment","volume":"29","author":[{"family":"Lan","given":"Li"},{"family":"Xia","given":"Lulu"},{"family":"Tang","given":"Jieyu"},{"family":"Zhang","given":"Xiaojing"},{"family":"Lin","given":"Yanbin"},{"family":"Wang","given":"Zhentao"}],"issued":{"date-parts":[["2019"]]}}}],"schema":"https://github.com/citation-style-language/schema/raw/master/csl-citation.json"} </w:instrText>
      </w:r>
      <w:r>
        <w:fldChar w:fldCharType="separate"/>
      </w:r>
      <w:r w:rsidRPr="00140751">
        <w:rPr>
          <w:rFonts w:cs="Times New Roman"/>
          <w:szCs w:val="24"/>
          <w:vertAlign w:val="superscript"/>
        </w:rPr>
        <w:t>35</w:t>
      </w:r>
      <w:r>
        <w:fldChar w:fldCharType="end"/>
      </w:r>
      <w:r>
        <w:t>. In cold ambient temperatures (5°C), Song et al.</w:t>
      </w:r>
      <w:r>
        <w:fldChar w:fldCharType="begin"/>
      </w:r>
      <w:r>
        <w:instrText xml:space="preserve"> ADDIN ZOTERO_ITEM CSL_CITATION {"citationID":"6SXA2Tae","properties":{"formattedCitation":"\\super 36\\nosupersub{}","plainCitation":"36","noteIndex":0},"citationItems":[{"id":338,"uris":["http://zotero.org/users/4259226/items/27PQGB7E"],"itemData":{"id":338,"type":"article-journal","abstract":"This study evaluated the effectiveness of partial-body heating in improving the thermal comfort and sleep quality of young female adults sleeping in a cold indoor environment. A novel partial-body heating system (NPHS) was developed, consisting of three electrically heating pads in the feet, buttocks and shoulder regions with controllable surface temperatures, and the temperatures of the pads can be separately set on phone app. Eight female students were asked to sleep for 8 h in the CON (i.e., the NPHS with power off) and HEAT (i.e., the NPHS with power on) conditions randomly inside a climatic chamber. The chamber was controlled at 5 °C and 65% relative humidity. Physiological responses, including core and local skin temperatures, and heart rate, were recorded throughout all-night sleep. Participants' whole- and local-body thermal sensation, wetness and comfort sensations were evaluated. A subjective survey of sleep quality was also conducted after sleep. Results demonstrated that in comparison with CON, using HEAT showed significantly higher toe, calf and mean skin temperatures (p &lt; 0.05), and remarkably improved whole- and local-body thermal and comfort sensations (p &lt; 0.05), and provided a better sleep quality (p &lt; 0.05). Besides, using NPHS did not induce body thermal stress evidenced by similar core temperatures and heart rate between HEAT and CON scenarios (p &gt; 0.1). The present study shows that partial-body heating at the major body parts could effectively maintain thermoregulation, improve thermal comfort and provide a better sleep quality while sleeping in a cold environment.","container-title":"Building and Environment","DOI":"10.1016/j.buildenv.2019.106585","ISSN":"0360-1323","journalAbbreviation":"Building and Environment","language":"en","page":"106585","source":"ScienceDirect","title":"Effect of partial-body heating on thermal comfort and sleep quality of young female adults in a cold indoor environment","volume":"169","author":[{"family":"Song","given":"Wenfang"},{"family":"Lu","given":"Yehu"},{"family":"Liu","given":"Yuping"},{"family":"Yang","given":"Yang"},{"family":"Jiang","given":"Xinghong"}],"issued":{"date-parts":[["2020",2,1]]}}}],"schema":"https://github.com/citation-style-language/schema/raw/master/csl-citation.json"} </w:instrText>
      </w:r>
      <w:r>
        <w:fldChar w:fldCharType="separate"/>
      </w:r>
      <w:r w:rsidRPr="00140751">
        <w:rPr>
          <w:rFonts w:cs="Times New Roman"/>
          <w:szCs w:val="24"/>
          <w:vertAlign w:val="superscript"/>
        </w:rPr>
        <w:t>36</w:t>
      </w:r>
      <w:r>
        <w:fldChar w:fldCharType="end"/>
      </w:r>
      <w:r>
        <w:t xml:space="preserve"> found a partial-body heating system with a heated electric blanket improved thermal comfort and sleep quality. Okamoto-Mizuno et al.</w:t>
      </w:r>
      <w:r>
        <w:fldChar w:fldCharType="begin"/>
      </w:r>
      <w:r>
        <w:instrText xml:space="preserve"> ADDIN ZOTERO_ITEM CSL_CITATION {"citationID":"6XSgoje4","properties":{"formattedCitation":"\\super 37\\nosupersub{}","plainCitation":"37","noteIndex":0},"citationItems":[{"id":337,"uris":["http://zotero.org/users/4259226/items/9VFTZNTG"],"itemData":{"id":337,"type":"article-journal","abstract":"The aim of this study was to investigate any effects of electric blanket on sleep stages and body temperature. Nine male subjects slept under two conditions: using the electric blanket (HB); and not using the electric blanket (C). The ambient condition was controlled at 3 degrees C relative humidity 50-80%. Electroencephalography, electrooculography (EOG) and electromyography, rectal temperature, skin temperature and microclimate temperature and humidity were recorded continuously through the night. Body weight was measured before and after sleep. The amount of stage 1 and number of stage 1 and rapid eye movement sleep decreased in HB compared to C. No significant difference was observed in other sleep stages. Rectal temperature was higher in HB compared to C. The thigh, leg and foot skin temperature was higher in HB than C. The microclimate temperature of the foot area was higher in HB compared to C. No significant difference was observed in whole body sweat loss between the conditions. These results suggest that use of an electric blanket under low ambient temperature may decrease cold stress to support sleep stability and thermoregulation during sleep.","container-title":"Ergonomics","DOI":"10.1080/00140130500120874","ISSN":"0014-0139","issue":"7","journalAbbreviation":"Ergonomics","language":"eng","note":"PMID: 16076735","page":"749-757","source":"PubMed","title":"Effects of an electric blanket on sleep stages and body temperature in young men","volume":"48","author":[{"family":"Okamoto-Mizuno","given":"Kazue"},{"family":"Tsuzuki","given":"Kazuyo"},{"family":"Ohshiro","given":"Yasushi"},{"family":"Mizuno","given":"Koh"}],"issued":{"date-parts":[["2005",6,10]]}}}],"schema":"https://github.com/citation-style-language/schema/raw/master/csl-citation.json"} </w:instrText>
      </w:r>
      <w:r>
        <w:fldChar w:fldCharType="separate"/>
      </w:r>
      <w:r w:rsidRPr="00140751">
        <w:rPr>
          <w:rFonts w:cs="Times New Roman"/>
          <w:szCs w:val="24"/>
          <w:vertAlign w:val="superscript"/>
        </w:rPr>
        <w:t>37</w:t>
      </w:r>
      <w:r>
        <w:fldChar w:fldCharType="end"/>
      </w:r>
      <w:r>
        <w:t xml:space="preserve"> also found a heated electric blanket to decrease cold stress in a 3°C environment during sleep. </w:t>
      </w:r>
    </w:p>
    <w:p w14:paraId="56992F2C" w14:textId="77777777" w:rsidR="004F7E72" w:rsidRDefault="004F7E72" w:rsidP="004F7E72">
      <w:r>
        <w:t>Fans are a relatively common amenity in U.S. homes, with over 70% of households having at least one ceiling fan and over 40% have at least one floor or window fan</w:t>
      </w:r>
      <w:r>
        <w:fldChar w:fldCharType="begin"/>
      </w:r>
      <w:r>
        <w:instrText xml:space="preserve"> ADDIN ZOTERO_ITEM CSL_CITATION {"citationID":"Kpl9MnXz","properties":{"formattedCitation":"\\super 18\\nosupersub{}","plainCitation":"18","noteIndex":0},"citationItems":[{"id":505,"uris":["http://zotero.org/users/4259226/items/N749AXDE"],"itemData":{"id":505,"type":"webpage","title":"2020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Pr="00C4219D">
        <w:rPr>
          <w:rFonts w:cs="Times New Roman"/>
          <w:szCs w:val="24"/>
          <w:vertAlign w:val="superscript"/>
        </w:rPr>
        <w:t>18</w:t>
      </w:r>
      <w:r>
        <w:fldChar w:fldCharType="end"/>
      </w:r>
      <w:r>
        <w:t>. Elevated air movement using fans can replace or augment cooling from air conditioning. The elevated air movement from fans increases thermal comfort at higher air temperatures by accelerating convective and evaporative heat loss. Other benefits of fans include improved air distribution, improved perceived air quality, HVAC first cost savings, and energy savings</w:t>
      </w:r>
      <w:commentRangeStart w:id="79"/>
      <w:r>
        <w:fldChar w:fldCharType="begin"/>
      </w:r>
      <w:r>
        <w:instrText xml:space="preserve"> ADDIN ZOTERO_ITEM CSL_CITATION {"citationID":"havGCOFo","properties":{"formattedCitation":"\\super 38\\nosupersub{}","plainCitation":"38","noteIndex":0},"citationItems":[{"id":493,"uris":["http://zotero.org/users/4259226/items/QG72UZY8"],"itemData":{"id":493,"type":"report","event-place":"Berkeley, CA","language":"English (US)","publisher":"Center for the Built Environment, University of California, Berkeley","publisher-place":"Berkeley, CA","title":"Ceiling Fan Design Guide","URL":"https://escholarship.org/uc/item/6s44510d","author":[{"family":"Raftery","given":"Paul"},{"family":"Douglass-Jaimes","given":"David"}],"issued":{"date-parts":[["2020",3,1]]}}}],"schema":"https://github.com/citation-style-language/schema/raw/master/csl-citation.json"} </w:instrText>
      </w:r>
      <w:r>
        <w:fldChar w:fldCharType="separate"/>
      </w:r>
      <w:r w:rsidRPr="00140751">
        <w:rPr>
          <w:rFonts w:cs="Times New Roman"/>
          <w:szCs w:val="24"/>
          <w:vertAlign w:val="superscript"/>
        </w:rPr>
        <w:t>38</w:t>
      </w:r>
      <w:r>
        <w:fldChar w:fldCharType="end"/>
      </w:r>
      <w:commentRangeEnd w:id="79"/>
      <w:r w:rsidR="00446A4F">
        <w:rPr>
          <w:rStyle w:val="CommentReference"/>
        </w:rPr>
        <w:commentReference w:id="79"/>
      </w:r>
      <w:r>
        <w:t>.</w:t>
      </w:r>
    </w:p>
    <w:p w14:paraId="4DB39E39" w14:textId="35294791" w:rsidR="004F7E72" w:rsidRDefault="004F7E72" w:rsidP="004F7E72">
      <w:r>
        <w:t xml:space="preserve">Although the power consumption of PCS is significantly less than conventional HVAC systems, both are considered active strategies as they require an energy input. Alternatively, there are </w:t>
      </w:r>
      <w:del w:id="80" w:author="Stefano Schiavon" w:date="2022-12-19T16:04:00Z">
        <w:r w:rsidDel="00446A4F">
          <w:delText xml:space="preserve">many </w:delText>
        </w:r>
      </w:del>
      <w:r>
        <w:t>passive adaptations to improve sleep quality that do not require energy input. Examples include change of bedclothes</w:t>
      </w:r>
      <w:del w:id="81" w:author="Stefano Schiavon" w:date="2022-12-19T16:05:00Z">
        <w:r w:rsidDel="00446A4F">
          <w:delText>,</w:delText>
        </w:r>
      </w:del>
      <w:r>
        <w:t xml:space="preserve"> </w:t>
      </w:r>
      <w:del w:id="82" w:author="Stefano Schiavon" w:date="2022-12-19T16:05:00Z">
        <w:r w:rsidDel="00446A4F">
          <w:delText>tucking blankets into the mattress</w:delText>
        </w:r>
      </w:del>
      <w:ins w:id="83" w:author="Stefano Schiavon" w:date="2022-12-19T16:05:00Z">
        <w:r w:rsidR="00446A4F">
          <w:t>and bed type</w:t>
        </w:r>
      </w:ins>
      <w:r>
        <w:t>, and changing posture</w:t>
      </w:r>
      <w:r>
        <w:fldChar w:fldCharType="begin"/>
      </w:r>
      <w:r>
        <w:instrText xml:space="preserve"> ADDIN ZOTERO_ITEM CSL_CITATION {"citationID":"5sOYpjv1","properties":{"formattedCitation":"\\super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sleep","volume":"204","author":[{"family":"Nicol","given":"Fergus"}],"issued":{"date-parts":[["2019",12,1]]}}}],"schema":"https://github.com/citation-style-language/schema/raw/master/csl-citation.json"} </w:instrText>
      </w:r>
      <w:r>
        <w:fldChar w:fldCharType="separate"/>
      </w:r>
      <w:r w:rsidRPr="008908EF">
        <w:rPr>
          <w:rFonts w:cs="Times New Roman"/>
          <w:szCs w:val="24"/>
          <w:vertAlign w:val="superscript"/>
        </w:rPr>
        <w:t>16</w:t>
      </w:r>
      <w:r>
        <w:fldChar w:fldCharType="end"/>
      </w:r>
      <w:r>
        <w:t xml:space="preserve">. In a hot environment, a rope bed, such as the </w:t>
      </w:r>
      <w:proofErr w:type="spellStart"/>
      <w:r w:rsidRPr="00AC4F13">
        <w:rPr>
          <w:i/>
          <w:iCs/>
        </w:rPr>
        <w:t>charpai</w:t>
      </w:r>
      <w:proofErr w:type="spellEnd"/>
      <w:r>
        <w:t xml:space="preserve"> in South Asia or the </w:t>
      </w:r>
      <w:commentRangeStart w:id="84"/>
      <w:proofErr w:type="spellStart"/>
      <w:r w:rsidRPr="00501F6B">
        <w:rPr>
          <w:i/>
          <w:iCs/>
        </w:rPr>
        <w:t>zonbang</w:t>
      </w:r>
      <w:proofErr w:type="spellEnd"/>
      <w:r>
        <w:t xml:space="preserve"> in southern China</w:t>
      </w:r>
      <w:commentRangeEnd w:id="84"/>
      <w:r w:rsidR="00446A4F">
        <w:rPr>
          <w:rStyle w:val="CommentReference"/>
        </w:rPr>
        <w:commentReference w:id="84"/>
      </w:r>
      <w:r>
        <w:t xml:space="preserve">, may provide more cooling than a conventional mattress. Other behavioral adaptations include migrating to different </w:t>
      </w:r>
      <w:del w:id="85" w:author="Stefano Schiavon" w:date="2022-12-19T16:08:00Z">
        <w:r w:rsidDel="00446A4F">
          <w:delText xml:space="preserve">parts </w:delText>
        </w:r>
      </w:del>
      <w:ins w:id="86" w:author="Stefano Schiavon" w:date="2022-12-19T16:08:00Z">
        <w:r w:rsidR="00446A4F">
          <w:t xml:space="preserve">levels </w:t>
        </w:r>
      </w:ins>
      <w:r>
        <w:t xml:space="preserve">of a building based on the principle of heat rising i.e., sleeping downstairs or on the floor in the summer and sleeping upstairs in the winter, or even sleeping outside to take advantage of radiative sky cooling. These practices are not just limited to </w:t>
      </w:r>
      <w:commentRangeStart w:id="87"/>
      <w:r>
        <w:t xml:space="preserve">traditional societies. </w:t>
      </w:r>
      <w:commentRangeEnd w:id="87"/>
      <w:r w:rsidR="00446A4F">
        <w:rPr>
          <w:rStyle w:val="CommentReference"/>
        </w:rPr>
        <w:commentReference w:id="87"/>
      </w:r>
      <w:r>
        <w:t xml:space="preserve">For example, after a ten-day heat wave in </w:t>
      </w:r>
      <w:commentRangeStart w:id="88"/>
      <w:r>
        <w:t>New York City in 1908, the New York Times reported an uptake of roof sleeping even among the elite</w:t>
      </w:r>
      <w:r>
        <w:fldChar w:fldCharType="begin"/>
      </w:r>
      <w:r>
        <w:instrText xml:space="preserve"> ADDIN ZOTERO_ITEM CSL_CITATION {"citationID":"8QMSa7Jz","properties":{"formattedCitation":"\\super 39\\nosupersub{}","plainCitation":"39","noteIndex":0},"citationItems":[{"id":336,"uris":["http://zotero.org/users/4259226/items/IBNQRL6G"],"itemData":{"id":336,"type":"article-newspaper","container-title":"New York Times","event-place":"New York, New York","publisher-place":"New York, New York","title":"Roof Sleeping Now Popular in New York","URL":"https://timesmachine.nytimes.com/timesmachine/1908/07/05/104737322.pdf?pdf_redirect=true&amp;ip=0","author":[{"family":"New York Times","given":""}],"accessed":{"date-parts":[["2021",8,2]]},"issued":{"date-parts":[["1908",7,5]]}}}],"schema":"https://github.com/citation-style-language/schema/raw/master/csl-citation.json"} </w:instrText>
      </w:r>
      <w:r>
        <w:fldChar w:fldCharType="separate"/>
      </w:r>
      <w:r w:rsidRPr="00140751">
        <w:rPr>
          <w:rFonts w:cs="Times New Roman"/>
          <w:szCs w:val="24"/>
          <w:vertAlign w:val="superscript"/>
        </w:rPr>
        <w:t>39</w:t>
      </w:r>
      <w:r>
        <w:fldChar w:fldCharType="end"/>
      </w:r>
      <w:commentRangeEnd w:id="88"/>
      <w:r w:rsidR="00446A4F">
        <w:rPr>
          <w:rStyle w:val="CommentReference"/>
        </w:rPr>
        <w:commentReference w:id="88"/>
      </w:r>
      <w:r>
        <w:t>. One reason for high mortality in the 1995 Chicago Heat Wave may have been a pervasive fear of crime that kept Chicagoans from sleeping outside as they had done in prior heat waves in the 1950’s and 60’s</w:t>
      </w:r>
      <w:r>
        <w:fldChar w:fldCharType="begin"/>
      </w:r>
      <w:r>
        <w:instrText xml:space="preserve"> ADDIN ZOTERO_ITEM CSL_CITATION {"citationID":"3YPmrt4z","properties":{"formattedCitation":"\\super 40\\nosupersub{}","plainCitation":"40","noteIndex":0},"citationItems":[{"id":550,"uris":["http://zotero.org/users/4259226/items/K7PW7IUS"],"itemData":{"id":550,"type":"book","edition":"2","event-place":"Chicago","ISBN":"978-0-226-27618-2","publisher":"University of Chicago Press","publisher-place":"Chicago","source":"Google Scholar","title":"Heat wave: A social autopsy of disaster in Chicago","title-short":"Heat wave","author":[{"family":"Klinenberg","given":"Eric"}],"issued":{"date-parts":[["2015"]]}}}],"schema":"https://github.com/citation-style-language/schema/raw/master/csl-citation.json"} </w:instrText>
      </w:r>
      <w:r>
        <w:fldChar w:fldCharType="separate"/>
      </w:r>
      <w:r w:rsidRPr="00140751">
        <w:rPr>
          <w:rFonts w:cs="Times New Roman"/>
          <w:szCs w:val="24"/>
          <w:vertAlign w:val="superscript"/>
        </w:rPr>
        <w:t>40</w:t>
      </w:r>
      <w:r>
        <w:fldChar w:fldCharType="end"/>
      </w:r>
      <w:r>
        <w:t xml:space="preserve">.  </w:t>
      </w:r>
    </w:p>
    <w:p w14:paraId="7EC9D87B" w14:textId="3B167CED" w:rsidR="004F7E72" w:rsidRDefault="004F7E72" w:rsidP="004F7E72">
      <w:r>
        <w:t xml:space="preserve">We know that sleep is crucial for human health and wellbeing, and that </w:t>
      </w:r>
      <w:commentRangeStart w:id="89"/>
      <w:del w:id="90" w:author="Stefano Schiavon" w:date="2022-12-19T16:21:00Z">
        <w:r w:rsidDel="00B9330E">
          <w:delText xml:space="preserve">temperature </w:delText>
        </w:r>
      </w:del>
      <w:ins w:id="91" w:author="Stefano Schiavon" w:date="2022-12-19T16:21:00Z">
        <w:r w:rsidR="00B9330E">
          <w:t xml:space="preserve">the thermal environment </w:t>
        </w:r>
      </w:ins>
      <w:r>
        <w:t>can affect sleep quality. The current approach of relying on conventional HVAC to control</w:t>
      </w:r>
      <w:ins w:id="92" w:author="Stefano Schiavon" w:date="2022-12-19T16:23:00Z">
        <w:r w:rsidR="00B9330E">
          <w:t xml:space="preserve"> the</w:t>
        </w:r>
      </w:ins>
      <w:r>
        <w:t xml:space="preserve"> </w:t>
      </w:r>
      <w:del w:id="93" w:author="Stefano Schiavon" w:date="2022-12-19T16:21:00Z">
        <w:r w:rsidDel="00B9330E">
          <w:delText>indoor air temperature</w:delText>
        </w:r>
      </w:del>
      <w:ins w:id="94" w:author="Stefano Schiavon" w:date="2022-12-19T16:21:00Z">
        <w:r w:rsidR="00B9330E">
          <w:t>thermal environment</w:t>
        </w:r>
      </w:ins>
      <w:r>
        <w:t xml:space="preserve"> </w:t>
      </w:r>
      <w:commentRangeEnd w:id="89"/>
      <w:r w:rsidR="00B9330E">
        <w:rPr>
          <w:rStyle w:val="CommentReference"/>
        </w:rPr>
        <w:commentReference w:id="89"/>
      </w:r>
      <w:r>
        <w:t xml:space="preserve">is </w:t>
      </w:r>
      <w:del w:id="95" w:author="Stefano Schiavon" w:date="2022-12-19T16:23:00Z">
        <w:r w:rsidDel="00B9330E">
          <w:delText xml:space="preserve">problematic </w:delText>
        </w:r>
      </w:del>
      <w:ins w:id="96" w:author="Stefano Schiavon" w:date="2022-12-19T16:23:00Z">
        <w:r w:rsidR="00B9330E">
          <w:t xml:space="preserve">challenging </w:t>
        </w:r>
      </w:ins>
      <w:r>
        <w:t>from an energy</w:t>
      </w:r>
      <w:ins w:id="97" w:author="Stefano Schiavon" w:date="2022-12-19T16:23:00Z">
        <w:r w:rsidR="00242493">
          <w:t>, sustainability</w:t>
        </w:r>
      </w:ins>
      <w:r>
        <w:t xml:space="preserve"> and </w:t>
      </w:r>
      <w:del w:id="98" w:author="Stefano Schiavon" w:date="2022-12-19T16:23:00Z">
        <w:r w:rsidDel="00B9330E">
          <w:delText xml:space="preserve">equity </w:delText>
        </w:r>
      </w:del>
      <w:ins w:id="99" w:author="Stefano Schiavon" w:date="2022-12-19T16:23:00Z">
        <w:r w:rsidR="00B9330E">
          <w:t xml:space="preserve">affordability </w:t>
        </w:r>
      </w:ins>
      <w:r>
        <w:t>perspective – issues further exacerbated by climate change. We do not know the role that localized interventions like PCS and other personal adaptations can play in improving sleep quality. To address this, w</w:t>
      </w:r>
      <w:r w:rsidRPr="00297354">
        <w:t xml:space="preserve">e used a </w:t>
      </w:r>
      <w:commentRangeStart w:id="100"/>
      <w:r w:rsidRPr="00297354">
        <w:t>dry heat loss thermal manikin</w:t>
      </w:r>
      <w:commentRangeEnd w:id="100"/>
      <w:r w:rsidR="00242493">
        <w:rPr>
          <w:rStyle w:val="CommentReference"/>
        </w:rPr>
        <w:commentReference w:id="100"/>
      </w:r>
      <w:r w:rsidRPr="00297354">
        <w:t xml:space="preserve"> </w:t>
      </w:r>
      <w:r>
        <w:t xml:space="preserve">in a controlled environmental chamber </w:t>
      </w:r>
      <w:r w:rsidRPr="00297354">
        <w:t xml:space="preserve">to evaluate the </w:t>
      </w:r>
      <w:r>
        <w:t xml:space="preserve">heating or cooling </w:t>
      </w:r>
      <w:r w:rsidRPr="00297354">
        <w:t xml:space="preserve">effect of </w:t>
      </w:r>
      <w:del w:id="101" w:author="Stefano Schiavon" w:date="2022-12-19T17:21:00Z">
        <w:r w:rsidRPr="00297354" w:rsidDel="007A0889">
          <w:delText xml:space="preserve">different </w:delText>
        </w:r>
      </w:del>
      <w:ins w:id="102" w:author="Stefano Schiavon" w:date="2022-12-19T17:21:00Z">
        <w:r w:rsidR="007A0889">
          <w:t>XXX</w:t>
        </w:r>
        <w:r w:rsidR="007A0889" w:rsidRPr="00297354">
          <w:t xml:space="preserve"> </w:t>
        </w:r>
      </w:ins>
      <w:r>
        <w:t>passive and low-energy strategies</w:t>
      </w:r>
      <w:r w:rsidRPr="00297354">
        <w:t xml:space="preserve"> in the context of sleeping. </w:t>
      </w:r>
      <w:commentRangeStart w:id="103"/>
      <w:r>
        <w:rPr>
          <w:rFonts w:eastAsiaTheme="minorEastAsia"/>
        </w:rPr>
        <w:t xml:space="preserve">The evaluated strategies </w:t>
      </w:r>
      <w:r>
        <w:rPr>
          <w:rFonts w:eastAsiaTheme="minorEastAsia"/>
        </w:rPr>
        <w:lastRenderedPageBreak/>
        <w:t xml:space="preserve">ranged from simple measures such as extra bedding through to more advanced products like a hydro-powered mattress </w:t>
      </w:r>
      <w:commentRangeStart w:id="104"/>
      <w:r>
        <w:rPr>
          <w:rFonts w:eastAsiaTheme="minorEastAsia"/>
        </w:rPr>
        <w:t>pad</w:t>
      </w:r>
      <w:commentRangeEnd w:id="103"/>
      <w:r w:rsidR="007A0889">
        <w:rPr>
          <w:rStyle w:val="CommentReference"/>
        </w:rPr>
        <w:commentReference w:id="103"/>
      </w:r>
      <w:r>
        <w:rPr>
          <w:rFonts w:eastAsiaTheme="minorEastAsia"/>
        </w:rPr>
        <w:t>.</w:t>
      </w:r>
      <w:r>
        <w:t xml:space="preserve"> </w:t>
      </w:r>
      <w:commentRangeEnd w:id="104"/>
      <w:r w:rsidR="00242493">
        <w:rPr>
          <w:rStyle w:val="CommentReference"/>
        </w:rPr>
        <w:commentReference w:id="104"/>
      </w:r>
      <w:del w:id="105" w:author="Stefano Schiavon" w:date="2022-12-19T16:24:00Z">
        <w:r w:rsidDel="00242493">
          <w:delText xml:space="preserve">We found </w:delText>
        </w:r>
        <w:bookmarkStart w:id="106" w:name="OLE_LINK1"/>
        <w:r w:rsidDel="00242493">
          <w:delText xml:space="preserve">that </w:delText>
        </w:r>
        <w:bookmarkEnd w:id="106"/>
        <w:r w:rsidDel="00242493">
          <w:delText xml:space="preserve">the interventions can increase the adaptive capacity of individuals to cope with warmer or colder bedroom temperatures. </w:delText>
        </w:r>
      </w:del>
    </w:p>
    <w:p w14:paraId="2082D67B" w14:textId="77777777" w:rsidR="004F7E72" w:rsidRDefault="004F7E72" w:rsidP="004F7E72">
      <w:pPr>
        <w:pStyle w:val="Heading1List"/>
      </w:pPr>
      <w:r>
        <w:t>Results</w:t>
      </w:r>
    </w:p>
    <w:p w14:paraId="566AE075" w14:textId="0B26236D" w:rsidR="004F7E72" w:rsidRDefault="004F7E72" w:rsidP="004F7E72">
      <w:r>
        <w:t xml:space="preserve">The results of the thermal manikin tests in </w:t>
      </w:r>
      <w:r w:rsidR="00501060">
        <w:fldChar w:fldCharType="begin"/>
      </w:r>
      <w:r w:rsidR="00501060">
        <w:instrText xml:space="preserve"> REF _Ref116049028 \h </w:instrText>
      </w:r>
      <w:r w:rsidR="00501060">
        <w:fldChar w:fldCharType="separate"/>
      </w:r>
      <w:r w:rsidR="00501060">
        <w:t xml:space="preserve">Figure </w:t>
      </w:r>
      <w:r w:rsidR="00501060">
        <w:rPr>
          <w:noProof/>
        </w:rPr>
        <w:t>1</w:t>
      </w:r>
      <w:r w:rsidR="00501060">
        <w:fldChar w:fldCharType="end"/>
      </w:r>
      <w:r w:rsidR="00501060">
        <w:t xml:space="preserve"> </w:t>
      </w:r>
      <w:r>
        <w:t>show</w:t>
      </w:r>
      <w:r w:rsidRPr="00134FB1">
        <w:t xml:space="preserve"> </w:t>
      </w:r>
      <w:r>
        <w:t>that many of the</w:t>
      </w:r>
      <w:ins w:id="107" w:author="Stefano Schiavon" w:date="2022-12-19T16:51:00Z">
        <w:r w:rsidR="000033F3">
          <w:t xml:space="preserve"> tested</w:t>
        </w:r>
      </w:ins>
      <w:del w:id="108" w:author="Stefano Schiavon" w:date="2022-12-19T16:51:00Z">
        <w:r w:rsidDel="000033F3">
          <w:delText xml:space="preserve"> common</w:delText>
        </w:r>
      </w:del>
      <w:r>
        <w:t xml:space="preserve"> interventions provide </w:t>
      </w:r>
      <w:del w:id="109" w:author="Stefano Schiavon" w:date="2022-12-20T11:09:00Z">
        <w:r w:rsidDel="005D436F">
          <w:delText xml:space="preserve">significant </w:delText>
        </w:r>
      </w:del>
      <w:ins w:id="110" w:author="Stefano Schiavon" w:date="2022-12-20T11:09:00Z">
        <w:r w:rsidR="005D436F">
          <w:t xml:space="preserve">substantial </w:t>
        </w:r>
      </w:ins>
      <w:r>
        <w:t>heating or cooling effects</w:t>
      </w:r>
      <w:ins w:id="111" w:author="Stefano Schiavon" w:date="2022-12-20T11:09:00Z">
        <w:r w:rsidR="005D436F">
          <w:t>, meaning that these solutions can be effective at keep people in comfort while sleeping.</w:t>
        </w:r>
      </w:ins>
      <w:del w:id="112" w:author="Stefano Schiavon" w:date="2022-12-20T11:09:00Z">
        <w:r w:rsidDel="005D436F">
          <w:delText>.</w:delText>
        </w:r>
      </w:del>
      <w:r>
        <w:t xml:space="preserve"> While the passive personal adaptations equivalent to (or exceed) the effects of low-energy strategies, the combined effect is particularly effective at helping to offset more extreme bedroom temperatures.</w:t>
      </w:r>
      <w:r w:rsidRPr="00134FB1">
        <w:t xml:space="preserve"> </w:t>
      </w:r>
      <w:r>
        <w:t xml:space="preserve"> </w:t>
      </w:r>
    </w:p>
    <w:p w14:paraId="5D31D60C" w14:textId="77777777" w:rsidR="004F7E72" w:rsidRDefault="004F7E72" w:rsidP="004F7E72"/>
    <w:p w14:paraId="5BED79A0" w14:textId="77777777" w:rsidR="004F7E72" w:rsidRDefault="004F7E72" w:rsidP="004F7E72">
      <w:pPr>
        <w:keepNext/>
        <w:jc w:val="left"/>
      </w:pPr>
      <w:commentRangeStart w:id="113"/>
      <w:r>
        <w:rPr>
          <w:noProof/>
        </w:rPr>
        <w:drawing>
          <wp:inline distT="0" distB="0" distL="0" distR="0" wp14:anchorId="269D1E5A" wp14:editId="74A23CFB">
            <wp:extent cx="5998464" cy="4379976"/>
            <wp:effectExtent l="0" t="0" r="2540" b="1905"/>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98464" cy="4379976"/>
                    </a:xfrm>
                    <a:prstGeom prst="rect">
                      <a:avLst/>
                    </a:prstGeom>
                  </pic:spPr>
                </pic:pic>
              </a:graphicData>
            </a:graphic>
          </wp:inline>
        </w:drawing>
      </w:r>
      <w:commentRangeEnd w:id="113"/>
      <w:r w:rsidR="00657CA8">
        <w:rPr>
          <w:rStyle w:val="CommentReference"/>
        </w:rPr>
        <w:commentReference w:id="113"/>
      </w:r>
    </w:p>
    <w:p w14:paraId="405FE536" w14:textId="2C3B4F59" w:rsidR="004F7E72" w:rsidRDefault="004F7E72" w:rsidP="004F7E72">
      <w:pPr>
        <w:pStyle w:val="Caption"/>
      </w:pPr>
      <w:bookmarkStart w:id="114" w:name="_Ref116049028"/>
      <w:commentRangeStart w:id="115"/>
      <w:r>
        <w:t>Fig</w:t>
      </w:r>
      <w:r w:rsidR="000033F3">
        <w:t>ure</w:t>
      </w:r>
      <w:del w:id="116" w:author="Stefano Schiavon" w:date="2022-12-19T16:51:00Z">
        <w:r w:rsidDel="004C2C72">
          <w:delText>ure</w:delText>
        </w:r>
      </w:del>
      <w:r>
        <w:t xml:space="preserve"> </w:t>
      </w:r>
      <w:fldSimple w:instr=" SEQ Figure \* ARABIC ">
        <w:r>
          <w:rPr>
            <w:noProof/>
          </w:rPr>
          <w:t>1</w:t>
        </w:r>
      </w:fldSimple>
      <w:bookmarkEnd w:id="114"/>
      <w:commentRangeEnd w:id="115"/>
      <w:r w:rsidR="000033F3">
        <w:rPr>
          <w:rStyle w:val="CommentReference"/>
          <w:i w:val="0"/>
          <w:iCs w:val="0"/>
        </w:rPr>
        <w:commentReference w:id="115"/>
      </w:r>
      <w:r>
        <w:rPr>
          <w:noProof/>
        </w:rPr>
        <w:t>:</w:t>
      </w:r>
      <w:r>
        <w:t xml:space="preserve"> </w:t>
      </w:r>
      <w:commentRangeStart w:id="117"/>
      <w:r>
        <w:t xml:space="preserve">Absolute value of heating and cooling thermal effect </w:t>
      </w:r>
      <w:commentRangeEnd w:id="117"/>
      <w:r w:rsidR="000033F3">
        <w:rPr>
          <w:rStyle w:val="CommentReference"/>
          <w:i w:val="0"/>
          <w:iCs w:val="0"/>
        </w:rPr>
        <w:commentReference w:id="117"/>
      </w:r>
      <w:r>
        <w:t>grouped by passive and active strategies and ordered by decreasing magnitude. The heating or cooling effect is a relative metric, so a value of 0 means there is no heating or cooling effective relative to the baseline and higher values indicate a stronger heating or cooling effect relative to the baseline. Vertical reference lines show no heating or cooling effect (dashed) and a combination of passive strategies (dotted) for comparison to low-energy strategies. Error bars represent 95% confidence interval (CI).</w:t>
      </w:r>
    </w:p>
    <w:p w14:paraId="39E92CA6" w14:textId="77777777" w:rsidR="004F7E72" w:rsidRDefault="004F7E72" w:rsidP="004F7E72">
      <w:r>
        <w:t xml:space="preserve">All the tested passive strategies for heating had a measurable effect in isolation. Among low-energy strategies, the highest effect came from the heated blanket, followed by the hydro-powered mattress pad, and then the electric mattress pad. The hot water bottle had a significantly lower effect, likely because it is a highly localized strategy. Combining the passive strategies led to a heating effect close to </w:t>
      </w:r>
      <w:bookmarkStart w:id="118" w:name="OLE_LINK2"/>
      <w:bookmarkStart w:id="119" w:name="OLE_LINK3"/>
      <w:r>
        <w:t>6</w:t>
      </w:r>
      <w:r w:rsidRPr="00072C63">
        <w:t>°</w:t>
      </w:r>
      <w:r>
        <w:t>C</w:t>
      </w:r>
      <w:bookmarkEnd w:id="118"/>
      <w:bookmarkEnd w:id="119"/>
      <w:r>
        <w:t xml:space="preserve">. The magnitude of the heating effect is similar between passive and low-energy strategies, </w:t>
      </w:r>
      <w:r>
        <w:lastRenderedPageBreak/>
        <w:t xml:space="preserve">meaning individuals could select the most appropriate strategy depending on their circumstances. For example, someone with back problems may not be able to sleep in a fetal position but could consider an electric mattress pad for a similar heating effect. An emergency blanket may not be preferred on a day-to-day basis but could be considered under more dire circumstances like a power outage. </w:t>
      </w:r>
    </w:p>
    <w:p w14:paraId="4162A296" w14:textId="76739308" w:rsidR="004F7E72" w:rsidRDefault="004F7E72" w:rsidP="004F7E72">
      <w:r>
        <w:t>On the cooling side, only two of the four passive strategies had a measurable cooling effect in isolation. Removing bedding and removing the mattress had a cooling effect of about 1</w:t>
      </w:r>
      <w:bookmarkStart w:id="120" w:name="_Hlk121923253"/>
      <w:bookmarkStart w:id="121" w:name="OLE_LINK4"/>
      <w:r w:rsidRPr="00072C63">
        <w:t>°</w:t>
      </w:r>
      <w:r>
        <w:t>C</w:t>
      </w:r>
      <w:bookmarkEnd w:id="120"/>
      <w:bookmarkEnd w:id="121"/>
      <w:r>
        <w:t xml:space="preserve"> each, while changing sleeping posture or removing clothing had a negligible effect. The cooling effect increases when different combinations of passive strategies are used. We chose the reference case as the best combination without removing the mattress (2.5</w:t>
      </w:r>
      <w:r w:rsidRPr="00072C63">
        <w:t>°</w:t>
      </w:r>
      <w:r>
        <w:t xml:space="preserve">C), since that is not common in </w:t>
      </w:r>
      <w:proofErr w:type="gramStart"/>
      <w:r>
        <w:t>high and middle income</w:t>
      </w:r>
      <w:proofErr w:type="gramEnd"/>
      <w:r>
        <w:t xml:space="preserve"> countries. However, a more ventilated bed type, as is </w:t>
      </w:r>
      <w:del w:id="122" w:author="Stefano Schiavon" w:date="2022-12-20T11:24:00Z">
        <w:r w:rsidDel="00A22649">
          <w:delText xml:space="preserve">traditional </w:delText>
        </w:r>
      </w:del>
      <w:ins w:id="123" w:author="Stefano Schiavon" w:date="2022-12-20T11:24:00Z">
        <w:r w:rsidR="00A22649">
          <w:t xml:space="preserve">used </w:t>
        </w:r>
      </w:ins>
      <w:r>
        <w:t xml:space="preserve">in </w:t>
      </w:r>
      <w:del w:id="124" w:author="Stefano Schiavon" w:date="2022-12-20T11:24:00Z">
        <w:r w:rsidDel="00A22649">
          <w:delText xml:space="preserve">many </w:delText>
        </w:r>
      </w:del>
      <w:ins w:id="125" w:author="Stefano Schiavon" w:date="2022-12-20T11:24:00Z">
        <w:r w:rsidR="00A22649">
          <w:t xml:space="preserve">some </w:t>
        </w:r>
      </w:ins>
      <w:r>
        <w:t xml:space="preserve">cultures, can be highly effective especially in combination with other passive strategies. For the low-energy strategies, the ceiling and pedestal fan both had a strong cooling effect when operated on the high speed. </w:t>
      </w:r>
      <w:ins w:id="126" w:author="Stefano Schiavon" w:date="2022-12-20T11:25:00Z">
        <w:r w:rsidR="00A22649">
          <w:t>In the tested conditions, n</w:t>
        </w:r>
      </w:ins>
      <w:del w:id="127" w:author="Stefano Schiavon" w:date="2022-12-20T11:25:00Z">
        <w:r w:rsidDel="00A22649">
          <w:delText>N</w:delText>
        </w:r>
      </w:del>
      <w:r>
        <w:t>either fan type generated enough air movement in the low setting due to the insulative effects of bedding. The cooling effect from both fan types is almost three times higher when combined with passive such as minimal clothing and bedding.</w:t>
      </w:r>
    </w:p>
    <w:p w14:paraId="00043CDF" w14:textId="77777777" w:rsidR="004F7E72" w:rsidRDefault="004F7E72" w:rsidP="004F7E72">
      <w:pPr>
        <w:keepNext/>
        <w:jc w:val="left"/>
      </w:pPr>
      <w:commentRangeStart w:id="128"/>
      <w:r>
        <w:rPr>
          <w:noProof/>
        </w:rPr>
        <w:drawing>
          <wp:inline distT="0" distB="0" distL="0" distR="0" wp14:anchorId="0F0A64AB" wp14:editId="3916C807">
            <wp:extent cx="5625369" cy="44831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25369" cy="4483100"/>
                    </a:xfrm>
                    <a:prstGeom prst="rect">
                      <a:avLst/>
                    </a:prstGeom>
                  </pic:spPr>
                </pic:pic>
              </a:graphicData>
            </a:graphic>
          </wp:inline>
        </w:drawing>
      </w:r>
      <w:commentRangeEnd w:id="128"/>
      <w:r w:rsidR="00867761">
        <w:rPr>
          <w:rStyle w:val="CommentReference"/>
        </w:rPr>
        <w:commentReference w:id="128"/>
      </w:r>
    </w:p>
    <w:p w14:paraId="3D9FEB76" w14:textId="194BEFBB" w:rsidR="004F7E72" w:rsidRDefault="004F7E72" w:rsidP="004F7E72">
      <w:pPr>
        <w:pStyle w:val="Caption"/>
        <w:jc w:val="left"/>
      </w:pPr>
      <w:bookmarkStart w:id="129" w:name="_Ref121172339"/>
      <w:r>
        <w:t xml:space="preserve">Figure </w:t>
      </w:r>
      <w:fldSimple w:instr=" SEQ Figure \* ARABIC ">
        <w:r>
          <w:rPr>
            <w:noProof/>
          </w:rPr>
          <w:t>2</w:t>
        </w:r>
      </w:fldSimple>
      <w:bookmarkEnd w:id="129"/>
      <w:r>
        <w:rPr>
          <w:noProof/>
        </w:rPr>
        <w:t>:</w:t>
      </w:r>
      <w:r>
        <w:t xml:space="preserve"> Application of laboratory results to two historical case studies a) 2015 Pakistan heat wave (June 17-24) and b) 2021 Texas power crisis (February 14-19) as a </w:t>
      </w:r>
      <w:proofErr w:type="spellStart"/>
      <w:r>
        <w:t>i</w:t>
      </w:r>
      <w:proofErr w:type="spellEnd"/>
      <w:r>
        <w:t>. time series of modeled indoor temperature</w:t>
      </w:r>
      <w:ins w:id="130" w:author="Stefano Schiavon" w:date="2022-12-20T11:43:00Z">
        <w:r w:rsidR="00D00EBD">
          <w:t>s</w:t>
        </w:r>
      </w:ins>
      <w:r>
        <w:t xml:space="preserve"> with</w:t>
      </w:r>
      <w:ins w:id="131" w:author="Stefano Schiavon" w:date="2022-12-20T11:43:00Z">
        <w:r w:rsidR="00D00EBD">
          <w:t xml:space="preserve"> and without</w:t>
        </w:r>
      </w:ins>
      <w:r>
        <w:t xml:space="preserve"> heating or cooling effect</w:t>
      </w:r>
      <w:ins w:id="132" w:author="Stefano Schiavon" w:date="2022-12-20T11:43:00Z">
        <w:r w:rsidR="00D00EBD">
          <w:t>s</w:t>
        </w:r>
      </w:ins>
      <w:r>
        <w:t xml:space="preserve"> and ii. sleep time (10 p.m. – 7 a.m.) heat or cold exposure based on the World Health Organization (WHO)’</w:t>
      </w:r>
      <w:proofErr w:type="gramStart"/>
      <w:r>
        <w:t>s  indoor</w:t>
      </w:r>
      <w:proofErr w:type="gramEnd"/>
      <w:r>
        <w:t xml:space="preserve"> minimal risk temperature guideline.</w:t>
      </w:r>
      <w:ins w:id="133" w:author="Stefano Schiavon" w:date="2022-12-20T11:43:00Z">
        <w:r w:rsidR="00D00EBD">
          <w:t xml:space="preserve"> The higher the sleep time heat/cold exposure the more </w:t>
        </w:r>
      </w:ins>
      <w:ins w:id="134" w:author="Stefano Schiavon" w:date="2022-12-20T11:44:00Z">
        <w:r w:rsidR="00D00EBD">
          <w:t>hazardous is the situation.</w:t>
        </w:r>
      </w:ins>
      <w:r>
        <w:t xml:space="preserve"> </w:t>
      </w:r>
    </w:p>
    <w:p w14:paraId="3B18ED67" w14:textId="302F790B" w:rsidR="004F7E72" w:rsidRDefault="004F7E72" w:rsidP="004F7E72">
      <w:r>
        <w:lastRenderedPageBreak/>
        <w:t xml:space="preserve">The results of the thermal manikin test demonstrate the potential for passive and low-energy solutions for heating and cooling to minimize thermal discomfort in sleeping environments. To better contextualize these findings, we applied our results to two historical case studies: the 2015 Pakistan heat wave and the 2021 Texas power crisis. These represent extreme heat and extreme cold events where conventional HVAC systems were not available either due to lack of access or a multi-day power outage. We calculated the </w:t>
      </w:r>
      <w:commentRangeStart w:id="135"/>
      <w:r>
        <w:t xml:space="preserve">sleep time (10 p.m. – 7 a.m.) heat or cold exposure with and without the top-performing heating and cooling interventions from </w:t>
      </w:r>
      <w:r>
        <w:fldChar w:fldCharType="begin"/>
      </w:r>
      <w:r>
        <w:instrText xml:space="preserve"> REF _Ref116049028 \h </w:instrText>
      </w:r>
      <w:r>
        <w:fldChar w:fldCharType="separate"/>
      </w:r>
      <w:r>
        <w:t xml:space="preserve">Figure </w:t>
      </w:r>
      <w:r>
        <w:rPr>
          <w:noProof/>
        </w:rPr>
        <w:t>1</w:t>
      </w:r>
      <w:r>
        <w:fldChar w:fldCharType="end"/>
      </w:r>
      <w:r>
        <w:t xml:space="preserve"> based on guidelines from the World Health Organization (WHO) for the indoor minimal risk temperature for adverse health effects</w:t>
      </w:r>
      <w:r>
        <w:fldChar w:fldCharType="begin"/>
      </w:r>
      <w:r>
        <w:instrText xml:space="preserve"> ADDIN ZOTERO_ITEM CSL_CITATION {"citationID":"saIaXrZq","properties":{"formattedCitation":"\\super 41\\nosupersub{}","plainCitation":"41","noteIndex":0},"citationItems":[{"id":1466,"uris":["http://zotero.org/users/4259226/items/7TZGX3M5"],"itemData":{"id":1466,"type":"book","event-place":"Geneva","ISBN":"978-92-4-155037-6","language":"en","number-of-pages":"172","publisher":"World Health Organization","publisher-place":"Geneva","source":"WHO IRIS","title":"WHO Housing and Health Guidelines","URL":"https://apps.who.int/iris/handle/10665/341231","accessed":{"date-parts":[["2022",12,1]]},"issued":{"date-parts":[["2018"]]}}}],"schema":"https://github.com/citation-style-language/schema/raw/master/csl-citation.json"} </w:instrText>
      </w:r>
      <w:r>
        <w:fldChar w:fldCharType="separate"/>
      </w:r>
      <w:r w:rsidRPr="001457F4">
        <w:rPr>
          <w:rFonts w:cs="Times New Roman"/>
          <w:vertAlign w:val="superscript"/>
        </w:rPr>
        <w:t>41</w:t>
      </w:r>
      <w:r>
        <w:fldChar w:fldCharType="end"/>
      </w:r>
      <w:r>
        <w:t xml:space="preserve">. </w:t>
      </w:r>
      <w:commentRangeEnd w:id="135"/>
      <w:r w:rsidR="00D32080">
        <w:rPr>
          <w:rStyle w:val="CommentReference"/>
        </w:rPr>
        <w:commentReference w:id="135"/>
      </w:r>
      <w:r>
        <w:t xml:space="preserve">The results in </w:t>
      </w:r>
      <w:r>
        <w:fldChar w:fldCharType="begin"/>
      </w:r>
      <w:r>
        <w:instrText xml:space="preserve"> REF _Ref121172339 \h </w:instrText>
      </w:r>
      <w:r>
        <w:fldChar w:fldCharType="separate"/>
      </w:r>
      <w:r>
        <w:t xml:space="preserve">Figure </w:t>
      </w:r>
      <w:r>
        <w:rPr>
          <w:noProof/>
        </w:rPr>
        <w:t>2</w:t>
      </w:r>
      <w:r>
        <w:fldChar w:fldCharType="end"/>
      </w:r>
      <w:r>
        <w:t xml:space="preserve"> show that a combination of passive and low-energy strategies could reduce sleep-time heat exposure by as much as 91% and cold exposure by as much as 84%. Relying only on passive strategies, which may be necessitated by a power outage, could still reduce sleep-time heat exposure by 69% and cold exposure by 76%. These reductions in thermal discomfort or stress demonstrate the potential of passive and low-energy strategies to alleviate heat and cold exposure and improve </w:t>
      </w:r>
      <w:commentRangeStart w:id="136"/>
      <w:del w:id="137" w:author="Stefano Schiavon" w:date="2022-12-20T12:03:00Z">
        <w:r w:rsidDel="00D32080">
          <w:delText>the resiliency of buildings</w:delText>
        </w:r>
      </w:del>
      <w:ins w:id="138" w:author="Stefano Schiavon" w:date="2022-12-20T12:03:00Z">
        <w:r w:rsidR="00D32080">
          <w:t>people sleep quality</w:t>
        </w:r>
      </w:ins>
      <w:r>
        <w:t xml:space="preserve"> during extreme temperature events. </w:t>
      </w:r>
      <w:commentRangeEnd w:id="136"/>
      <w:r w:rsidR="00D32080">
        <w:rPr>
          <w:rStyle w:val="CommentReference"/>
        </w:rPr>
        <w:commentReference w:id="136"/>
      </w:r>
    </w:p>
    <w:p w14:paraId="46586075" w14:textId="77777777" w:rsidR="004F7E72" w:rsidRDefault="004F7E72" w:rsidP="004F7E72">
      <w:pPr>
        <w:pStyle w:val="Heading1List"/>
      </w:pPr>
      <w:r>
        <w:t>Discussion</w:t>
      </w:r>
    </w:p>
    <w:p w14:paraId="477952C1" w14:textId="70589F40" w:rsidR="004F7E72" w:rsidRDefault="004F7E72" w:rsidP="004F7E72">
      <w:r>
        <w:t xml:space="preserve">Our laboratory results demonstrate that many passive and low-energy strategies can provide a </w:t>
      </w:r>
      <w:del w:id="139" w:author="Stefano Schiavon" w:date="2022-12-20T13:44:00Z">
        <w:r w:rsidDel="00E90867">
          <w:delText xml:space="preserve">significant </w:delText>
        </w:r>
      </w:del>
      <w:ins w:id="140" w:author="Stefano Schiavon" w:date="2022-12-20T13:45:00Z">
        <w:r w:rsidR="00E90867">
          <w:t>practically relevant</w:t>
        </w:r>
      </w:ins>
      <w:ins w:id="141" w:author="Stefano Schiavon" w:date="2022-12-20T13:44:00Z">
        <w:r w:rsidR="00E90867">
          <w:t xml:space="preserve"> </w:t>
        </w:r>
      </w:ins>
      <w:r>
        <w:t xml:space="preserve">heating or cooling effect, making them viable alternatives or supplements to </w:t>
      </w:r>
      <w:commentRangeStart w:id="142"/>
      <w:del w:id="143" w:author="Stefano Schiavon" w:date="2022-12-20T13:45:00Z">
        <w:r w:rsidDel="00E90867">
          <w:delText>air-conditioning</w:delText>
        </w:r>
      </w:del>
      <w:ins w:id="144" w:author="Stefano Schiavon" w:date="2022-12-20T13:45:00Z">
        <w:r w:rsidR="00E90867">
          <w:t>HVAC syste</w:t>
        </w:r>
      </w:ins>
      <w:ins w:id="145" w:author="Stefano Schiavon" w:date="2022-12-20T13:46:00Z">
        <w:r w:rsidR="00E90867">
          <w:t>ms</w:t>
        </w:r>
      </w:ins>
      <w:r>
        <w:t xml:space="preserve"> </w:t>
      </w:r>
      <w:commentRangeEnd w:id="142"/>
      <w:r w:rsidR="00E90867">
        <w:rPr>
          <w:rStyle w:val="CommentReference"/>
        </w:rPr>
        <w:commentReference w:id="142"/>
      </w:r>
      <w:r>
        <w:t xml:space="preserve">for sleeping environments. In comparison to conventional HVAC systems, low-energy strategies consume </w:t>
      </w:r>
      <w:del w:id="146" w:author="Stefano Schiavon" w:date="2022-12-20T13:49:00Z">
        <w:r w:rsidDel="00E90867">
          <w:delText>1-2</w:delText>
        </w:r>
      </w:del>
      <w:ins w:id="147" w:author="Stefano Schiavon" w:date="2022-12-20T13:49:00Z">
        <w:r w:rsidR="00E90867">
          <w:t>one or two</w:t>
        </w:r>
      </w:ins>
      <w:r>
        <w:t xml:space="preserve"> orders of magnitude less energy. In extreme events like the 2015 Pakistan heat wave and the 2021 Texas power crisis, load shedding or rolling blackouts by utility providers to manage the surge in demand puts individuals at risk of prolonged exposure to hazardous indoor </w:t>
      </w:r>
      <w:del w:id="148" w:author="Stefano Schiavon" w:date="2022-12-20T13:49:00Z">
        <w:r w:rsidDel="00E90867">
          <w:delText xml:space="preserve">air </w:delText>
        </w:r>
      </w:del>
      <w:ins w:id="149" w:author="Stefano Schiavon" w:date="2022-12-20T13:49:00Z">
        <w:r w:rsidR="00E90867">
          <w:t xml:space="preserve">thermal </w:t>
        </w:r>
      </w:ins>
      <w:del w:id="150" w:author="Stefano Schiavon" w:date="2022-12-20T13:49:00Z">
        <w:r w:rsidDel="00E90867">
          <w:delText>temperatures</w:delText>
        </w:r>
      </w:del>
      <w:ins w:id="151" w:author="Stefano Schiavon" w:date="2022-12-20T13:49:00Z">
        <w:r w:rsidR="00E90867">
          <w:t>conditions</w:t>
        </w:r>
      </w:ins>
      <w:r>
        <w:t xml:space="preserve">. Utility providers and emergency planning </w:t>
      </w:r>
      <w:del w:id="152" w:author="Stefano Schiavon" w:date="2022-12-20T13:56:00Z">
        <w:r w:rsidDel="00877F00">
          <w:delText xml:space="preserve">and public health </w:delText>
        </w:r>
      </w:del>
      <w:r>
        <w:t xml:space="preserve">agencies must consider ways to reduce peak loads during extreme events to avoid more drastic curtailment measures. Encouraging use of effective passive and low-energy strategies during sleep could help minimize load on energy grids while reducing exposure to extreme indoor </w:t>
      </w:r>
      <w:del w:id="153" w:author="Stefano Schiavon" w:date="2022-12-20T13:56:00Z">
        <w:r w:rsidDel="00877F00">
          <w:delText>temperatures</w:delText>
        </w:r>
      </w:del>
      <w:ins w:id="154" w:author="Stefano Schiavon" w:date="2022-12-20T13:56:00Z">
        <w:r w:rsidR="00877F00">
          <w:t>conditions</w:t>
        </w:r>
      </w:ins>
      <w:r>
        <w:t xml:space="preserve">. This may take the form of free distribution or subsidies for low-energy devices, particularly to members of vulnerable populations, and public service announcements encouraging use of passive strategies. </w:t>
      </w:r>
    </w:p>
    <w:p w14:paraId="14687F52" w14:textId="6214EE91" w:rsidR="004F7E72" w:rsidRDefault="004F7E72" w:rsidP="004F7E72">
      <w:r>
        <w:t>Passive strategies are less commonly used than other environmental modifications such as turning on the air conditioning or electric fan</w:t>
      </w:r>
      <w:r>
        <w:fldChar w:fldCharType="begin"/>
      </w:r>
      <w:r>
        <w:instrText xml:space="preserve"> ADDIN ZOTERO_ITEM CSL_CITATION {"citationID":"7J32ZaKd","properties":{"formattedCitation":"\\super 20\\nosupersub{}","plainCitation":"20","noteIndex":0},"citationItems":[{"id":504,"uris":["http://zotero.org/users/4259226/items/MAR4C65H"],"itemData":{"id":504,"type":"article-journal","abstract":"There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City","volume":"574","author":[{"family":"Lee","given":"W. Victoria"},{"family":"Shaman","given":"Jeffrey"}],"issued":{"date-parts":[["2017",1]]}}}],"schema":"https://github.com/citation-style-language/schema/raw/master/csl-citation.json"} </w:instrText>
      </w:r>
      <w:r>
        <w:fldChar w:fldCharType="separate"/>
      </w:r>
      <w:r w:rsidRPr="00A21FB3">
        <w:rPr>
          <w:rFonts w:cs="Times New Roman"/>
          <w:szCs w:val="24"/>
          <w:vertAlign w:val="superscript"/>
        </w:rPr>
        <w:t>20</w:t>
      </w:r>
      <w:r>
        <w:fldChar w:fldCharType="end"/>
      </w:r>
      <w:r>
        <w:t xml:space="preserve">. There are social and cultural barriers to the use of passive strategies, </w:t>
      </w:r>
      <w:ins w:id="155" w:author="Stefano Schiavon" w:date="2022-12-20T14:00:00Z">
        <w:r w:rsidR="005E7647">
          <w:t xml:space="preserve">for example, </w:t>
        </w:r>
      </w:ins>
      <w:del w:id="156" w:author="Stefano Schiavon" w:date="2022-12-20T14:00:00Z">
        <w:r w:rsidDel="005E7647">
          <w:delText>with many people behaviorally conditioned</w:delText>
        </w:r>
      </w:del>
      <w:ins w:id="157" w:author="Stefano Schiavon" w:date="2022-12-20T14:00:00Z">
        <w:r w:rsidR="005E7647">
          <w:t>people may prefer</w:t>
        </w:r>
      </w:ins>
      <w:r>
        <w:t xml:space="preserve"> to sleep with a covering, regardless of the indoor air temperature, because it is associated with feelings of safety and security</w:t>
      </w:r>
      <w:commentRangeStart w:id="158"/>
      <w:r>
        <w:fldChar w:fldCharType="begin"/>
      </w:r>
      <w:r>
        <w:instrText xml:space="preserve"> ADDIN ZOTERO_ITEM CSL_CITATION {"citationID":"upkGXvs1","properties":{"formattedCitation":"\\super 42\\nosupersub{}","plainCitation":"42","noteIndex":0},"citationItems":[{"id":496,"uris":["http://zotero.org/users/4259226/items/M3HHR8UC"],"itemData":{"id":496,"type":"post-weblog","container-title":"The Healthy |  A Reader's Digest Brand","title":"There’s a Scientific Reason Why You Always Sleep Under Blankets—Even When It’s Hot","URL":"https://www.thehealthy.com/sleep/why-we-sleep-under-blankets/","author":[{"family":"Nelson","given":"Brooke"}],"issued":{"date-parts":[["2021",1,27]]}}}],"schema":"https://github.com/citation-style-language/schema/raw/master/csl-citation.json"} </w:instrText>
      </w:r>
      <w:r>
        <w:fldChar w:fldCharType="separate"/>
      </w:r>
      <w:r w:rsidRPr="001457F4">
        <w:rPr>
          <w:rFonts w:cs="Times New Roman"/>
          <w:vertAlign w:val="superscript"/>
        </w:rPr>
        <w:t>42</w:t>
      </w:r>
      <w:r>
        <w:fldChar w:fldCharType="end"/>
      </w:r>
      <w:commentRangeEnd w:id="158"/>
      <w:r w:rsidR="005E7647">
        <w:rPr>
          <w:rStyle w:val="CommentReference"/>
        </w:rPr>
        <w:commentReference w:id="158"/>
      </w:r>
      <w:del w:id="159" w:author="Stefano Schiavon" w:date="2022-12-20T14:02:00Z">
        <w:r w:rsidDel="005E7647">
          <w:delText>.</w:delText>
        </w:r>
      </w:del>
      <w:r>
        <w:t xml:space="preserve"> </w:t>
      </w:r>
      <w:del w:id="160" w:author="Stefano Schiavon" w:date="2022-12-20T14:02:00Z">
        <w:r w:rsidDel="005E7647">
          <w:delText>This is further reinforced by recent research on the use of weighted blankets to treat anxiety and insomnia</w:delText>
        </w:r>
      </w:del>
      <w:r>
        <w:fldChar w:fldCharType="begin"/>
      </w:r>
      <w:r>
        <w:instrText xml:space="preserve"> ADDIN ZOTERO_ITEM CSL_CITATION {"citationID":"ozeaoGvH","properties":{"formattedCitation":"\\super 43\\nosupersub{}","plainCitation":"43","noteIndex":0},"citationItems":[{"id":500,"uris":["http://zotero.org/users/4259226/items/6MM2EAHW"],"itemData":{"id":500,"type":"article-journal","abstract":"Abstract\n            Importance: Sensory integration modalities, such as weighted blankets, are used in occupational therapy practice to assist with emotional and physical regulation. However, the research related to the use and effectiveness of weighted blankets is sparse.\n            Objective: To identify, evaluate, and synthesize the current literature to help develop the impetus needed to launch a research study into the effectiveness of using weighted blankets to decrease anxiety and insomnia.\n            Data Sources: A literature search was conducted between January 23, 2018, and March 1, 2018. Databases and sites included the Cochrane Library, PubMed, PsycINFO, CINAHL, OTseeker, Web of Science, and Nursing Reference Center Plus. Search terms included weighted blanket, deep pressure, and occupational therapy as well as combinations of these terms.\n            Study Selection and Data Collection: This systematic review followed the Preferred Reporting Items for Systematic Reviews and Meta-Analyses guidelines. Articles were included if the study used weighted blankets as the modality of deep pressure stimulation. Data from presentations, conference proceedings, non–peer-reviewed literature, dissertations, and theses were excluded.\n            Findings: Only 8 studies were included: 4 Level I, 2 Level III, and 2 Level IV studies. The outcomes of these studies suggest that weighted blankets have the potential to be beneficial in limited settings and populations.\n            Conclusion and Relevance: Weighted blankets may be an appropriate therapeutic tool in reducing anxiety; however, there is not enough evidence to suggest they are helpful with insomnia.\n            What This Article Adds: Evidence-based research on the effectiveness of weighted blankets in reducing anxiety and insomnia is sparse. More research is needed to define guidelines for the use of weighted blankets in clinical practice and to investigate the underlying mechanism of action. This systematic review can be used to begin an investigation of the use of weighted blankets for larger and more diverse populations.","container-title":"The American Journal of Occupational Therapy","DOI":"10.5014/ajot.2020.037358","ISSN":"0272-9490, 1943-7676","issue":"2","language":"en","page":"7402205010p1-7402205010p14","source":"DOI.org (Crossref)","title":"Weighted Blanket Use: A Systematic Review","title-short":"Weighted Blanket Use","volume":"74","author":[{"family":"Eron","given":"Kathryn"},{"family":"Kohnert","given":"Lindsey"},{"family":"Watters","given":"Ashlie"},{"family":"Logan","given":"Christina"},{"family":"Weisner-Rose","given":"Melissa"},{"family":"Mehler","given":"Philip S."}],"issued":{"date-parts":[["2020",3,1]]}}}],"schema":"https://github.com/citation-style-language/schema/raw/master/csl-citation.json"} </w:instrText>
      </w:r>
      <w:r>
        <w:fldChar w:fldCharType="separate"/>
      </w:r>
      <w:r w:rsidRPr="001457F4">
        <w:rPr>
          <w:rFonts w:cs="Times New Roman"/>
          <w:vertAlign w:val="superscript"/>
        </w:rPr>
        <w:t>43</w:t>
      </w:r>
      <w:r>
        <w:fldChar w:fldCharType="end"/>
      </w:r>
      <w:ins w:id="161" w:author="Stefano Schiavon" w:date="2022-12-20T14:09:00Z">
        <w:r w:rsidR="00E2551F">
          <w:t xml:space="preserve"> or for other cultural and personal reasons as </w:t>
        </w:r>
      </w:ins>
      <w:ins w:id="162" w:author="Stefano Schiavon" w:date="2022-12-20T14:10:00Z">
        <w:r w:rsidR="00E2551F">
          <w:t xml:space="preserve">traditions </w:t>
        </w:r>
      </w:ins>
      <w:ins w:id="163" w:author="Stefano Schiavon" w:date="2022-12-20T14:11:00Z">
        <w:r w:rsidR="00E2551F">
          <w:t xml:space="preserve">and </w:t>
        </w:r>
      </w:ins>
      <w:del w:id="164" w:author="Stefano Schiavon" w:date="2022-12-20T14:10:00Z">
        <w:r w:rsidDel="00E2551F">
          <w:delText xml:space="preserve">. Individuals may also be reluctant to remove clothing due to </w:delText>
        </w:r>
      </w:del>
      <w:r>
        <w:t>privacy</w:t>
      </w:r>
      <w:del w:id="165" w:author="Stefano Schiavon" w:date="2022-12-20T14:11:00Z">
        <w:r w:rsidDel="00E2551F">
          <w:delText xml:space="preserve"> and</w:delText>
        </w:r>
      </w:del>
      <w:del w:id="166" w:author="Stefano Schiavon" w:date="2022-12-20T14:10:00Z">
        <w:r w:rsidDel="00E2551F">
          <w:delText xml:space="preserve"> modesty concerns</w:delText>
        </w:r>
      </w:del>
      <w:r>
        <w:t>. Likewise, swapping a mattress</w:t>
      </w:r>
      <w:r w:rsidRPr="008E2CCB">
        <w:t xml:space="preserve"> </w:t>
      </w:r>
      <w:r>
        <w:t>for a more ventilated bed type</w:t>
      </w:r>
      <w:r w:rsidRPr="008E2CCB">
        <w:t xml:space="preserve"> </w:t>
      </w:r>
      <w:r>
        <w:t>may not be a realistic strategy in many parts of the world. While we tested an innerspring mattress, solid foam mattresses with higher insulation are becoming increasingly common</w:t>
      </w:r>
      <w:commentRangeStart w:id="167"/>
      <w:r>
        <w:t xml:space="preserve"> in the United States and other </w:t>
      </w:r>
      <w:commentRangeStart w:id="168"/>
      <w:r>
        <w:t xml:space="preserve">western </w:t>
      </w:r>
      <w:commentRangeEnd w:id="168"/>
      <w:r w:rsidR="00E2551F">
        <w:rPr>
          <w:rStyle w:val="CommentReference"/>
        </w:rPr>
        <w:commentReference w:id="168"/>
      </w:r>
      <w:r>
        <w:t>countries</w:t>
      </w:r>
      <w:commentRangeEnd w:id="167"/>
      <w:r w:rsidR="00E2551F">
        <w:rPr>
          <w:rStyle w:val="CommentReference"/>
        </w:rPr>
        <w:commentReference w:id="167"/>
      </w:r>
      <w:r>
        <w:fldChar w:fldCharType="begin"/>
      </w:r>
      <w:r>
        <w:instrText xml:space="preserve"> ADDIN ZOTERO_ITEM CSL_CITATION {"citationID":"lFTeUKAw","properties":{"formattedCitation":"\\super 46\\nosupersub{}","plainCitation":"46","noteIndex":0},"citationItems":[{"id":499,"uris":["http://zotero.org/users/4259226/items/GYIU88W8"],"itemData":{"id":499,"type":"report","number":"QYR-15055999","page":"90","title":"Global Memory Foam Mattress Market Research Report","author":[{"family":"360 Research Reports","given":""}],"issued":{"date-parts":[["2020",1,7]]}}}],"schema":"https://github.com/citation-style-language/schema/raw/master/csl-citation.json"} </w:instrText>
      </w:r>
      <w:r>
        <w:fldChar w:fldCharType="separate"/>
      </w:r>
      <w:r w:rsidRPr="001457F4">
        <w:rPr>
          <w:rFonts w:cs="Times New Roman"/>
          <w:vertAlign w:val="superscript"/>
        </w:rPr>
        <w:t>46</w:t>
      </w:r>
      <w:r>
        <w:fldChar w:fldCharType="end"/>
      </w:r>
      <w:r>
        <w:t>. Our study suggests</w:t>
      </w:r>
      <w:r w:rsidRPr="008E2CCB">
        <w:t xml:space="preserve"> </w:t>
      </w:r>
      <w:r>
        <w:t xml:space="preserve">the actual heat transfer impact may not be as significant as clothing or bedding due to higher contact surface areas with those layers compared to the relatively limited contact surface with the mattress. </w:t>
      </w:r>
    </w:p>
    <w:p w14:paraId="07E93207" w14:textId="688DAFBA" w:rsidR="004F7E72" w:rsidRDefault="004F7E72" w:rsidP="004F7E72">
      <w:r>
        <w:t xml:space="preserve">Elevated air movement is an accessible and highly effective cooling strategy that is enhanced when coupled with passive strategies that increase exposed skin area. </w:t>
      </w:r>
      <w:commentRangeStart w:id="169"/>
      <w:r>
        <w:t xml:space="preserve">However, fan </w:t>
      </w:r>
      <w:del w:id="170" w:author="Stefano Schiavon" w:date="2022-12-20T14:22:00Z">
        <w:r w:rsidDel="00E978A8">
          <w:delText>use during sleep</w:delText>
        </w:r>
      </w:del>
      <w:ins w:id="171" w:author="Stefano Schiavon" w:date="2022-12-20T14:22:00Z">
        <w:r w:rsidR="00E978A8">
          <w:t xml:space="preserve">may not be liked by some due </w:t>
        </w:r>
      </w:ins>
      <w:ins w:id="172" w:author="Stefano Schiavon" w:date="2022-12-20T14:24:00Z">
        <w:r w:rsidR="00E978A8">
          <w:t xml:space="preserve">real or perceived negative aspects as </w:t>
        </w:r>
      </w:ins>
      <w:ins w:id="173" w:author="Stefano Schiavon" w:date="2022-12-20T14:22:00Z">
        <w:r w:rsidR="00E978A8">
          <w:t>noise</w:t>
        </w:r>
      </w:ins>
      <w:ins w:id="174" w:author="Stefano Schiavon" w:date="2022-12-20T14:24:00Z">
        <w:r w:rsidR="00E978A8">
          <w:t>, dryi</w:t>
        </w:r>
      </w:ins>
      <w:ins w:id="175" w:author="Stefano Schiavon" w:date="2022-12-20T14:25:00Z">
        <w:r w:rsidR="00E978A8">
          <w:t xml:space="preserve">ng, skin irritation, etc. </w:t>
        </w:r>
      </w:ins>
      <w:commentRangeStart w:id="176"/>
      <w:ins w:id="177" w:author="Stefano Schiavon" w:date="2022-12-20T14:22:00Z">
        <w:r w:rsidR="00E978A8">
          <w:t xml:space="preserve"> they generate</w:t>
        </w:r>
      </w:ins>
      <w:ins w:id="178" w:author="Stefano Schiavon" w:date="2022-12-20T14:23:00Z">
        <w:r w:rsidR="00E978A8">
          <w:t>,</w:t>
        </w:r>
      </w:ins>
      <w:ins w:id="179" w:author="Stefano Schiavon" w:date="2022-12-20T14:22:00Z">
        <w:r w:rsidR="00E978A8">
          <w:t xml:space="preserve"> or potential </w:t>
        </w:r>
      </w:ins>
      <w:ins w:id="180" w:author="Stefano Schiavon" w:date="2022-12-20T14:23:00Z">
        <w:r w:rsidR="00E978A8">
          <w:t>drying effect.</w:t>
        </w:r>
      </w:ins>
      <w:r>
        <w:t xml:space="preserve"> has a negative public perception due to popular consumer publications which list allergic reactions, dry air, sinus irritation, and sore muscles as potential issues</w:t>
      </w:r>
      <w:r>
        <w:fldChar w:fldCharType="begin"/>
      </w:r>
      <w:r>
        <w:instrText xml:space="preserve"> ADDIN ZOTERO_ITEM CSL_CITATION {"citationID":"gFeaYsav","properties":{"formattedCitation":"\\super 44\\nosupersub{}","plainCitation":"44","noteIndex":0},"citationItems":[{"id":495,"uris":["http://zotero.org/users/4259226/items/KAWRAZU8"],"itemData":{"id":495,"type":"post-weblog","container-title":"Sleep Advisor","title":"Is Sleeping With a Fan On Safe? – Can It Make You Feel Sick?","URL":"https://www.sleepadvisor.org/sleeping-with-a-fan-on/","author":[{"family":"Sleep Advisor","given":""}],"issued":{"date-parts":[["2021",6,8]]}}}],"schema":"https://github.com/citation-style-language/schema/raw/master/csl-citation.json"} </w:instrText>
      </w:r>
      <w:r>
        <w:fldChar w:fldCharType="separate"/>
      </w:r>
      <w:r w:rsidRPr="001457F4">
        <w:rPr>
          <w:rFonts w:cs="Times New Roman"/>
          <w:vertAlign w:val="superscript"/>
        </w:rPr>
        <w:t>44</w:t>
      </w:r>
      <w:r>
        <w:fldChar w:fldCharType="end"/>
      </w:r>
      <w:commentRangeEnd w:id="169"/>
      <w:r w:rsidR="00E978A8">
        <w:rPr>
          <w:rStyle w:val="CommentReference"/>
        </w:rPr>
        <w:commentReference w:id="169"/>
      </w:r>
      <w:r>
        <w:t>. These claims are not supported by research which, on the contrary fan, suggests the use of fans during sleep may reduce the risk of sudden infant death syndrome (SIDS)</w:t>
      </w:r>
      <w:r>
        <w:fldChar w:fldCharType="begin"/>
      </w:r>
      <w:r>
        <w:instrText xml:space="preserve"> ADDIN ZOTERO_ITEM CSL_CITATION {"citationID":"xXqO7mGB","properties":{"formattedCitation":"\\super 45\\nosupersub{}","plainCitation":"45","noteIndex":0},"citationItems":[{"id":1467,"uris":["http://zotero.org/users/4259226/items/42CSXH35"],"itemData":{"id":1467,"type":"article-journal","abstract":"OBJECTIVE: To examine the relation between room ventilation during sleep and risk of sudden infant death syndrome (SIDS).\nDESIGN: Population-based case-control study.\nSETTING: Eleven California counties.\nPARTICIPANTS: Mothers of 185 infants with a confirmed SIDS diagnosis and 312 randomly selected infants matched on county of residence, maternal race/ethnicity, and age. Intervention Fan use and open window during sleep. Main Outcome Measure Risk of SIDS.\nRESULTS: Fan use during sleep was associated with a 72% reduction in SIDS risk (adjusted odds ratio [AOR], 0.28; 95% confidence interval [CI], 0.10-0.77). The reduction in SIDS risk seemed more pronounced in adverse sleep environments. For example, fan use in warmer room temperatures was associated with a greater reduction in SIDS risk (AOR, 0.06; 95% CI, 0.01-0.52) compared with cooler room temperatures (0.77; 0.22-2.73). Similarly, the reduction associated with fan use was greater in infants placed in the prone or side sleep position (AOR, 0.14; 95% CI, 0.03-0.55) vs supine (0.84; 0.21-3.39). Fan use was associated with a greater reduction in SIDS risk in infants who shared a bed with an individual other than their parents (AOR, 0.15; 95% CI, 0.01-1.85) vs with a parent (0.40; 0.03-4.68). Finally, fan use was associated with reduced SIDS risk in infants not using pacifiers (AOR, 0.22; 95% CI, 0.07-0.69) but not in pacifier users (1.99; 0.16-24.4). Some differences in the effect of fan use on SIDS risk did not reach statistical significance.\nCONCLUSION: Fan use may be an effective intervention for further decreasing SIDS risk in infants in adverse sleep environments.","container-title":"Archives of Pediatrics &amp; Adolescent Medicine","DOI":"10.1001/archpedi.162.10.963","ISSN":"1538-3628","issue":"10","journalAbbreviation":"Arch Pediatr Adolesc Med","language":"eng","note":"PMID: 18838649","page":"963-968","source":"PubMed","title":"Use of a fan during sleep and the risk of sudden infant death syndrome","volume":"162","author":[{"family":"Coleman-Phox","given":"Kimberly"},{"family":"Odouli","given":"Roxana"},{"family":"Li","given":"De-Kun"}],"issued":{"date-parts":[["2008",10]]}}}],"schema":"https://github.com/citation-style-language/schema/raw/master/csl-citation.json"} </w:instrText>
      </w:r>
      <w:r>
        <w:fldChar w:fldCharType="separate"/>
      </w:r>
      <w:r w:rsidRPr="001457F4">
        <w:rPr>
          <w:rFonts w:cs="Times New Roman"/>
          <w:vertAlign w:val="superscript"/>
        </w:rPr>
        <w:t>45</w:t>
      </w:r>
      <w:r>
        <w:fldChar w:fldCharType="end"/>
      </w:r>
      <w:r>
        <w:t xml:space="preserve">. </w:t>
      </w:r>
      <w:commentRangeEnd w:id="176"/>
      <w:r w:rsidR="00E978A8">
        <w:rPr>
          <w:rStyle w:val="CommentReference"/>
        </w:rPr>
        <w:commentReference w:id="176"/>
      </w:r>
    </w:p>
    <w:p w14:paraId="1830E3BA" w14:textId="3CC3E4A1" w:rsidR="004F7E72" w:rsidRDefault="004F7E72" w:rsidP="004F7E72">
      <w:r>
        <w:lastRenderedPageBreak/>
        <w:t xml:space="preserve">There are some important limitations in our experimental methodology. First, we tested the heating and cooling interventions at relatively mild conditions due to constraints from the experimental facility and thermal manikin. </w:t>
      </w:r>
      <w:commentRangeStart w:id="181"/>
      <w:r>
        <w:t xml:space="preserve">Moving towards more extreme conditions, we </w:t>
      </w:r>
      <w:del w:id="182" w:author="Stefano Schiavon" w:date="2022-12-22T12:39:00Z">
        <w:r w:rsidDel="005964D7">
          <w:delText xml:space="preserve">would </w:delText>
        </w:r>
      </w:del>
      <w:r>
        <w:t xml:space="preserve">expect </w:t>
      </w:r>
      <w:ins w:id="183" w:author="Stefano Schiavon" w:date="2022-12-22T12:40:00Z">
        <w:r w:rsidR="005964D7">
          <w:t xml:space="preserve">that the heating </w:t>
        </w:r>
      </w:ins>
      <w:del w:id="184" w:author="Stefano Schiavon" w:date="2022-12-22T12:40:00Z">
        <w:r w:rsidDel="005964D7">
          <w:delText xml:space="preserve">the absolute value of heating and cooling </w:delText>
        </w:r>
      </w:del>
      <w:r>
        <w:t>effect</w:t>
      </w:r>
      <w:ins w:id="185" w:author="Stefano Schiavon" w:date="2022-12-22T12:40:00Z">
        <w:r w:rsidR="005964D7">
          <w:t xml:space="preserve"> would increase linearly with the reduction of air temperature</w:t>
        </w:r>
      </w:ins>
      <w:del w:id="186" w:author="Stefano Schiavon" w:date="2022-12-22T12:43:00Z">
        <w:r w:rsidDel="005964D7">
          <w:delText xml:space="preserve"> to nonlinearly decrease</w:delText>
        </w:r>
      </w:del>
      <w:ins w:id="187" w:author="Stefano Schiavon" w:date="2022-12-22T12:43:00Z">
        <w:r w:rsidR="005964D7">
          <w:t xml:space="preserve"> while the cooling effect has a </w:t>
        </w:r>
        <w:proofErr w:type="spellStart"/>
        <w:r w:rsidR="005964D7">
          <w:t>non linear</w:t>
        </w:r>
        <w:proofErr w:type="spellEnd"/>
        <w:r w:rsidR="005964D7">
          <w:t xml:space="preserve"> </w:t>
        </w:r>
      </w:ins>
      <w:ins w:id="188" w:author="Stefano Schiavon" w:date="2022-12-22T12:44:00Z">
        <w:r w:rsidR="005964D7">
          <w:t>behavior</w:t>
        </w:r>
      </w:ins>
      <w:ins w:id="189" w:author="Stefano Schiavon" w:date="2022-12-22T12:43:00Z">
        <w:r w:rsidR="005964D7">
          <w:t xml:space="preserve"> without a clear trend. </w:t>
        </w:r>
      </w:ins>
      <w:ins w:id="190" w:author="Stefano Schiavon" w:date="2022-12-22T12:44:00Z">
        <w:r w:rsidR="005964D7">
          <w:t xml:space="preserve">For the cooling effect the convective cooling decrease with the increase of </w:t>
        </w:r>
        <w:r w:rsidR="00E35E04">
          <w:t xml:space="preserve">temperature </w:t>
        </w:r>
      </w:ins>
      <w:ins w:id="191" w:author="Stefano Schiavon" w:date="2022-12-22T12:46:00Z">
        <w:r w:rsidR="00E35E04">
          <w:t xml:space="preserve">while the </w:t>
        </w:r>
      </w:ins>
      <w:ins w:id="192" w:author="Stefano Schiavon" w:date="2022-12-22T12:47:00Z">
        <w:r w:rsidR="00E35E04">
          <w:t>evaporative heat losses (not measured by the manikin increases)</w:t>
        </w:r>
      </w:ins>
      <w:ins w:id="193" w:author="Stefano Schiavon" w:date="2022-12-22T12:48:00Z">
        <w:r w:rsidR="00E35E04">
          <w:t xml:space="preserve"> tend to increase</w:t>
        </w:r>
      </w:ins>
      <w:r>
        <w:t xml:space="preserve">. </w:t>
      </w:r>
      <w:commentRangeEnd w:id="181"/>
      <w:r w:rsidR="008920CF">
        <w:rPr>
          <w:rStyle w:val="CommentReference"/>
        </w:rPr>
        <w:commentReference w:id="181"/>
      </w:r>
      <w:r>
        <w:t>Second, the thermal manikin used in this study measures dry heat loss only. Our measurements therefore underestimate the cooling effect</w:t>
      </w:r>
      <w:r w:rsidDel="008E2CCB">
        <w:t xml:space="preserve"> </w:t>
      </w:r>
      <w:r>
        <w:t>by ignoring evaporative cooling from sweating. This conservative assumption may hold for populations vulnerable to extreme heat, such as the elderly, who have a reduced ability to sweat</w:t>
      </w:r>
      <w:r>
        <w:fldChar w:fldCharType="begin"/>
      </w:r>
      <w:r>
        <w:instrText xml:space="preserve"> ADDIN ZOTERO_ITEM CSL_CITATION {"citationID":"24l3r7Bg","properties":{"formattedCitation":"\\super 47\\nosupersub{}","plainCitation":"47","noteIndex":0},"citationItems":[{"id":498,"uris":["http://zotero.org/users/4259226/items/76ZJR3VY"],"itemData":{"id":498,"type":"article-journal","container-title":"European Journal of Applied Physiology","DOI":"10.1007/s004210050485","ISSN":"1439-6319, 1439-6327","issue":"2","journalAbbreviation":"European Journal of Applied Physiology","language":"en","page":"121-126","source":"DOI.org (Crossref)","title":"Mechanisms underlying the age-related decrement in the human sweating response","volume":"79","author":[{"family":"Inoue","given":"Yoshimitsu"},{"family":"Shibasaki","given":"Manabu"},{"family":"Ueda","given":"Hiroyuki"},{"family":"Ishizashi","given":"Hiromichi"}],"issued":{"date-parts":[["1999",1,1]]}}}],"schema":"https://github.com/citation-style-language/schema/raw/master/csl-citation.json"} </w:instrText>
      </w:r>
      <w:r>
        <w:fldChar w:fldCharType="separate"/>
      </w:r>
      <w:r w:rsidRPr="001457F4">
        <w:rPr>
          <w:rFonts w:cs="Times New Roman"/>
          <w:vertAlign w:val="superscript"/>
        </w:rPr>
        <w:t>47</w:t>
      </w:r>
      <w:r>
        <w:fldChar w:fldCharType="end"/>
      </w:r>
      <w:r>
        <w:t>. Third, we only considered the whole-body thermal effect and not asymmetric heating or cooling of different body segments. This is more important for localized PCS, such as the mattress pads, pedestal fan, or hot water bottle, as the thermal sensation perceived for individual body parts affects thermal sensation and comfort for the whole body</w:t>
      </w:r>
      <w:r>
        <w:fldChar w:fldCharType="begin"/>
      </w:r>
      <w:r>
        <w:instrText xml:space="preserve"> ADDIN ZOTERO_ITEM CSL_CITATION {"citationID":"a28uGcGX","properties":{"formattedCitation":"\\super 48\\nosupersub{}","plainCitation":"48","noteIndex":0},"citationItems":[{"id":497,"uris":["http://zotero.org/users/4259226/items/VHVGSN9Q"],"itemData":{"id":497,"type":"article-journal","abstract":"Subjects were exposed to sequences of partial-body cooling and warming over a period of three hours. Skin temperatures, core temperature, thermal sensation, and comfort responses were collected for nineteen local body parts, and for the whole body. This paper relates local thermal sensations and comfort to skin and core temperatures, and examines how the thermal sensation and comfort perceived for individual body parts affect thermal sensation and comfort perceived for the whole body. Overshoot in sensation and comfort is stronger when local body parts are cooled or warmed than when the whole body experiences a step-change.","container-title":"Journal of Thermal Biology","DOI":"10.1016/j.jtherbio.2005.11.027","ISSN":"03064565","issue":"1-2","journalAbbreviation":"Journal of Thermal Biology","language":"en","page":"60-66","source":"DOI.org (Crossref)","title":"Partial- and whole-body thermal sensation and comfort—Part II: Non-uniform environmental conditions","title-short":"Partial- and whole-body thermal sensation and comfort—Part II","volume":"31","author":[{"family":"Arens","given":"Edward"},{"family":"Zhang","given":"Hui"},{"family":"Huizenga","given":"Charlie"}],"issued":{"date-parts":[["2006",1]]}}}],"schema":"https://github.com/citation-style-language/schema/raw/master/csl-citation.json"} </w:instrText>
      </w:r>
      <w:r>
        <w:fldChar w:fldCharType="separate"/>
      </w:r>
      <w:r w:rsidRPr="001457F4">
        <w:rPr>
          <w:rFonts w:cs="Times New Roman"/>
          <w:vertAlign w:val="superscript"/>
        </w:rPr>
        <w:t>48</w:t>
      </w:r>
      <w:r>
        <w:fldChar w:fldCharType="end"/>
      </w:r>
      <w:r>
        <w:t xml:space="preserve">. Fourth, the manikin-based equivalent temperature does not consider human sensation, perception, and other subjective aspects of thermal comfort. Lastly, we assume that someone closer to a state of thermal comfort will have improve sleep quantity and quality, and subsequently other health outcomes. </w:t>
      </w:r>
    </w:p>
    <w:p w14:paraId="2E502050" w14:textId="77777777" w:rsidR="00A46F95" w:rsidRDefault="00A46F95" w:rsidP="00A46F95">
      <w:pPr>
        <w:pStyle w:val="Heading1List"/>
      </w:pPr>
      <w:r>
        <w:t>Methods</w:t>
      </w:r>
    </w:p>
    <w:p w14:paraId="52F46F8F" w14:textId="77777777" w:rsidR="00A46F95" w:rsidRPr="00907AF7" w:rsidRDefault="00A46F95" w:rsidP="00A46F95">
      <w:pPr>
        <w:pStyle w:val="Heading2List"/>
      </w:pPr>
      <w:r w:rsidRPr="00907AF7">
        <w:t>Experimental facilities</w:t>
      </w:r>
    </w:p>
    <w:p w14:paraId="06689A45" w14:textId="01FA9682" w:rsidR="00A46F95" w:rsidRDefault="00A46F95" w:rsidP="00A46F95">
      <w:r>
        <w:t>We conducted the study in the controlled environmental chamber (CEC) at the University of California, Berkeley. The chamber measures 5.5 m x 5.5 m x 2.5 m (18 ft x 18 ft x 8 ft 4 in) and is described in detail by Bauman and Arens</w:t>
      </w:r>
      <w:r>
        <w:fldChar w:fldCharType="begin"/>
      </w:r>
      <w:r>
        <w:instrText xml:space="preserve"> ADDIN ZOTERO_ITEM CSL_CITATION {"citationID":"dFXZyDY8","properties":{"formattedCitation":"\\super 49\\nosupersub{}","plainCitation":"49","noteIndex":0},"citationItems":[{"id":525,"uris":["http://zotero.org/users/4259226/items/X3TDFR9S"],"itemData":{"id":525,"type":"article-journal","abstract":"Author(s): Bauman, Fred; Arens, Edward","language":"en","source":"escholarship.org","title":"The development of a controlled environment chamber for the physical and subjective assessment of human comfort in office environments","URL":"https://escholarship.org/uc/item/0mn5485n","author":[{"family":"Bauman","given":"Fred"},{"family":"Arens","given":"Edward"}],"accessed":{"date-parts":[["2021",8,14]]},"issued":{"date-parts":[["1988",5,1]]}}}],"schema":"https://github.com/citation-style-language/schema/raw/master/csl-citation.json"} </w:instrText>
      </w:r>
      <w:r>
        <w:fldChar w:fldCharType="separate"/>
      </w:r>
      <w:r w:rsidRPr="001457F4">
        <w:rPr>
          <w:rFonts w:cs="Times New Roman"/>
          <w:vertAlign w:val="superscript"/>
        </w:rPr>
        <w:t>49</w:t>
      </w:r>
      <w:r>
        <w:fldChar w:fldCharType="end"/>
      </w:r>
      <w:r>
        <w:t xml:space="preserve"> and Arens et al.</w:t>
      </w:r>
      <w:r>
        <w:fldChar w:fldCharType="begin"/>
      </w:r>
      <w:r>
        <w:instrText xml:space="preserve"> ADDIN ZOTERO_ITEM CSL_CITATION {"citationID":"EhREX9ao","properties":{"formattedCitation":"\\super 50\\nosupersub{}","plainCitation":"50","noteIndex":0},"citationItems":[{"id":513,"uris":["http://zotero.org/users/4259226/items/XRL2BM3J"],"itemData":{"id":513,"type":"article-journal","abstract":"This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volume":"1","author":[{"family":"Arens","given":"E.a."},{"family":"Bauman","given":"F.s."},{"family":"Johnston","given":"L.p."},{"family":"Zhang","given":"H."}],"issued":{"date-parts":[["1991"]]}}}],"schema":"https://github.com/citation-style-language/schema/raw/master/csl-citation.json"} </w:instrText>
      </w:r>
      <w:r>
        <w:fldChar w:fldCharType="separate"/>
      </w:r>
      <w:r w:rsidRPr="001457F4">
        <w:rPr>
          <w:rFonts w:cs="Times New Roman"/>
          <w:vertAlign w:val="superscript"/>
        </w:rPr>
        <w:t>50</w:t>
      </w:r>
      <w:r>
        <w:fldChar w:fldCharType="end"/>
      </w:r>
      <w:r>
        <w:t xml:space="preserve">. Though the CEC’s design resembles a modern office, its mechanical systems provide a high degree of control over the thermal environment. The chamber’s air handling unit (AHU) can control dry-bulb temperature to within 0.2°C. There are windows on two sides (south and east) with external shades and internal venetian blinds on both windows to control heat gains from solar radiation. </w:t>
      </w:r>
      <w:ins w:id="194" w:author="Stefano Schiavon" w:date="2022-12-20T14:34:00Z">
        <w:r w:rsidR="0037269A">
          <w:t xml:space="preserve">The indoor facing surface temperature of the exterior walls and windows can be controlled thanks to an </w:t>
        </w:r>
      </w:ins>
      <w:ins w:id="195" w:author="Stefano Schiavon" w:date="2022-12-20T14:49:00Z">
        <w:r w:rsidR="00AE7BC6">
          <w:t xml:space="preserve">independent </w:t>
        </w:r>
      </w:ins>
      <w:ins w:id="196" w:author="Stefano Schiavon" w:date="2022-12-20T14:34:00Z">
        <w:r w:rsidR="0037269A">
          <w:t xml:space="preserve">HVAC </w:t>
        </w:r>
        <w:proofErr w:type="gramStart"/>
        <w:r w:rsidR="0037269A">
          <w:t>systems</w:t>
        </w:r>
      </w:ins>
      <w:proofErr w:type="gramEnd"/>
      <w:ins w:id="197" w:author="Stefano Schiavon" w:date="2022-12-20T14:35:00Z">
        <w:r w:rsidR="0037269A">
          <w:t xml:space="preserve">. </w:t>
        </w:r>
      </w:ins>
      <w:r>
        <w:t xml:space="preserve">We set the temperature of </w:t>
      </w:r>
      <w:ins w:id="198" w:author="Stefano Schiavon" w:date="2022-12-20T14:35:00Z">
        <w:r w:rsidR="0037269A">
          <w:t xml:space="preserve">indoor facing surfaces </w:t>
        </w:r>
      </w:ins>
      <w:del w:id="199" w:author="Stefano Schiavon" w:date="2022-12-20T14:35:00Z">
        <w:r w:rsidDel="0037269A">
          <w:delText xml:space="preserve">the inner glass windowpane </w:delText>
        </w:r>
      </w:del>
      <w:r>
        <w:t xml:space="preserve">to be isothermal with the interior to ensure mean radiant temperature was the same as the dry-bulb temperature. </w:t>
      </w:r>
    </w:p>
    <w:p w14:paraId="75F2E9F5" w14:textId="77777777" w:rsidR="00A46F95" w:rsidRPr="00907AF7" w:rsidRDefault="00A46F95" w:rsidP="00A46F95">
      <w:pPr>
        <w:pStyle w:val="Heading2List"/>
      </w:pPr>
      <w:r w:rsidRPr="00907AF7">
        <w:t>Measuring instruments</w:t>
      </w:r>
    </w:p>
    <w:p w14:paraId="0306523F" w14:textId="77777777" w:rsidR="00A46F95" w:rsidRDefault="00A46F95" w:rsidP="00A46F95">
      <w:r>
        <w:t>We used a dry heat loss thermal manikin to evaluate the effect of different heating and cooling strategies for sleeping environments. A thermal manikin is a heated dummy designed to simulate heat exchange between the human body and its thermal environment</w:t>
      </w:r>
      <w:r>
        <w:fldChar w:fldCharType="begin"/>
      </w:r>
      <w:r>
        <w:instrText xml:space="preserve"> ADDIN ZOTERO_ITEM CSL_CITATION {"citationID":"3edoJnin","properties":{"formattedCitation":"\\super 51\\nosupersub{}","plainCitation":"51","noteIndex":0},"citationItems":[{"id":567,"uris":["http://zotero.org/users/4259226/items/AABZXNMK"],"itemData":{"id":567,"type":"article-journal","abstract":"This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conditions.","language":"en","source":"escholarship.org","title":"Evaluating thermal environments by using a thermal manikin with controlled skin surface temperature","URL":"https://escholarship.org/uc/item/22k424vp","author":[{"family":"Tanabe","given":"S."},{"family":"Arens","given":"Edward A."},{"family":"Bauman","given":"Fred"},{"family":"Zhang","given":"H."},{"family":"Madsen","given":"T."}],"accessed":{"date-parts":[["2021",8,3]]},"issued":{"date-parts":[["1994"]]}}}],"schema":"https://github.com/citation-style-language/schema/raw/master/csl-citation.json"} </w:instrText>
      </w:r>
      <w:r>
        <w:fldChar w:fldCharType="separate"/>
      </w:r>
      <w:r w:rsidRPr="001457F4">
        <w:rPr>
          <w:rFonts w:cs="Times New Roman"/>
          <w:vertAlign w:val="superscript"/>
        </w:rPr>
        <w:t>51</w:t>
      </w:r>
      <w:r>
        <w:fldChar w:fldCharType="end"/>
      </w:r>
      <w:r>
        <w:t>. We used a female thermal manikin developed by PT Teknik</w:t>
      </w:r>
      <w:r>
        <w:fldChar w:fldCharType="begin"/>
      </w:r>
      <w:r>
        <w:instrText xml:space="preserve"> ADDIN ZOTERO_ITEM CSL_CITATION {"citationID":"EM3leHzM","properties":{"formattedCitation":"\\super 52\\nosupersub{}","plainCitation":"52","noteIndex":0},"citationItems":[{"id":511,"uris":["http://zotero.org/users/4259226/items/KRK7BWCU"],"itemData":{"id":511,"type":"document","language":"en","source":"Zotero","title":"Thermal manikins","URL":"https://pt-teknik.dk/products/thermal-manikins/","author":[{"family":"PT-Teknik","given":""}]}}],"schema":"https://github.com/citation-style-language/schema/raw/master/csl-citation.json"} </w:instrText>
      </w:r>
      <w:r>
        <w:fldChar w:fldCharType="separate"/>
      </w:r>
      <w:r w:rsidRPr="001457F4">
        <w:rPr>
          <w:rFonts w:cs="Times New Roman"/>
          <w:vertAlign w:val="superscript"/>
        </w:rPr>
        <w:t>52</w:t>
      </w:r>
      <w:r>
        <w:fldChar w:fldCharType="end"/>
      </w:r>
      <w:r>
        <w:t>. The manikin consists of a molded polystyrene shell wound with embedded nickel wire. The manikin is 1.68 m tall, has a surface area of 1.48 m</w:t>
      </w:r>
      <w:r w:rsidRPr="00E21B43">
        <w:rPr>
          <w:vertAlign w:val="superscript"/>
        </w:rPr>
        <w:t>2</w:t>
      </w:r>
      <w:r>
        <w:t>, and weighs approximately 18 kg. The manikin has 16 independently controlled body parts (</w:t>
      </w:r>
      <w:r>
        <w:fldChar w:fldCharType="begin"/>
      </w:r>
      <w:r>
        <w:instrText xml:space="preserve"> REF _Ref85972359 \h </w:instrText>
      </w:r>
      <w:r>
        <w:fldChar w:fldCharType="separate"/>
      </w:r>
      <w:r>
        <w:t xml:space="preserve">Table </w:t>
      </w:r>
      <w:r>
        <w:rPr>
          <w:noProof/>
        </w:rPr>
        <w:t>1</w:t>
      </w:r>
      <w:r>
        <w:fldChar w:fldCharType="end"/>
      </w:r>
      <w:r>
        <w:t xml:space="preserve">) and measures the sensible heat loss, </w:t>
      </w:r>
      <w:r w:rsidRPr="00A711AF">
        <w:rPr>
          <w:i/>
          <w:iCs/>
        </w:rPr>
        <w:t>Q</w:t>
      </w:r>
      <w:r w:rsidRPr="00A711AF">
        <w:rPr>
          <w:i/>
          <w:iCs/>
          <w:vertAlign w:val="subscript"/>
        </w:rPr>
        <w:t>t</w:t>
      </w:r>
      <w:r>
        <w:t xml:space="preserve"> [W/m</w:t>
      </w:r>
      <w:r w:rsidRPr="00A711AF">
        <w:rPr>
          <w:vertAlign w:val="superscript"/>
        </w:rPr>
        <w:t>2</w:t>
      </w:r>
      <w:r>
        <w:t xml:space="preserve">] and the skin temperature </w:t>
      </w:r>
      <w:r>
        <w:rPr>
          <w:i/>
          <w:iCs/>
        </w:rPr>
        <w:t>T</w:t>
      </w:r>
      <w:r w:rsidRPr="00A711AF">
        <w:rPr>
          <w:i/>
          <w:iCs/>
          <w:vertAlign w:val="subscript"/>
        </w:rPr>
        <w:t>s</w:t>
      </w:r>
      <w:r>
        <w:rPr>
          <w:i/>
          <w:iCs/>
          <w:vertAlign w:val="subscript"/>
        </w:rPr>
        <w:t>k</w:t>
      </w:r>
      <w:r>
        <w:t xml:space="preserve"> [°C] of each segment.</w:t>
      </w:r>
    </w:p>
    <w:p w14:paraId="248DE047" w14:textId="7F202858" w:rsidR="00A46F95" w:rsidRDefault="00A46F95" w:rsidP="00A46F95">
      <w:pPr>
        <w:spacing w:before="160"/>
      </w:pPr>
      <w:r>
        <w:t>We operated the manikin in “comfort control” mode, which calculates the power supplied to each body segment based on the deep body or core temperature, the measured surface temperature, and the thermal resistance of the skin</w:t>
      </w:r>
      <w:r>
        <w:fldChar w:fldCharType="begin"/>
      </w:r>
      <w:r>
        <w:instrText xml:space="preserve"> ADDIN ZOTERO_ITEM CSL_CITATION {"citationID":"ZRdCLeAl","properties":{"formattedCitation":"\\super 53\\nosupersub{}","plainCitation":"53","noteIndex":0},"citationItems":[{"id":508,"uris":["http://zotero.org/users/4259226/items/IPBIG3MS"],"itemData":{"id":508,"type":"report","event-place":"Denmark","number":"Version 3.x","publisher-place":"Denmark","title":"Manikin Manual","URL":"https://manikin.dk/","author":[{"family":"BYTELINE","given":""}],"accessed":{"date-parts":[["2021",12,3]]},"issued":{"date-parts":[["2008",8]]}}}],"schema":"https://github.com/citation-style-language/schema/raw/master/csl-citation.json"} </w:instrText>
      </w:r>
      <w:r>
        <w:fldChar w:fldCharType="separate"/>
      </w:r>
      <w:r w:rsidRPr="001457F4">
        <w:rPr>
          <w:rFonts w:cs="Times New Roman"/>
          <w:vertAlign w:val="superscript"/>
        </w:rPr>
        <w:t>53</w:t>
      </w:r>
      <w:r>
        <w:fldChar w:fldCharType="end"/>
      </w:r>
      <w:r>
        <w:t>. This mode of control most realistically represents the temperature distribution of the human body</w:t>
      </w:r>
      <w:r>
        <w:fldChar w:fldCharType="begin"/>
      </w:r>
      <w:r>
        <w:instrText xml:space="preserve"> ADDIN ZOTERO_ITEM CSL_CITATION {"citationID":"TqgdvZdk","properties":{"formattedCitation":"\\super 54\\nosupersub{}","plainCitation":"54","noteIndex":0},"citationItems":[{"id":509,"uris":["http://zotero.org/users/4259226/items/6UFEKFPM"],"itemData":{"id":509,"type":"article-journal","abstract":"Recently, breathing thermal manikins have been developed and used for indoor environment measurement, evaluation and optimization as well as validation of the computational ﬂuid dynamic predictions of airﬂow around a human body. Advances in the assessment of occupants’ thermal comfort and perceived air quality by means of breathing thermal manikins have also been made. In order to perform accurate measurements and realistic evaluation and assessment, the design and characteristics of a manikin must comply with certain requirements. The most important of these, such as the number, size and shape of body segments, control mode, breathing simulation etc., are discussed and speciﬁed in this paper.","container-title":"European Journal of Applied Physiology","DOI":"10.1007/s00421-004-1142-1","ISSN":"1439-6319, 1439-6327","issue":"6","journalAbbreviation":"Eur J Appl Physiol","language":"en","page":"710-713","source":"DOI.org (Crossref)","title":"Breathing thermal manikins for indoor environment assessment: important characteristics and requirements","title-short":"Breathing thermal manikins for indoor environment assessment","volume":"92","author":[{"family":"Melikov","given":"Arsen"}],"issued":{"date-parts":[["2004",9]]}}}],"schema":"https://github.com/citation-style-language/schema/raw/master/csl-citation.json"} </w:instrText>
      </w:r>
      <w:r>
        <w:fldChar w:fldCharType="separate"/>
      </w:r>
      <w:r w:rsidRPr="001457F4">
        <w:rPr>
          <w:rFonts w:cs="Times New Roman"/>
          <w:vertAlign w:val="superscript"/>
        </w:rPr>
        <w:t>54</w:t>
      </w:r>
      <w:r>
        <w:fldChar w:fldCharType="end"/>
      </w:r>
      <w:r>
        <w:t xml:space="preserve">. We set the core temperature of each body segment based on the </w:t>
      </w:r>
      <w:ins w:id="200" w:author="Stefano Schiavon" w:date="2022-12-20T14:51:00Z">
        <w:r w:rsidR="00AE7BC6">
          <w:t xml:space="preserve">Advanced </w:t>
        </w:r>
      </w:ins>
      <w:r>
        <w:t xml:space="preserve">Berkeley Comfort </w:t>
      </w:r>
      <w:ins w:id="201" w:author="Stefano Schiavon" w:date="2022-12-20T14:52:00Z">
        <w:r w:rsidR="00AE7BC6">
          <w:t>m</w:t>
        </w:r>
      </w:ins>
      <w:del w:id="202" w:author="Stefano Schiavon" w:date="2022-12-20T14:52:00Z">
        <w:r w:rsidDel="00AE7BC6">
          <w:delText>M</w:delText>
        </w:r>
      </w:del>
      <w:r>
        <w:t>odel</w:t>
      </w:r>
      <w:r w:rsidRPr="009311E0">
        <w:rPr>
          <w:highlight w:val="yellow"/>
        </w:rPr>
        <w:fldChar w:fldCharType="begin"/>
      </w:r>
      <w:r>
        <w:rPr>
          <w:highlight w:val="yellow"/>
        </w:rPr>
        <w:instrText xml:space="preserve"> ADDIN ZOTERO_ITEM CSL_CITATION {"citationID":"nAuvvvbs","properties":{"formattedCitation":"\\super 55\\nosupersub{}","plainCitation":"55","noteIndex":0},"citationItems":[{"id":494,"uris":["http://zotero.org/users/4259226/items/VQJPJYLG"],"itemData":{"id":494,"type":"article-journal","abstract":"The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environments","volume":"36","author":[{"family":"Huizenga","given":"Charlie"},{"family":"Hui","given":"Zhang"},{"family":"Arens","given":"Edward"}],"issued":{"date-parts":[["2001",7]]}}}],"schema":"https://github.com/citation-style-language/schema/raw/master/csl-citation.json"} </w:instrText>
      </w:r>
      <w:r w:rsidRPr="009311E0">
        <w:rPr>
          <w:highlight w:val="yellow"/>
        </w:rPr>
        <w:fldChar w:fldCharType="separate"/>
      </w:r>
      <w:r w:rsidRPr="001457F4">
        <w:rPr>
          <w:rFonts w:cs="Times New Roman"/>
          <w:vertAlign w:val="superscript"/>
        </w:rPr>
        <w:t>55</w:t>
      </w:r>
      <w:r w:rsidRPr="009311E0">
        <w:rPr>
          <w:highlight w:val="yellow"/>
        </w:rPr>
        <w:fldChar w:fldCharType="end"/>
      </w:r>
      <w:r>
        <w:t xml:space="preserve"> for a person in in a neutral environment. Prior to data collection, we calibrated the manikin per manufacturer’s instructions to 16°C and 28°C</w:t>
      </w:r>
      <w:r>
        <w:fldChar w:fldCharType="begin"/>
      </w:r>
      <w:r>
        <w:instrText xml:space="preserve"> ADDIN ZOTERO_ITEM CSL_CITATION {"citationID":"JPr5ypzp","properties":{"formattedCitation":"\\super 56\\nosupersub{}","plainCitation":"56","noteIndex":0},"citationItems":[{"id":492,"uris":["http://zotero.org/users/4259226/items/95RMR9Q6"],"itemData":{"id":492,"type":"document","publisher":"PT Teknik","title":"Thermal manikin calibration","URL":"https://pt-teknik.dk/wp-content/uploads/2020/10/calibration.pdf","author":[{"family":"PT Teknik","given":""}],"accessed":{"date-parts":[["2022",8,22]]},"issued":{"date-parts":[["2020",10]]}}}],"schema":"https://github.com/citation-style-language/schema/raw/master/csl-citation.json"} </w:instrText>
      </w:r>
      <w:r>
        <w:fldChar w:fldCharType="separate"/>
      </w:r>
      <w:r w:rsidRPr="001457F4">
        <w:rPr>
          <w:rFonts w:cs="Times New Roman"/>
          <w:vertAlign w:val="superscript"/>
        </w:rPr>
        <w:t>56</w:t>
      </w:r>
      <w:r>
        <w:fldChar w:fldCharType="end"/>
      </w:r>
      <w:r>
        <w:t xml:space="preserve">. </w:t>
      </w:r>
    </w:p>
    <w:p w14:paraId="71E1CFC5" w14:textId="680A8D85" w:rsidR="00A46F95" w:rsidRDefault="00A46F95" w:rsidP="00A46F95">
      <w:pPr>
        <w:pStyle w:val="Tablecaption"/>
      </w:pPr>
      <w:bookmarkStart w:id="203" w:name="_Ref85972359"/>
      <w:r>
        <w:lastRenderedPageBreak/>
        <w:t xml:space="preserve">Table </w:t>
      </w:r>
      <w:fldSimple w:instr=" SEQ Table \* ARABIC ">
        <w:r>
          <w:rPr>
            <w:noProof/>
          </w:rPr>
          <w:t>1</w:t>
        </w:r>
      </w:fldSimple>
      <w:bookmarkEnd w:id="203"/>
      <w:r>
        <w:rPr>
          <w:noProof/>
        </w:rPr>
        <w:t xml:space="preserve">: Thermal manikin body parts and associated surface area and core temperature setting for comfort mode per the </w:t>
      </w:r>
      <w:ins w:id="204" w:author="Stefano Schiavon" w:date="2022-12-20T14:51:00Z">
        <w:r w:rsidR="00AE7BC6">
          <w:rPr>
            <w:noProof/>
          </w:rPr>
          <w:t xml:space="preserve">Advanced </w:t>
        </w:r>
      </w:ins>
      <w:r>
        <w:rPr>
          <w:noProof/>
        </w:rPr>
        <w:t xml:space="preserve">Berkeley Comfort </w:t>
      </w:r>
      <w:ins w:id="205" w:author="Stefano Schiavon" w:date="2022-12-20T14:52:00Z">
        <w:r w:rsidR="00AE7BC6">
          <w:rPr>
            <w:noProof/>
          </w:rPr>
          <w:t>m</w:t>
        </w:r>
      </w:ins>
      <w:del w:id="206" w:author="Stefano Schiavon" w:date="2022-12-20T14:52:00Z">
        <w:r w:rsidDel="00AE7BC6">
          <w:rPr>
            <w:noProof/>
          </w:rPr>
          <w:delText>M</w:delText>
        </w:r>
      </w:del>
      <w:r>
        <w:rPr>
          <w:noProof/>
        </w:rPr>
        <w:t>odel</w:t>
      </w:r>
      <w:r>
        <w:fldChar w:fldCharType="begin"/>
      </w:r>
      <w:r>
        <w:instrText xml:space="preserve"> ADDIN ZOTERO_ITEM CSL_CITATION {"citationID":"uaFcYBrk","properties":{"formattedCitation":"\\super 55\\nosupersub{}","plainCitation":"55","noteIndex":0},"citationItems":[{"id":494,"uris":["http://zotero.org/users/4259226/items/VQJPJYLG"],"itemData":{"id":494,"type":"article-journal","abstract":"The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environments","volume":"36","author":[{"family":"Huizenga","given":"Charlie"},{"family":"Hui","given":"Zhang"},{"family":"Arens","given":"Edward"}],"issued":{"date-parts":[["2001",7]]}}}],"schema":"https://github.com/citation-style-language/schema/raw/master/csl-citation.json"} </w:instrText>
      </w:r>
      <w:r>
        <w:fldChar w:fldCharType="separate"/>
      </w:r>
      <w:r w:rsidRPr="001457F4">
        <w:rPr>
          <w:rFonts w:cs="Times New Roman"/>
          <w:sz w:val="22"/>
          <w:vertAlign w:val="superscript"/>
        </w:rPr>
        <w:t>55</w:t>
      </w:r>
      <w:r>
        <w:fldChar w:fldCharType="end"/>
      </w:r>
      <w:r>
        <w:rPr>
          <w:noProof/>
        </w:rPr>
        <w:t xml:space="preserve">.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1481"/>
        <w:gridCol w:w="1663"/>
        <w:gridCol w:w="2054"/>
      </w:tblGrid>
      <w:tr w:rsidR="00A46F95" w14:paraId="7F977275" w14:textId="77777777" w:rsidTr="000509EE">
        <w:tc>
          <w:tcPr>
            <w:tcW w:w="0" w:type="auto"/>
          </w:tcPr>
          <w:p w14:paraId="7EECB073" w14:textId="77777777" w:rsidR="00A46F95" w:rsidRDefault="00A46F95" w:rsidP="000509EE">
            <w:pPr>
              <w:pStyle w:val="Tabletext"/>
            </w:pPr>
          </w:p>
        </w:tc>
        <w:tc>
          <w:tcPr>
            <w:tcW w:w="0" w:type="auto"/>
          </w:tcPr>
          <w:p w14:paraId="593A1D98" w14:textId="77777777" w:rsidR="00A46F95" w:rsidRPr="00D12370" w:rsidRDefault="00A46F95" w:rsidP="000509EE">
            <w:pPr>
              <w:pStyle w:val="Tabletext"/>
              <w:rPr>
                <w:b/>
                <w:bCs/>
              </w:rPr>
            </w:pPr>
            <w:r w:rsidRPr="00D12370">
              <w:rPr>
                <w:b/>
                <w:bCs/>
              </w:rPr>
              <w:t>Body part</w:t>
            </w:r>
          </w:p>
        </w:tc>
        <w:tc>
          <w:tcPr>
            <w:tcW w:w="0" w:type="auto"/>
          </w:tcPr>
          <w:p w14:paraId="258E26C3" w14:textId="77777777" w:rsidR="00A46F95" w:rsidRPr="00D12370" w:rsidRDefault="00A46F95" w:rsidP="000509EE">
            <w:pPr>
              <w:pStyle w:val="Tabletext"/>
              <w:rPr>
                <w:b/>
                <w:bCs/>
              </w:rPr>
            </w:pPr>
            <w:r w:rsidRPr="00D12370">
              <w:rPr>
                <w:b/>
                <w:bCs/>
              </w:rPr>
              <w:t>Surface area (m</w:t>
            </w:r>
            <w:r w:rsidRPr="00D12370">
              <w:rPr>
                <w:b/>
                <w:bCs/>
                <w:vertAlign w:val="superscript"/>
              </w:rPr>
              <w:t>2</w:t>
            </w:r>
            <w:r w:rsidRPr="00D12370">
              <w:rPr>
                <w:b/>
                <w:bCs/>
              </w:rPr>
              <w:t>)</w:t>
            </w:r>
          </w:p>
        </w:tc>
        <w:tc>
          <w:tcPr>
            <w:tcW w:w="0" w:type="auto"/>
          </w:tcPr>
          <w:p w14:paraId="5971D8CF" w14:textId="77777777" w:rsidR="00A46F95" w:rsidRPr="00D12370" w:rsidRDefault="00A46F95" w:rsidP="000509EE">
            <w:pPr>
              <w:pStyle w:val="Tabletext"/>
              <w:rPr>
                <w:b/>
                <w:bCs/>
              </w:rPr>
            </w:pPr>
            <w:r>
              <w:rPr>
                <w:b/>
                <w:bCs/>
              </w:rPr>
              <w:t>Core temperature (°C)</w:t>
            </w:r>
          </w:p>
        </w:tc>
      </w:tr>
      <w:tr w:rsidR="00A46F95" w14:paraId="43A8F30F" w14:textId="77777777" w:rsidTr="000509EE">
        <w:tc>
          <w:tcPr>
            <w:tcW w:w="0" w:type="auto"/>
          </w:tcPr>
          <w:p w14:paraId="700EFCF8" w14:textId="77777777" w:rsidR="00A46F95" w:rsidRDefault="00A46F95" w:rsidP="000509EE">
            <w:pPr>
              <w:pStyle w:val="Tabletext"/>
            </w:pPr>
            <w:r>
              <w:t>1</w:t>
            </w:r>
          </w:p>
        </w:tc>
        <w:tc>
          <w:tcPr>
            <w:tcW w:w="0" w:type="auto"/>
          </w:tcPr>
          <w:p w14:paraId="0A0BA9B6" w14:textId="77777777" w:rsidR="00A46F95" w:rsidRDefault="00A46F95" w:rsidP="000509EE">
            <w:pPr>
              <w:pStyle w:val="Tabletext"/>
            </w:pPr>
            <w:r>
              <w:t>Left foot</w:t>
            </w:r>
          </w:p>
        </w:tc>
        <w:tc>
          <w:tcPr>
            <w:tcW w:w="0" w:type="auto"/>
            <w:vAlign w:val="center"/>
          </w:tcPr>
          <w:p w14:paraId="7C7A6914" w14:textId="77777777" w:rsidR="00A46F95" w:rsidRDefault="00A46F95" w:rsidP="000509EE">
            <w:pPr>
              <w:pStyle w:val="Tabletext"/>
            </w:pPr>
            <w:r>
              <w:rPr>
                <w:rFonts w:cs="Calibri"/>
                <w:color w:val="000000"/>
              </w:rPr>
              <w:t>0.05</w:t>
            </w:r>
          </w:p>
        </w:tc>
        <w:tc>
          <w:tcPr>
            <w:tcW w:w="0" w:type="auto"/>
          </w:tcPr>
          <w:p w14:paraId="7F1E2CC8" w14:textId="77777777" w:rsidR="00A46F95" w:rsidRDefault="00A46F95" w:rsidP="000509EE">
            <w:pPr>
              <w:pStyle w:val="Tabletext"/>
              <w:rPr>
                <w:rFonts w:cs="Calibri"/>
                <w:color w:val="000000"/>
              </w:rPr>
            </w:pPr>
            <w:r>
              <w:rPr>
                <w:rFonts w:cs="Calibri"/>
                <w:color w:val="000000"/>
              </w:rPr>
              <w:t>35.1</w:t>
            </w:r>
          </w:p>
        </w:tc>
      </w:tr>
      <w:tr w:rsidR="00A46F95" w14:paraId="1B2AC64B" w14:textId="77777777" w:rsidTr="000509EE">
        <w:tc>
          <w:tcPr>
            <w:tcW w:w="0" w:type="auto"/>
          </w:tcPr>
          <w:p w14:paraId="438170C6" w14:textId="77777777" w:rsidR="00A46F95" w:rsidRDefault="00A46F95" w:rsidP="000509EE">
            <w:pPr>
              <w:pStyle w:val="Tabletext"/>
            </w:pPr>
            <w:r>
              <w:t>2</w:t>
            </w:r>
          </w:p>
        </w:tc>
        <w:tc>
          <w:tcPr>
            <w:tcW w:w="0" w:type="auto"/>
          </w:tcPr>
          <w:p w14:paraId="57D02C1A" w14:textId="77777777" w:rsidR="00A46F95" w:rsidRDefault="00A46F95" w:rsidP="000509EE">
            <w:pPr>
              <w:pStyle w:val="Tabletext"/>
            </w:pPr>
            <w:r>
              <w:t>Right foot</w:t>
            </w:r>
          </w:p>
        </w:tc>
        <w:tc>
          <w:tcPr>
            <w:tcW w:w="0" w:type="auto"/>
            <w:vAlign w:val="center"/>
          </w:tcPr>
          <w:p w14:paraId="6838C8EB" w14:textId="77777777" w:rsidR="00A46F95" w:rsidRDefault="00A46F95" w:rsidP="000509EE">
            <w:pPr>
              <w:pStyle w:val="Tabletext"/>
            </w:pPr>
            <w:r>
              <w:rPr>
                <w:rFonts w:cs="Calibri"/>
                <w:color w:val="000000"/>
              </w:rPr>
              <w:t>0.04</w:t>
            </w:r>
          </w:p>
        </w:tc>
        <w:tc>
          <w:tcPr>
            <w:tcW w:w="0" w:type="auto"/>
          </w:tcPr>
          <w:p w14:paraId="6580D9A7" w14:textId="77777777" w:rsidR="00A46F95" w:rsidRDefault="00A46F95" w:rsidP="000509EE">
            <w:pPr>
              <w:pStyle w:val="Tabletext"/>
              <w:rPr>
                <w:rFonts w:cs="Calibri"/>
                <w:color w:val="000000"/>
              </w:rPr>
            </w:pPr>
            <w:r>
              <w:rPr>
                <w:rFonts w:cs="Calibri"/>
                <w:color w:val="000000"/>
              </w:rPr>
              <w:t>35.1</w:t>
            </w:r>
          </w:p>
        </w:tc>
      </w:tr>
      <w:tr w:rsidR="00A46F95" w14:paraId="1B080167" w14:textId="77777777" w:rsidTr="000509EE">
        <w:tc>
          <w:tcPr>
            <w:tcW w:w="0" w:type="auto"/>
          </w:tcPr>
          <w:p w14:paraId="5305F0EE" w14:textId="77777777" w:rsidR="00A46F95" w:rsidRDefault="00A46F95" w:rsidP="000509EE">
            <w:pPr>
              <w:pStyle w:val="Tabletext"/>
            </w:pPr>
            <w:r>
              <w:t>3</w:t>
            </w:r>
          </w:p>
        </w:tc>
        <w:tc>
          <w:tcPr>
            <w:tcW w:w="0" w:type="auto"/>
          </w:tcPr>
          <w:p w14:paraId="25F8B174" w14:textId="77777777" w:rsidR="00A46F95" w:rsidRDefault="00A46F95" w:rsidP="000509EE">
            <w:pPr>
              <w:pStyle w:val="Tabletext"/>
            </w:pPr>
            <w:r>
              <w:t>Left lower leg</w:t>
            </w:r>
          </w:p>
        </w:tc>
        <w:tc>
          <w:tcPr>
            <w:tcW w:w="0" w:type="auto"/>
            <w:vAlign w:val="center"/>
          </w:tcPr>
          <w:p w14:paraId="50BC848F" w14:textId="77777777" w:rsidR="00A46F95" w:rsidRDefault="00A46F95" w:rsidP="000509EE">
            <w:pPr>
              <w:pStyle w:val="Tabletext"/>
            </w:pPr>
            <w:r>
              <w:rPr>
                <w:rFonts w:cs="Calibri"/>
                <w:color w:val="000000"/>
              </w:rPr>
              <w:t>0.09</w:t>
            </w:r>
          </w:p>
        </w:tc>
        <w:tc>
          <w:tcPr>
            <w:tcW w:w="0" w:type="auto"/>
          </w:tcPr>
          <w:p w14:paraId="6B363E7C" w14:textId="77777777" w:rsidR="00A46F95" w:rsidRDefault="00A46F95" w:rsidP="000509EE">
            <w:pPr>
              <w:pStyle w:val="Tabletext"/>
              <w:rPr>
                <w:rFonts w:cs="Calibri"/>
                <w:color w:val="000000"/>
              </w:rPr>
            </w:pPr>
            <w:r>
              <w:rPr>
                <w:rFonts w:cs="Calibri"/>
                <w:color w:val="000000"/>
              </w:rPr>
              <w:t>35.6</w:t>
            </w:r>
          </w:p>
        </w:tc>
      </w:tr>
      <w:tr w:rsidR="00A46F95" w14:paraId="18D1CA47" w14:textId="77777777" w:rsidTr="000509EE">
        <w:tc>
          <w:tcPr>
            <w:tcW w:w="0" w:type="auto"/>
          </w:tcPr>
          <w:p w14:paraId="1D2A84B1" w14:textId="77777777" w:rsidR="00A46F95" w:rsidRDefault="00A46F95" w:rsidP="000509EE">
            <w:pPr>
              <w:pStyle w:val="Tabletext"/>
            </w:pPr>
            <w:r>
              <w:t>4</w:t>
            </w:r>
          </w:p>
        </w:tc>
        <w:tc>
          <w:tcPr>
            <w:tcW w:w="0" w:type="auto"/>
          </w:tcPr>
          <w:p w14:paraId="03313D97" w14:textId="77777777" w:rsidR="00A46F95" w:rsidRDefault="00A46F95" w:rsidP="000509EE">
            <w:pPr>
              <w:pStyle w:val="Tabletext"/>
            </w:pPr>
            <w:r>
              <w:t>Right lower leg</w:t>
            </w:r>
          </w:p>
        </w:tc>
        <w:tc>
          <w:tcPr>
            <w:tcW w:w="0" w:type="auto"/>
            <w:vAlign w:val="center"/>
          </w:tcPr>
          <w:p w14:paraId="131481AE" w14:textId="77777777" w:rsidR="00A46F95" w:rsidRDefault="00A46F95" w:rsidP="000509EE">
            <w:pPr>
              <w:pStyle w:val="Tabletext"/>
            </w:pPr>
            <w:r>
              <w:rPr>
                <w:rFonts w:cs="Calibri"/>
                <w:color w:val="000000"/>
              </w:rPr>
              <w:t>0.09</w:t>
            </w:r>
          </w:p>
        </w:tc>
        <w:tc>
          <w:tcPr>
            <w:tcW w:w="0" w:type="auto"/>
          </w:tcPr>
          <w:p w14:paraId="14BFB00E" w14:textId="77777777" w:rsidR="00A46F95" w:rsidRDefault="00A46F95" w:rsidP="000509EE">
            <w:pPr>
              <w:pStyle w:val="Tabletext"/>
              <w:rPr>
                <w:rFonts w:cs="Calibri"/>
                <w:color w:val="000000"/>
              </w:rPr>
            </w:pPr>
            <w:r>
              <w:rPr>
                <w:rFonts w:cs="Calibri"/>
                <w:color w:val="000000"/>
              </w:rPr>
              <w:t>35.6</w:t>
            </w:r>
          </w:p>
        </w:tc>
      </w:tr>
      <w:tr w:rsidR="00A46F95" w14:paraId="58FDFA11" w14:textId="77777777" w:rsidTr="000509EE">
        <w:tc>
          <w:tcPr>
            <w:tcW w:w="0" w:type="auto"/>
          </w:tcPr>
          <w:p w14:paraId="4349BA51" w14:textId="77777777" w:rsidR="00A46F95" w:rsidRDefault="00A46F95" w:rsidP="000509EE">
            <w:pPr>
              <w:pStyle w:val="Tabletext"/>
            </w:pPr>
            <w:r>
              <w:t>5</w:t>
            </w:r>
          </w:p>
        </w:tc>
        <w:tc>
          <w:tcPr>
            <w:tcW w:w="0" w:type="auto"/>
          </w:tcPr>
          <w:p w14:paraId="7E7D9BED" w14:textId="77777777" w:rsidR="00A46F95" w:rsidRDefault="00A46F95" w:rsidP="000509EE">
            <w:pPr>
              <w:pStyle w:val="Tabletext"/>
            </w:pPr>
            <w:r>
              <w:t>Left thigh</w:t>
            </w:r>
          </w:p>
        </w:tc>
        <w:tc>
          <w:tcPr>
            <w:tcW w:w="0" w:type="auto"/>
            <w:vAlign w:val="center"/>
          </w:tcPr>
          <w:p w14:paraId="33D3BF85" w14:textId="77777777" w:rsidR="00A46F95" w:rsidRDefault="00A46F95" w:rsidP="000509EE">
            <w:pPr>
              <w:pStyle w:val="Tabletext"/>
            </w:pPr>
            <w:r>
              <w:rPr>
                <w:rFonts w:cs="Calibri"/>
                <w:color w:val="000000"/>
              </w:rPr>
              <w:t>0.16</w:t>
            </w:r>
          </w:p>
        </w:tc>
        <w:tc>
          <w:tcPr>
            <w:tcW w:w="0" w:type="auto"/>
          </w:tcPr>
          <w:p w14:paraId="5D6724DC" w14:textId="77777777" w:rsidR="00A46F95" w:rsidRDefault="00A46F95" w:rsidP="000509EE">
            <w:pPr>
              <w:pStyle w:val="Tabletext"/>
              <w:rPr>
                <w:rFonts w:cs="Calibri"/>
                <w:color w:val="000000"/>
              </w:rPr>
            </w:pPr>
            <w:r>
              <w:rPr>
                <w:rFonts w:cs="Calibri"/>
                <w:color w:val="000000"/>
              </w:rPr>
              <w:t>35.8</w:t>
            </w:r>
          </w:p>
        </w:tc>
      </w:tr>
      <w:tr w:rsidR="00A46F95" w14:paraId="06EFB255" w14:textId="77777777" w:rsidTr="000509EE">
        <w:tc>
          <w:tcPr>
            <w:tcW w:w="0" w:type="auto"/>
          </w:tcPr>
          <w:p w14:paraId="226F3877" w14:textId="77777777" w:rsidR="00A46F95" w:rsidRDefault="00A46F95" w:rsidP="000509EE">
            <w:pPr>
              <w:pStyle w:val="Tabletext"/>
            </w:pPr>
            <w:r>
              <w:t>6</w:t>
            </w:r>
          </w:p>
        </w:tc>
        <w:tc>
          <w:tcPr>
            <w:tcW w:w="0" w:type="auto"/>
          </w:tcPr>
          <w:p w14:paraId="1FD6025A" w14:textId="77777777" w:rsidR="00A46F95" w:rsidRDefault="00A46F95" w:rsidP="000509EE">
            <w:pPr>
              <w:pStyle w:val="Tabletext"/>
            </w:pPr>
            <w:r>
              <w:t>Right thigh</w:t>
            </w:r>
          </w:p>
        </w:tc>
        <w:tc>
          <w:tcPr>
            <w:tcW w:w="0" w:type="auto"/>
            <w:vAlign w:val="center"/>
          </w:tcPr>
          <w:p w14:paraId="7024F75B" w14:textId="77777777" w:rsidR="00A46F95" w:rsidRDefault="00A46F95" w:rsidP="000509EE">
            <w:pPr>
              <w:pStyle w:val="Tabletext"/>
            </w:pPr>
            <w:r>
              <w:rPr>
                <w:rFonts w:cs="Calibri"/>
                <w:color w:val="000000"/>
              </w:rPr>
              <w:t>0.17</w:t>
            </w:r>
          </w:p>
        </w:tc>
        <w:tc>
          <w:tcPr>
            <w:tcW w:w="0" w:type="auto"/>
          </w:tcPr>
          <w:p w14:paraId="553254E5" w14:textId="77777777" w:rsidR="00A46F95" w:rsidRDefault="00A46F95" w:rsidP="000509EE">
            <w:pPr>
              <w:pStyle w:val="Tabletext"/>
              <w:rPr>
                <w:rFonts w:cs="Calibri"/>
                <w:color w:val="000000"/>
              </w:rPr>
            </w:pPr>
            <w:r>
              <w:rPr>
                <w:rFonts w:cs="Calibri"/>
                <w:color w:val="000000"/>
              </w:rPr>
              <w:t>35.8</w:t>
            </w:r>
          </w:p>
        </w:tc>
      </w:tr>
      <w:tr w:rsidR="00A46F95" w14:paraId="3ECE5F5F" w14:textId="77777777" w:rsidTr="000509EE">
        <w:tc>
          <w:tcPr>
            <w:tcW w:w="0" w:type="auto"/>
          </w:tcPr>
          <w:p w14:paraId="349911E4" w14:textId="77777777" w:rsidR="00A46F95" w:rsidRDefault="00A46F95" w:rsidP="000509EE">
            <w:pPr>
              <w:pStyle w:val="Tabletext"/>
            </w:pPr>
            <w:r>
              <w:t>7</w:t>
            </w:r>
          </w:p>
        </w:tc>
        <w:tc>
          <w:tcPr>
            <w:tcW w:w="0" w:type="auto"/>
          </w:tcPr>
          <w:p w14:paraId="6F501557" w14:textId="77777777" w:rsidR="00A46F95" w:rsidRDefault="00A46F95" w:rsidP="000509EE">
            <w:pPr>
              <w:pStyle w:val="Tabletext"/>
            </w:pPr>
            <w:r>
              <w:t>Pelvis</w:t>
            </w:r>
          </w:p>
        </w:tc>
        <w:tc>
          <w:tcPr>
            <w:tcW w:w="0" w:type="auto"/>
            <w:vAlign w:val="center"/>
          </w:tcPr>
          <w:p w14:paraId="6E4FAFAD" w14:textId="77777777" w:rsidR="00A46F95" w:rsidRDefault="00A46F95" w:rsidP="000509EE">
            <w:pPr>
              <w:pStyle w:val="Tabletext"/>
            </w:pPr>
            <w:r>
              <w:rPr>
                <w:rFonts w:cs="Calibri"/>
                <w:color w:val="000000"/>
              </w:rPr>
              <w:t>0.17</w:t>
            </w:r>
          </w:p>
        </w:tc>
        <w:tc>
          <w:tcPr>
            <w:tcW w:w="0" w:type="auto"/>
          </w:tcPr>
          <w:p w14:paraId="02137078" w14:textId="77777777" w:rsidR="00A46F95" w:rsidRDefault="00A46F95" w:rsidP="000509EE">
            <w:pPr>
              <w:pStyle w:val="Tabletext"/>
              <w:rPr>
                <w:rFonts w:cs="Calibri"/>
                <w:color w:val="000000"/>
              </w:rPr>
            </w:pPr>
            <w:r>
              <w:rPr>
                <w:rFonts w:cs="Calibri"/>
                <w:color w:val="000000"/>
              </w:rPr>
              <w:t>36.3</w:t>
            </w:r>
          </w:p>
        </w:tc>
      </w:tr>
      <w:tr w:rsidR="00A46F95" w14:paraId="56946A8B" w14:textId="77777777" w:rsidTr="000509EE">
        <w:tc>
          <w:tcPr>
            <w:tcW w:w="0" w:type="auto"/>
          </w:tcPr>
          <w:p w14:paraId="0E2D86B3" w14:textId="77777777" w:rsidR="00A46F95" w:rsidRDefault="00A46F95" w:rsidP="000509EE">
            <w:pPr>
              <w:pStyle w:val="Tabletext"/>
            </w:pPr>
            <w:r>
              <w:t>8</w:t>
            </w:r>
          </w:p>
        </w:tc>
        <w:tc>
          <w:tcPr>
            <w:tcW w:w="0" w:type="auto"/>
          </w:tcPr>
          <w:p w14:paraId="03953A94" w14:textId="77777777" w:rsidR="00A46F95" w:rsidRDefault="00A46F95" w:rsidP="000509EE">
            <w:pPr>
              <w:pStyle w:val="Tabletext"/>
            </w:pPr>
            <w:r>
              <w:t>Head</w:t>
            </w:r>
          </w:p>
        </w:tc>
        <w:tc>
          <w:tcPr>
            <w:tcW w:w="0" w:type="auto"/>
            <w:vAlign w:val="center"/>
          </w:tcPr>
          <w:p w14:paraId="0EF4E010" w14:textId="77777777" w:rsidR="00A46F95" w:rsidRDefault="00A46F95" w:rsidP="000509EE">
            <w:pPr>
              <w:pStyle w:val="Tabletext"/>
            </w:pPr>
            <w:r>
              <w:rPr>
                <w:rFonts w:cs="Calibri"/>
                <w:color w:val="000000"/>
              </w:rPr>
              <w:t>0.11</w:t>
            </w:r>
          </w:p>
        </w:tc>
        <w:tc>
          <w:tcPr>
            <w:tcW w:w="0" w:type="auto"/>
          </w:tcPr>
          <w:p w14:paraId="6344844D" w14:textId="77777777" w:rsidR="00A46F95" w:rsidRDefault="00A46F95" w:rsidP="000509EE">
            <w:pPr>
              <w:pStyle w:val="Tabletext"/>
              <w:rPr>
                <w:rFonts w:cs="Calibri"/>
                <w:color w:val="000000"/>
              </w:rPr>
            </w:pPr>
            <w:r>
              <w:rPr>
                <w:rFonts w:cs="Calibri"/>
                <w:color w:val="000000"/>
              </w:rPr>
              <w:t>36.9</w:t>
            </w:r>
          </w:p>
        </w:tc>
      </w:tr>
      <w:tr w:rsidR="00A46F95" w14:paraId="286B572E" w14:textId="77777777" w:rsidTr="000509EE">
        <w:tc>
          <w:tcPr>
            <w:tcW w:w="0" w:type="auto"/>
          </w:tcPr>
          <w:p w14:paraId="16C837E8" w14:textId="77777777" w:rsidR="00A46F95" w:rsidRDefault="00A46F95" w:rsidP="000509EE">
            <w:pPr>
              <w:pStyle w:val="Tabletext"/>
            </w:pPr>
            <w:r>
              <w:t>9</w:t>
            </w:r>
          </w:p>
        </w:tc>
        <w:tc>
          <w:tcPr>
            <w:tcW w:w="0" w:type="auto"/>
          </w:tcPr>
          <w:p w14:paraId="1A1577DB" w14:textId="77777777" w:rsidR="00A46F95" w:rsidRDefault="00A46F95" w:rsidP="000509EE">
            <w:pPr>
              <w:pStyle w:val="Tabletext"/>
            </w:pPr>
            <w:r>
              <w:t>Left hand</w:t>
            </w:r>
          </w:p>
        </w:tc>
        <w:tc>
          <w:tcPr>
            <w:tcW w:w="0" w:type="auto"/>
            <w:vAlign w:val="center"/>
          </w:tcPr>
          <w:p w14:paraId="44A3C55B" w14:textId="77777777" w:rsidR="00A46F95" w:rsidRDefault="00A46F95" w:rsidP="000509EE">
            <w:pPr>
              <w:pStyle w:val="Tabletext"/>
            </w:pPr>
            <w:r>
              <w:rPr>
                <w:rFonts w:cs="Calibri"/>
                <w:color w:val="000000"/>
              </w:rPr>
              <w:t>0.04</w:t>
            </w:r>
          </w:p>
        </w:tc>
        <w:tc>
          <w:tcPr>
            <w:tcW w:w="0" w:type="auto"/>
          </w:tcPr>
          <w:p w14:paraId="59D701C2" w14:textId="77777777" w:rsidR="00A46F95" w:rsidRDefault="00A46F95" w:rsidP="000509EE">
            <w:pPr>
              <w:pStyle w:val="Tabletext"/>
              <w:rPr>
                <w:rFonts w:cs="Calibri"/>
                <w:color w:val="000000"/>
              </w:rPr>
            </w:pPr>
            <w:r>
              <w:rPr>
                <w:rFonts w:cs="Calibri"/>
                <w:color w:val="000000"/>
              </w:rPr>
              <w:t>35.4</w:t>
            </w:r>
          </w:p>
        </w:tc>
      </w:tr>
      <w:tr w:rsidR="00A46F95" w14:paraId="4A7AAAAF" w14:textId="77777777" w:rsidTr="000509EE">
        <w:tc>
          <w:tcPr>
            <w:tcW w:w="0" w:type="auto"/>
          </w:tcPr>
          <w:p w14:paraId="38FC422C" w14:textId="77777777" w:rsidR="00A46F95" w:rsidRDefault="00A46F95" w:rsidP="000509EE">
            <w:pPr>
              <w:pStyle w:val="Tabletext"/>
            </w:pPr>
            <w:r>
              <w:t>10</w:t>
            </w:r>
          </w:p>
        </w:tc>
        <w:tc>
          <w:tcPr>
            <w:tcW w:w="0" w:type="auto"/>
          </w:tcPr>
          <w:p w14:paraId="4083703F" w14:textId="77777777" w:rsidR="00A46F95" w:rsidRDefault="00A46F95" w:rsidP="000509EE">
            <w:pPr>
              <w:pStyle w:val="Tabletext"/>
            </w:pPr>
            <w:r>
              <w:t>Right hand</w:t>
            </w:r>
          </w:p>
        </w:tc>
        <w:tc>
          <w:tcPr>
            <w:tcW w:w="0" w:type="auto"/>
            <w:vAlign w:val="center"/>
          </w:tcPr>
          <w:p w14:paraId="0D75E7B3" w14:textId="77777777" w:rsidR="00A46F95" w:rsidRDefault="00A46F95" w:rsidP="000509EE">
            <w:pPr>
              <w:pStyle w:val="Tabletext"/>
            </w:pPr>
            <w:r>
              <w:rPr>
                <w:rFonts w:cs="Calibri"/>
                <w:color w:val="000000"/>
              </w:rPr>
              <w:t>0.04</w:t>
            </w:r>
          </w:p>
        </w:tc>
        <w:tc>
          <w:tcPr>
            <w:tcW w:w="0" w:type="auto"/>
          </w:tcPr>
          <w:p w14:paraId="7F466416" w14:textId="77777777" w:rsidR="00A46F95" w:rsidRDefault="00A46F95" w:rsidP="000509EE">
            <w:pPr>
              <w:pStyle w:val="Tabletext"/>
              <w:rPr>
                <w:rFonts w:cs="Calibri"/>
                <w:color w:val="000000"/>
              </w:rPr>
            </w:pPr>
            <w:r>
              <w:rPr>
                <w:rFonts w:cs="Calibri"/>
                <w:color w:val="000000"/>
              </w:rPr>
              <w:t>35.4</w:t>
            </w:r>
          </w:p>
        </w:tc>
      </w:tr>
      <w:tr w:rsidR="00A46F95" w14:paraId="11106991" w14:textId="77777777" w:rsidTr="000509EE">
        <w:tc>
          <w:tcPr>
            <w:tcW w:w="0" w:type="auto"/>
          </w:tcPr>
          <w:p w14:paraId="5EF2DDCE" w14:textId="77777777" w:rsidR="00A46F95" w:rsidRDefault="00A46F95" w:rsidP="000509EE">
            <w:pPr>
              <w:pStyle w:val="Tabletext"/>
            </w:pPr>
            <w:r>
              <w:t>11</w:t>
            </w:r>
          </w:p>
        </w:tc>
        <w:tc>
          <w:tcPr>
            <w:tcW w:w="0" w:type="auto"/>
          </w:tcPr>
          <w:p w14:paraId="263406B2" w14:textId="77777777" w:rsidR="00A46F95" w:rsidRDefault="00A46F95" w:rsidP="000509EE">
            <w:pPr>
              <w:pStyle w:val="Tabletext"/>
            </w:pPr>
            <w:r>
              <w:t>Left forearm</w:t>
            </w:r>
          </w:p>
        </w:tc>
        <w:tc>
          <w:tcPr>
            <w:tcW w:w="0" w:type="auto"/>
            <w:vAlign w:val="center"/>
          </w:tcPr>
          <w:p w14:paraId="34F1B2DB" w14:textId="77777777" w:rsidR="00A46F95" w:rsidRDefault="00A46F95" w:rsidP="000509EE">
            <w:pPr>
              <w:pStyle w:val="Tabletext"/>
            </w:pPr>
            <w:r>
              <w:rPr>
                <w:rFonts w:cs="Calibri"/>
                <w:color w:val="000000"/>
              </w:rPr>
              <w:t>0.05</w:t>
            </w:r>
          </w:p>
        </w:tc>
        <w:tc>
          <w:tcPr>
            <w:tcW w:w="0" w:type="auto"/>
          </w:tcPr>
          <w:p w14:paraId="37674D62" w14:textId="77777777" w:rsidR="00A46F95" w:rsidRDefault="00A46F95" w:rsidP="000509EE">
            <w:pPr>
              <w:pStyle w:val="Tabletext"/>
              <w:rPr>
                <w:rFonts w:cs="Calibri"/>
                <w:color w:val="000000"/>
              </w:rPr>
            </w:pPr>
            <w:r>
              <w:rPr>
                <w:rFonts w:cs="Calibri"/>
                <w:color w:val="000000"/>
              </w:rPr>
              <w:t>35.5</w:t>
            </w:r>
          </w:p>
        </w:tc>
      </w:tr>
      <w:tr w:rsidR="00A46F95" w14:paraId="3E9EEEAE" w14:textId="77777777" w:rsidTr="000509EE">
        <w:tc>
          <w:tcPr>
            <w:tcW w:w="0" w:type="auto"/>
          </w:tcPr>
          <w:p w14:paraId="3DAEA5A9" w14:textId="77777777" w:rsidR="00A46F95" w:rsidRDefault="00A46F95" w:rsidP="000509EE">
            <w:pPr>
              <w:pStyle w:val="Tabletext"/>
            </w:pPr>
            <w:r>
              <w:t>12</w:t>
            </w:r>
          </w:p>
        </w:tc>
        <w:tc>
          <w:tcPr>
            <w:tcW w:w="0" w:type="auto"/>
          </w:tcPr>
          <w:p w14:paraId="701610E5" w14:textId="77777777" w:rsidR="00A46F95" w:rsidRDefault="00A46F95" w:rsidP="000509EE">
            <w:pPr>
              <w:pStyle w:val="Tabletext"/>
            </w:pPr>
            <w:r>
              <w:t>Right forearm</w:t>
            </w:r>
          </w:p>
        </w:tc>
        <w:tc>
          <w:tcPr>
            <w:tcW w:w="0" w:type="auto"/>
            <w:vAlign w:val="center"/>
          </w:tcPr>
          <w:p w14:paraId="19930C7E" w14:textId="77777777" w:rsidR="00A46F95" w:rsidRDefault="00A46F95" w:rsidP="000509EE">
            <w:pPr>
              <w:pStyle w:val="Tabletext"/>
            </w:pPr>
            <w:r>
              <w:rPr>
                <w:rFonts w:cs="Calibri"/>
                <w:color w:val="000000"/>
              </w:rPr>
              <w:t>0.05</w:t>
            </w:r>
          </w:p>
        </w:tc>
        <w:tc>
          <w:tcPr>
            <w:tcW w:w="0" w:type="auto"/>
          </w:tcPr>
          <w:p w14:paraId="3952F572" w14:textId="77777777" w:rsidR="00A46F95" w:rsidRDefault="00A46F95" w:rsidP="000509EE">
            <w:pPr>
              <w:pStyle w:val="Tabletext"/>
              <w:rPr>
                <w:rFonts w:cs="Calibri"/>
                <w:color w:val="000000"/>
              </w:rPr>
            </w:pPr>
            <w:r>
              <w:rPr>
                <w:rFonts w:cs="Calibri"/>
                <w:color w:val="000000"/>
              </w:rPr>
              <w:t>35.5</w:t>
            </w:r>
          </w:p>
        </w:tc>
      </w:tr>
      <w:tr w:rsidR="00A46F95" w14:paraId="6BBAA025" w14:textId="77777777" w:rsidTr="000509EE">
        <w:tc>
          <w:tcPr>
            <w:tcW w:w="0" w:type="auto"/>
          </w:tcPr>
          <w:p w14:paraId="72376200" w14:textId="77777777" w:rsidR="00A46F95" w:rsidRDefault="00A46F95" w:rsidP="000509EE">
            <w:pPr>
              <w:pStyle w:val="Tabletext"/>
            </w:pPr>
            <w:r>
              <w:t>13</w:t>
            </w:r>
          </w:p>
        </w:tc>
        <w:tc>
          <w:tcPr>
            <w:tcW w:w="0" w:type="auto"/>
          </w:tcPr>
          <w:p w14:paraId="51B77D34" w14:textId="77777777" w:rsidR="00A46F95" w:rsidRDefault="00A46F95" w:rsidP="000509EE">
            <w:pPr>
              <w:pStyle w:val="Tabletext"/>
            </w:pPr>
            <w:r>
              <w:t>Left upper arm</w:t>
            </w:r>
          </w:p>
        </w:tc>
        <w:tc>
          <w:tcPr>
            <w:tcW w:w="0" w:type="auto"/>
            <w:vAlign w:val="center"/>
          </w:tcPr>
          <w:p w14:paraId="074B209E" w14:textId="77777777" w:rsidR="00A46F95" w:rsidRDefault="00A46F95" w:rsidP="000509EE">
            <w:pPr>
              <w:pStyle w:val="Tabletext"/>
            </w:pPr>
            <w:r>
              <w:rPr>
                <w:rFonts w:cs="Calibri"/>
                <w:color w:val="000000"/>
              </w:rPr>
              <w:t>0.07</w:t>
            </w:r>
          </w:p>
        </w:tc>
        <w:tc>
          <w:tcPr>
            <w:tcW w:w="0" w:type="auto"/>
          </w:tcPr>
          <w:p w14:paraId="682EF003" w14:textId="77777777" w:rsidR="00A46F95" w:rsidRDefault="00A46F95" w:rsidP="000509EE">
            <w:pPr>
              <w:pStyle w:val="Tabletext"/>
              <w:rPr>
                <w:rFonts w:cs="Calibri"/>
                <w:color w:val="000000"/>
              </w:rPr>
            </w:pPr>
            <w:r>
              <w:rPr>
                <w:rFonts w:cs="Calibri"/>
                <w:color w:val="000000"/>
              </w:rPr>
              <w:t>35.8</w:t>
            </w:r>
          </w:p>
        </w:tc>
      </w:tr>
      <w:tr w:rsidR="00A46F95" w14:paraId="3E89A542" w14:textId="77777777" w:rsidTr="000509EE">
        <w:tc>
          <w:tcPr>
            <w:tcW w:w="0" w:type="auto"/>
          </w:tcPr>
          <w:p w14:paraId="719E8B59" w14:textId="77777777" w:rsidR="00A46F95" w:rsidRDefault="00A46F95" w:rsidP="000509EE">
            <w:pPr>
              <w:pStyle w:val="Tabletext"/>
            </w:pPr>
            <w:r>
              <w:t>14</w:t>
            </w:r>
          </w:p>
        </w:tc>
        <w:tc>
          <w:tcPr>
            <w:tcW w:w="0" w:type="auto"/>
          </w:tcPr>
          <w:p w14:paraId="6A54C25A" w14:textId="77777777" w:rsidR="00A46F95" w:rsidRDefault="00A46F95" w:rsidP="000509EE">
            <w:pPr>
              <w:pStyle w:val="Tabletext"/>
            </w:pPr>
            <w:r>
              <w:t>Right upper arm</w:t>
            </w:r>
          </w:p>
        </w:tc>
        <w:tc>
          <w:tcPr>
            <w:tcW w:w="0" w:type="auto"/>
            <w:vAlign w:val="center"/>
          </w:tcPr>
          <w:p w14:paraId="50B0DB9F" w14:textId="77777777" w:rsidR="00A46F95" w:rsidRDefault="00A46F95" w:rsidP="000509EE">
            <w:pPr>
              <w:pStyle w:val="Tabletext"/>
            </w:pPr>
            <w:r>
              <w:rPr>
                <w:rFonts w:cs="Calibri"/>
                <w:color w:val="000000"/>
              </w:rPr>
              <w:t>0.08</w:t>
            </w:r>
          </w:p>
        </w:tc>
        <w:tc>
          <w:tcPr>
            <w:tcW w:w="0" w:type="auto"/>
          </w:tcPr>
          <w:p w14:paraId="2BE6564D" w14:textId="77777777" w:rsidR="00A46F95" w:rsidRDefault="00A46F95" w:rsidP="000509EE">
            <w:pPr>
              <w:pStyle w:val="Tabletext"/>
              <w:rPr>
                <w:rFonts w:cs="Calibri"/>
                <w:color w:val="000000"/>
              </w:rPr>
            </w:pPr>
            <w:r>
              <w:rPr>
                <w:rFonts w:cs="Calibri"/>
                <w:color w:val="000000"/>
              </w:rPr>
              <w:t>35.8</w:t>
            </w:r>
          </w:p>
        </w:tc>
      </w:tr>
      <w:tr w:rsidR="00A46F95" w14:paraId="235B8844" w14:textId="77777777" w:rsidTr="000509EE">
        <w:tc>
          <w:tcPr>
            <w:tcW w:w="0" w:type="auto"/>
          </w:tcPr>
          <w:p w14:paraId="4195B449" w14:textId="77777777" w:rsidR="00A46F95" w:rsidRDefault="00A46F95" w:rsidP="000509EE">
            <w:pPr>
              <w:pStyle w:val="Tabletext"/>
            </w:pPr>
            <w:r>
              <w:t>15</w:t>
            </w:r>
          </w:p>
        </w:tc>
        <w:tc>
          <w:tcPr>
            <w:tcW w:w="0" w:type="auto"/>
          </w:tcPr>
          <w:p w14:paraId="27323029" w14:textId="77777777" w:rsidR="00A46F95" w:rsidRDefault="00A46F95" w:rsidP="000509EE">
            <w:pPr>
              <w:pStyle w:val="Tabletext"/>
            </w:pPr>
            <w:r>
              <w:t>Chest</w:t>
            </w:r>
          </w:p>
        </w:tc>
        <w:tc>
          <w:tcPr>
            <w:tcW w:w="0" w:type="auto"/>
            <w:vAlign w:val="center"/>
          </w:tcPr>
          <w:p w14:paraId="4B6E4DFD" w14:textId="77777777" w:rsidR="00A46F95" w:rsidRDefault="00A46F95" w:rsidP="000509EE">
            <w:pPr>
              <w:pStyle w:val="Tabletext"/>
            </w:pPr>
            <w:r>
              <w:rPr>
                <w:rFonts w:cs="Calibri"/>
                <w:color w:val="000000"/>
              </w:rPr>
              <w:t>0.14</w:t>
            </w:r>
          </w:p>
        </w:tc>
        <w:tc>
          <w:tcPr>
            <w:tcW w:w="0" w:type="auto"/>
          </w:tcPr>
          <w:p w14:paraId="61B2CC7B" w14:textId="77777777" w:rsidR="00A46F95" w:rsidRDefault="00A46F95" w:rsidP="000509EE">
            <w:pPr>
              <w:pStyle w:val="Tabletext"/>
              <w:rPr>
                <w:rFonts w:cs="Calibri"/>
                <w:color w:val="000000"/>
              </w:rPr>
            </w:pPr>
            <w:r>
              <w:rPr>
                <w:rFonts w:cs="Calibri"/>
                <w:color w:val="000000"/>
              </w:rPr>
              <w:t>36.5</w:t>
            </w:r>
          </w:p>
        </w:tc>
      </w:tr>
      <w:tr w:rsidR="00A46F95" w14:paraId="7669176E" w14:textId="77777777" w:rsidTr="000509EE">
        <w:tc>
          <w:tcPr>
            <w:tcW w:w="0" w:type="auto"/>
          </w:tcPr>
          <w:p w14:paraId="09875CAB" w14:textId="77777777" w:rsidR="00A46F95" w:rsidRDefault="00A46F95" w:rsidP="000509EE">
            <w:pPr>
              <w:pStyle w:val="Tabletext"/>
            </w:pPr>
            <w:r>
              <w:t>16</w:t>
            </w:r>
          </w:p>
        </w:tc>
        <w:tc>
          <w:tcPr>
            <w:tcW w:w="0" w:type="auto"/>
          </w:tcPr>
          <w:p w14:paraId="28FAB5EF" w14:textId="77777777" w:rsidR="00A46F95" w:rsidRDefault="00A46F95" w:rsidP="000509EE">
            <w:pPr>
              <w:pStyle w:val="Tabletext"/>
            </w:pPr>
            <w:r>
              <w:t>Back</w:t>
            </w:r>
          </w:p>
        </w:tc>
        <w:tc>
          <w:tcPr>
            <w:tcW w:w="0" w:type="auto"/>
            <w:vAlign w:val="center"/>
          </w:tcPr>
          <w:p w14:paraId="352252F0" w14:textId="77777777" w:rsidR="00A46F95" w:rsidRDefault="00A46F95" w:rsidP="000509EE">
            <w:pPr>
              <w:pStyle w:val="Tabletext"/>
            </w:pPr>
            <w:r>
              <w:rPr>
                <w:rFonts w:cs="Calibri"/>
                <w:color w:val="000000"/>
              </w:rPr>
              <w:t>0.13</w:t>
            </w:r>
          </w:p>
        </w:tc>
        <w:tc>
          <w:tcPr>
            <w:tcW w:w="0" w:type="auto"/>
          </w:tcPr>
          <w:p w14:paraId="00D4951D" w14:textId="77777777" w:rsidR="00A46F95" w:rsidRDefault="00A46F95" w:rsidP="000509EE">
            <w:pPr>
              <w:pStyle w:val="Tabletext"/>
              <w:rPr>
                <w:rFonts w:cs="Calibri"/>
                <w:color w:val="000000"/>
              </w:rPr>
            </w:pPr>
            <w:r>
              <w:rPr>
                <w:rFonts w:cs="Calibri"/>
                <w:color w:val="000000"/>
              </w:rPr>
              <w:t>36.5</w:t>
            </w:r>
          </w:p>
        </w:tc>
      </w:tr>
      <w:tr w:rsidR="00A46F95" w14:paraId="1DAFCEF5" w14:textId="77777777" w:rsidTr="000509EE">
        <w:tc>
          <w:tcPr>
            <w:tcW w:w="0" w:type="auto"/>
          </w:tcPr>
          <w:p w14:paraId="38B4C302" w14:textId="77777777" w:rsidR="00A46F95" w:rsidRDefault="00A46F95" w:rsidP="000509EE">
            <w:pPr>
              <w:pStyle w:val="Tabletext"/>
            </w:pPr>
          </w:p>
        </w:tc>
        <w:tc>
          <w:tcPr>
            <w:tcW w:w="0" w:type="auto"/>
          </w:tcPr>
          <w:p w14:paraId="09AA0643" w14:textId="77777777" w:rsidR="00A46F95" w:rsidRDefault="00A46F95" w:rsidP="000509EE">
            <w:pPr>
              <w:pStyle w:val="Tabletext"/>
            </w:pPr>
            <w:r>
              <w:t>Total</w:t>
            </w:r>
          </w:p>
        </w:tc>
        <w:tc>
          <w:tcPr>
            <w:tcW w:w="0" w:type="auto"/>
            <w:vAlign w:val="center"/>
          </w:tcPr>
          <w:p w14:paraId="5ABEE658" w14:textId="77777777" w:rsidR="00A46F95" w:rsidRDefault="00A46F95" w:rsidP="000509EE">
            <w:pPr>
              <w:pStyle w:val="Tabletext"/>
            </w:pPr>
            <w:r>
              <w:rPr>
                <w:rFonts w:cs="Calibri"/>
                <w:color w:val="000000"/>
              </w:rPr>
              <w:t>1.48</w:t>
            </w:r>
          </w:p>
        </w:tc>
        <w:tc>
          <w:tcPr>
            <w:tcW w:w="0" w:type="auto"/>
          </w:tcPr>
          <w:p w14:paraId="6897AC09" w14:textId="77777777" w:rsidR="00A46F95" w:rsidRDefault="00A46F95" w:rsidP="000509EE">
            <w:pPr>
              <w:pStyle w:val="Tabletext"/>
              <w:rPr>
                <w:rFonts w:cs="Calibri"/>
                <w:color w:val="000000"/>
              </w:rPr>
            </w:pPr>
            <w:r>
              <w:rPr>
                <w:rFonts w:cs="Calibri"/>
                <w:color w:val="000000"/>
              </w:rPr>
              <w:t>36.7</w:t>
            </w:r>
          </w:p>
        </w:tc>
      </w:tr>
    </w:tbl>
    <w:p w14:paraId="7CA33FE0" w14:textId="77777777" w:rsidR="00A46F95" w:rsidRDefault="00A46F95" w:rsidP="00A46F95">
      <w:pPr>
        <w:spacing w:before="160"/>
      </w:pPr>
      <w:r>
        <w:t xml:space="preserve">We monitored the ambient dry-bulb temperature at five locations around the thermal manikin with the Onset HOBO Temperature/Humidity Data Logger (model U12-013 or U12-006) and an air/water/soil temperature sensor (model TMC1-HA) which has a -40°C to 100°C measuring range and 0.25°C accuracy for temperature. We positioned the temperature 0.2 m away from the thermal manikin and elevated it to be vertically centered to the tangent body part. We calibrated each temperature sensor at three temperatures (15°C, 25°C, and 35°C) using a </w:t>
      </w:r>
      <w:proofErr w:type="spellStart"/>
      <w:r>
        <w:t>Polyscience</w:t>
      </w:r>
      <w:proofErr w:type="spellEnd"/>
      <w:r>
        <w:t xml:space="preserve"> Low-Profile Refrigerated Circulator (model PD</w:t>
      </w:r>
      <w:r w:rsidRPr="008A7837">
        <w:t>7</w:t>
      </w:r>
      <w:r>
        <w:t>LR</w:t>
      </w:r>
      <w:r w:rsidRPr="008A7837">
        <w:t>-20-</w:t>
      </w:r>
      <w:r>
        <w:t>A</w:t>
      </w:r>
      <w:r w:rsidRPr="008A7837">
        <w:t>-11</w:t>
      </w:r>
      <w:r>
        <w:t xml:space="preserve">B) with a -20 to 200°C measuring range and 0.005°C temperature stability based on a linear regression model for each temperature sensor. </w:t>
      </w:r>
    </w:p>
    <w:p w14:paraId="1DD68164" w14:textId="77777777" w:rsidR="00A46F95" w:rsidRDefault="00A46F95" w:rsidP="00A46F95">
      <w:pPr>
        <w:pStyle w:val="Heading2List"/>
      </w:pPr>
      <w:r>
        <w:t>Evaluating the heating and cooling effect</w:t>
      </w:r>
    </w:p>
    <w:p w14:paraId="492EAD79" w14:textId="07E3B69C" w:rsidR="00A46F95" w:rsidRDefault="00A46F95" w:rsidP="00A46F95">
      <w:pPr>
        <w:rPr>
          <w:rFonts w:eastAsiaTheme="minorEastAsia"/>
        </w:rPr>
      </w:pPr>
      <w:r w:rsidDel="00131E6E">
        <w:t xml:space="preserve">To quantify the heating or cooling effect of different passive and active strategies, we measured the skin temperature and sensible heat loss for each </w:t>
      </w:r>
      <w:r>
        <w:t xml:space="preserve">thermal manikin </w:t>
      </w:r>
      <w:r w:rsidDel="00131E6E">
        <w:t>body segment and transformed it into the manikin-based equivalent temperature</w:t>
      </w:r>
      <w:r>
        <w:t>. The equivalent temperature is</w:t>
      </w:r>
      <w:r w:rsidDel="00131E6E">
        <w:t xml:space="preserve"> defined as</w:t>
      </w:r>
      <w:r w:rsidRPr="0074674D" w:rsidDel="00131E6E">
        <w:t xml:space="preserve"> the temperature of a uniform enclosure in which a thermal manikin with realistic skin surface temperature would lose heat at the same rate as it would in the actual environment</w:t>
      </w:r>
      <w:r w:rsidDel="00131E6E">
        <w:fldChar w:fldCharType="begin"/>
      </w:r>
      <w:r>
        <w:instrText xml:space="preserve"> ADDIN ZOTERO_ITEM CSL_CITATION {"citationID":"csBPObX1","properties":{"formattedCitation":"\\super 51\\nosupersub{}","plainCitation":"51","noteIndex":0},"citationItems":[{"id":567,"uris":["http://zotero.org/users/4259226/items/AABZXNMK"],"itemData":{"id":567,"type":"article-journal","abstract":"This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conditions.","language":"en","source":"escholarship.org","title":"Evaluating thermal environments by using a thermal manikin with controlled skin surface temperature","URL":"https://escholarship.org/uc/item/22k424vp","author":[{"family":"Tanabe","given":"S."},{"family":"Arens","given":"Edward A."},{"family":"Bauman","given":"Fred"},{"family":"Zhang","given":"H."},{"family":"Madsen","given":"T."}],"accessed":{"date-parts":[["2021",8,3]]},"issued":{"date-parts":[["1994"]]}}}],"schema":"https://github.com/citation-style-language/schema/raw/master/csl-citation.json"} </w:instrText>
      </w:r>
      <w:r w:rsidDel="00131E6E">
        <w:fldChar w:fldCharType="separate"/>
      </w:r>
      <w:r w:rsidRPr="001457F4">
        <w:rPr>
          <w:rFonts w:cs="Times New Roman"/>
          <w:vertAlign w:val="superscript"/>
        </w:rPr>
        <w:t>51</w:t>
      </w:r>
      <w:r w:rsidDel="00131E6E">
        <w:fldChar w:fldCharType="end"/>
      </w:r>
      <w:r w:rsidDel="00131E6E">
        <w:t xml:space="preserve">. We calculated the manikin-based equivalent temperature, </w:t>
      </w:r>
      <m:oMath>
        <m:sSub>
          <m:sSubPr>
            <m:ctrlPr>
              <w:rPr>
                <w:rFonts w:ascii="Cambria Math" w:hAnsi="Cambria Math"/>
                <w:i/>
              </w:rPr>
            </m:ctrlPr>
          </m:sSubPr>
          <m:e>
            <m:r>
              <w:rPr>
                <w:rFonts w:ascii="Cambria Math" w:hAnsi="Cambria Math"/>
              </w:rPr>
              <m:t>T</m:t>
            </m:r>
          </m:e>
          <m:sub>
            <m:r>
              <w:rPr>
                <w:rFonts w:ascii="Cambria Math" w:hAnsi="Cambria Math"/>
              </w:rPr>
              <m:t>eq</m:t>
            </m:r>
          </m:sub>
        </m:sSub>
      </m:oMath>
      <w:r w:rsidDel="00131E6E">
        <w:rPr>
          <w:rFonts w:eastAsiaTheme="minorEastAsia"/>
        </w:rPr>
        <w:t xml:space="preserve"> [°C], as follows in Equation </w:t>
      </w:r>
      <w:r>
        <w:rPr>
          <w:rFonts w:eastAsiaTheme="minorEastAsia"/>
        </w:rPr>
        <w:fldChar w:fldCharType="begin"/>
      </w:r>
      <w:r>
        <w:rPr>
          <w:rFonts w:eastAsiaTheme="minorEastAsia"/>
        </w:rPr>
        <w:instrText xml:space="preserve"> REF _Ref121554524 \h </w:instrText>
      </w:r>
      <w:r>
        <w:rPr>
          <w:rFonts w:eastAsiaTheme="minorEastAsia"/>
        </w:rPr>
      </w:r>
      <w:r>
        <w:rPr>
          <w:rFonts w:eastAsiaTheme="minorEastAsia"/>
        </w:rPr>
        <w:fldChar w:fldCharType="separate"/>
      </w:r>
      <w:r w:rsidRPr="004F0313">
        <w:t>(</w:t>
      </w:r>
      <w:r>
        <w:rPr>
          <w:noProof/>
        </w:rPr>
        <w:t>1</w:t>
      </w:r>
      <w:r w:rsidRPr="004F0313">
        <w:t>)</w:t>
      </w:r>
      <w:r>
        <w:rPr>
          <w:rFonts w:eastAsiaTheme="minorEastAsia"/>
        </w:rPr>
        <w:fldChar w:fldCharType="end"/>
      </w:r>
      <w:r w:rsidDel="00131E6E">
        <w:rPr>
          <w:rFonts w:eastAsiaTheme="minorEastAsia"/>
        </w:rPr>
        <w:t xml:space="preserve">, where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sidDel="00131E6E">
        <w:rPr>
          <w:rFonts w:eastAsiaTheme="minorEastAsia"/>
        </w:rPr>
        <w:t xml:space="preserve">[°C] is the skin temperature,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cal</m:t>
            </m:r>
          </m:sub>
        </m:sSub>
      </m:oMath>
      <w:r w:rsidDel="00131E6E">
        <w:rPr>
          <w:rFonts w:eastAsiaTheme="minorEastAsia"/>
        </w:rPr>
        <w:t xml:space="preserve"> is the dry heat transfer coefficient [W/m</w:t>
      </w:r>
      <w:r w:rsidDel="00131E6E">
        <w:rPr>
          <w:rFonts w:eastAsiaTheme="minorEastAsia"/>
          <w:vertAlign w:val="superscript"/>
        </w:rPr>
        <w:t>2</w:t>
      </w:r>
      <w:del w:id="207" w:author="Stefano Schiavon" w:date="2022-12-20T15:03:00Z">
        <w:r w:rsidDel="00C378BD">
          <w:rPr>
            <w:rFonts w:eastAsiaTheme="minorEastAsia"/>
          </w:rPr>
          <w:delText>-</w:delText>
        </w:r>
      </w:del>
      <w:ins w:id="208" w:author="Stefano Schiavon" w:date="2022-12-20T15:03:00Z">
        <w:r w:rsidR="00C378BD">
          <w:rPr>
            <w:rFonts w:eastAsiaTheme="minorEastAsia"/>
          </w:rPr>
          <w:t xml:space="preserve"> </w:t>
        </w:r>
      </w:ins>
      <w:r w:rsidDel="00131E6E">
        <w:rPr>
          <w:rFonts w:eastAsiaTheme="minorEastAsia"/>
        </w:rPr>
        <w:t xml:space="preserve">°C], which we calculated from a nude manikin as described </w:t>
      </w:r>
      <w:r>
        <w:rPr>
          <w:rFonts w:eastAsiaTheme="minorEastAsia"/>
        </w:rPr>
        <w:t>in Section 4.6</w:t>
      </w:r>
      <w:r w:rsidDel="00131E6E">
        <w:rPr>
          <w:rFonts w:eastAsiaTheme="minorEastAsia"/>
        </w:rPr>
        <w:t xml:space="preserve">. </w:t>
      </w:r>
    </w:p>
    <w:p w14:paraId="1EC1D420" w14:textId="77777777" w:rsidR="00A46F95" w:rsidRPr="004F0313" w:rsidRDefault="00000000" w:rsidP="00A46F95">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eq</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t</m:t>
                  </m:r>
                </m:sub>
              </m:sSub>
            </m:num>
            <m:den>
              <m:sSub>
                <m:sSubPr>
                  <m:ctrlPr>
                    <w:rPr>
                      <w:rFonts w:ascii="Cambria Math" w:hAnsi="Cambria Math"/>
                      <w:i/>
                    </w:rPr>
                  </m:ctrlPr>
                </m:sSubPr>
                <m:e>
                  <m:r>
                    <w:rPr>
                      <w:rFonts w:ascii="Cambria Math" w:hAnsi="Cambria Math"/>
                    </w:rPr>
                    <m:t>h</m:t>
                  </m:r>
                </m:e>
                <m:sub>
                  <m:r>
                    <w:rPr>
                      <w:rFonts w:ascii="Cambria Math" w:hAnsi="Cambria Math"/>
                    </w:rPr>
                    <m:t>cal</m:t>
                  </m:r>
                </m:sub>
              </m:sSub>
            </m:den>
          </m:f>
        </m:oMath>
      </m:oMathPara>
    </w:p>
    <w:p w14:paraId="0CF388F3" w14:textId="77777777" w:rsidR="00A46F95" w:rsidRPr="004F0313" w:rsidDel="00131E6E" w:rsidRDefault="00A46F95" w:rsidP="00A46F95">
      <w:pPr>
        <w:pStyle w:val="Caption"/>
        <w:jc w:val="right"/>
        <w:rPr>
          <w:sz w:val="22"/>
          <w:szCs w:val="22"/>
        </w:rPr>
      </w:pPr>
      <w:bookmarkStart w:id="209" w:name="_Ref121554524"/>
      <w:commentRangeStart w:id="210"/>
      <w:r w:rsidRPr="004F0313">
        <w:rPr>
          <w:sz w:val="22"/>
          <w:szCs w:val="22"/>
        </w:rPr>
        <w:t>(</w:t>
      </w:r>
      <w:r w:rsidRPr="004F0313">
        <w:rPr>
          <w:sz w:val="22"/>
          <w:szCs w:val="22"/>
        </w:rPr>
        <w:fldChar w:fldCharType="begin"/>
      </w:r>
      <w:r w:rsidRPr="004F0313">
        <w:rPr>
          <w:sz w:val="22"/>
          <w:szCs w:val="22"/>
        </w:rPr>
        <w:instrText xml:space="preserve"> SEQ ( \* ARABIC </w:instrText>
      </w:r>
      <w:r w:rsidRPr="004F0313">
        <w:rPr>
          <w:sz w:val="22"/>
          <w:szCs w:val="22"/>
        </w:rPr>
        <w:fldChar w:fldCharType="separate"/>
      </w:r>
      <w:r>
        <w:rPr>
          <w:noProof/>
          <w:sz w:val="22"/>
          <w:szCs w:val="22"/>
        </w:rPr>
        <w:t>1</w:t>
      </w:r>
      <w:r w:rsidRPr="004F0313">
        <w:rPr>
          <w:sz w:val="22"/>
          <w:szCs w:val="22"/>
        </w:rPr>
        <w:fldChar w:fldCharType="end"/>
      </w:r>
      <w:r w:rsidRPr="004F0313">
        <w:rPr>
          <w:sz w:val="22"/>
          <w:szCs w:val="22"/>
        </w:rPr>
        <w:t>)</w:t>
      </w:r>
      <w:bookmarkEnd w:id="209"/>
      <w:commentRangeEnd w:id="210"/>
      <w:r w:rsidR="00C378BD">
        <w:rPr>
          <w:rStyle w:val="CommentReference"/>
          <w:i w:val="0"/>
          <w:iCs w:val="0"/>
        </w:rPr>
        <w:commentReference w:id="210"/>
      </w:r>
    </w:p>
    <w:p w14:paraId="75D98407" w14:textId="3210B25B" w:rsidR="00A46F95" w:rsidRDefault="00A46F95" w:rsidP="00A46F95">
      <w:pPr>
        <w:rPr>
          <w:rFonts w:eastAsiaTheme="minorEastAsia"/>
        </w:rPr>
      </w:pPr>
      <w:r>
        <w:rPr>
          <w:rFonts w:eastAsiaTheme="minorEastAsia"/>
        </w:rPr>
        <w:t xml:space="preserve">The absolute value of the difference in the manikin-based equivalent temperature relative to a baseline condition gives the heating or cooling effect of the strategy, Equation </w:t>
      </w:r>
      <w:r>
        <w:rPr>
          <w:rFonts w:eastAsiaTheme="minorEastAsia"/>
        </w:rPr>
        <w:fldChar w:fldCharType="begin"/>
      </w:r>
      <w:r>
        <w:rPr>
          <w:rFonts w:eastAsiaTheme="minorEastAsia"/>
        </w:rPr>
        <w:instrText xml:space="preserve"> REF _Ref121554541 \h </w:instrText>
      </w:r>
      <w:r>
        <w:rPr>
          <w:rFonts w:eastAsiaTheme="minorEastAsia"/>
        </w:rPr>
      </w:r>
      <w:r>
        <w:rPr>
          <w:rFonts w:eastAsiaTheme="minorEastAsia"/>
        </w:rPr>
        <w:fldChar w:fldCharType="separate"/>
      </w:r>
      <w:r w:rsidRPr="00100E68">
        <w:t>(</w:t>
      </w:r>
      <w:r>
        <w:rPr>
          <w:noProof/>
        </w:rPr>
        <w:t>2</w:t>
      </w:r>
      <w:r w:rsidRPr="00100E68">
        <w:t>)</w:t>
      </w:r>
      <w:r>
        <w:rPr>
          <w:rFonts w:eastAsiaTheme="minorEastAsia"/>
        </w:rPr>
        <w:fldChar w:fldCharType="end"/>
      </w:r>
      <w:r>
        <w:rPr>
          <w:rFonts w:eastAsiaTheme="minorEastAsia"/>
        </w:rPr>
        <w:t>. This approach is similar to prior studies measuring the heating effect of personal heaters</w:t>
      </w:r>
      <w:r>
        <w:rPr>
          <w:rFonts w:eastAsiaTheme="minorEastAsia"/>
        </w:rPr>
        <w:fldChar w:fldCharType="begin"/>
      </w:r>
      <w:r>
        <w:rPr>
          <w:rFonts w:eastAsiaTheme="minorEastAsia"/>
        </w:rPr>
        <w:instrText xml:space="preserve"> ADDIN ZOTERO_ITEM CSL_CITATION {"citationID":"UN7ysQai","properties":{"formattedCitation":"\\super 57\\nosupersub{}","plainCitation":"57","noteIndex":0},"citationItems":[{"id":291,"uris":["http://zotero.org/users/4259226/items/564UIVLI"],"itemData":{"id":291,"type":"thesis","abstract":"There is currently no quantitative method for evaluating the effectiveness and efficiency of personal heaters, which are commonly used in workplace situations to achieve thermal comfort. Instead, personal heaters are currently evaluated by their total energy use and heating method. We propose a new index and method of test by which efficiency of personal heaters may be calculated and assessed, taking into account both heating effectiveness and power use. This method was tested on a sample of 12 personal heaters, of various types: conductive, radiant, and convective. Each heater was tested in an environmental chamber, using a thermal manikin to quantitatively determine the amount of heat delivered to a subject. Heater location was standardized across the heaters prior to testing, so that all results are comparable. Results indicated that convective heaters were the least efficient, radiant heaters approximately twice as efficient, and conductive heaters 20 times more efficient than convective heaters. These results could indicate substantial possibilities for plug load savings or lower heating set points in new and existing office buildings.","genre":"Master of Science Thesis. Department of Architecture","language":"en","number-of-pages":"33","publisher":"University of California, Berkeley","source":"escholarship.org","title":"Development of a Personal Heater Efficiency Index","URL":"https://escholarship.org/uc/item/4dv241wd","author":[{"family":"Cohn","given":"Sebastian A. C."}],"accessed":{"date-parts":[["2021",6,9]]},"issued":{"date-parts":[["2017",7,1]]}}}],"schema":"https://github.com/citation-style-language/schema/raw/master/csl-citation.json"} </w:instrText>
      </w:r>
      <w:r>
        <w:rPr>
          <w:rFonts w:eastAsiaTheme="minorEastAsia"/>
        </w:rPr>
        <w:fldChar w:fldCharType="separate"/>
      </w:r>
      <w:r w:rsidRPr="001457F4">
        <w:rPr>
          <w:rFonts w:cs="Times New Roman"/>
          <w:vertAlign w:val="superscript"/>
        </w:rPr>
        <w:t>57</w:t>
      </w:r>
      <w:r>
        <w:rPr>
          <w:rFonts w:eastAsiaTheme="minorEastAsia"/>
        </w:rPr>
        <w:fldChar w:fldCharType="end"/>
      </w:r>
      <w:r>
        <w:rPr>
          <w:rFonts w:eastAsiaTheme="minorEastAsia"/>
        </w:rPr>
        <w:t xml:space="preserve"> or the cooling effect of elevated air movement</w:t>
      </w:r>
      <w:r>
        <w:rPr>
          <w:rFonts w:eastAsiaTheme="minorEastAsia"/>
        </w:rPr>
        <w:fldChar w:fldCharType="begin"/>
      </w:r>
      <w:r>
        <w:rPr>
          <w:rFonts w:eastAsiaTheme="minorEastAsia"/>
        </w:rPr>
        <w:instrText xml:space="preserve"> ADDIN ZOTERO_ITEM CSL_CITATION {"citationID":"u9e6hWIv","properties":{"formattedCitation":"\\super 58,59\\nosupersub{}","plainCitation":"58,59","noteIndex":0},"citationItems":[{"id":474,"uris":["http://zotero.org/users/4259226/items/XG47LXKF"],"itemData":{"id":474,"type":"article-journal","container-title":"HVAC&amp;R Research","DOI":"10.1080/10789669.2009.10390882","ISSN":"1078-9669","issue":"6","journalAbbreviation":"HVAC&amp;R Res.","language":"en","page":"1121-1144","source":"DOI.org (Crossref)","title":"Introduction of a Cooling-Fan Efficiency Index","volume":"15","author":[{"family":"Schiavon","given":"Stefano"},{"family":"Melikov","given":"Arsen Krikor"}],"issued":{"date-parts":[["2009",11,1]]}}},{"id":475,"uris":["http://zotero.org/users/4259226/items/XNYE4Y7T"],"itemData":{"id":475,"type":"article-journal","abstract":"In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fan","volume":"85","author":[{"family":"Yang","given":"Bin"},{"family":"Schiavon","given":"Stefano"},{"family":"Sekhar","given":"Chandra"},{"family":"Cheong","given":"David"},{"family":"Tham","given":"Kwok Wai"},{"family":"Nazaroff","given":"William W"}],"issued":{"date-parts":[["2015",2,1]]}}}],"schema":"https://github.com/citation-style-language/schema/raw/master/csl-citation.json"} </w:instrText>
      </w:r>
      <w:r>
        <w:rPr>
          <w:rFonts w:eastAsiaTheme="minorEastAsia"/>
        </w:rPr>
        <w:fldChar w:fldCharType="separate"/>
      </w:r>
      <w:r w:rsidRPr="001457F4">
        <w:rPr>
          <w:rFonts w:cs="Times New Roman"/>
          <w:vertAlign w:val="superscript"/>
        </w:rPr>
        <w:t>58,59</w:t>
      </w:r>
      <w:r>
        <w:rPr>
          <w:rFonts w:eastAsiaTheme="minorEastAsia"/>
        </w:rPr>
        <w:fldChar w:fldCharType="end"/>
      </w:r>
      <w:r>
        <w:rPr>
          <w:rFonts w:eastAsiaTheme="minorEastAsia"/>
        </w:rPr>
        <w:t xml:space="preserve">. </w:t>
      </w:r>
    </w:p>
    <w:p w14:paraId="34AAF1C3" w14:textId="4363CC40" w:rsidR="00A46F95" w:rsidRPr="00100E68" w:rsidRDefault="00000000" w:rsidP="00A46F95">
      <w:pPr>
        <w:rPr>
          <w:rFonts w:eastAsiaTheme="minorEastAsia"/>
        </w:rPr>
      </w:pPr>
      <m:oMathPara>
        <m:oMath>
          <m:sSub>
            <m:sSubPr>
              <m:ctrlPr>
                <w:rPr>
                  <w:rFonts w:ascii="Cambria Math" w:hAnsi="Cambria Math"/>
                  <w:i/>
                </w:rPr>
              </m:ctrlPr>
            </m:sSubPr>
            <m:e>
              <m:r>
                <m:rPr>
                  <m:sty m:val="p"/>
                </m:rPr>
                <w:rPr>
                  <w:rFonts w:ascii="Cambria Math" w:hAnsi="Cambria Math"/>
                </w:rPr>
                <m:t>Δ</m:t>
              </m:r>
              <m:r>
                <w:rPr>
                  <w:rFonts w:ascii="Cambria Math" w:hAnsi="Cambria Math"/>
                </w:rPr>
                <m:t>T</m:t>
              </m:r>
            </m:e>
            <m:sub>
              <m:r>
                <w:rPr>
                  <w:rFonts w:ascii="Cambria Math" w:hAnsi="Cambria Math"/>
                </w:rPr>
                <m:t>eq</m:t>
              </m:r>
            </m:sub>
          </m:sSub>
          <m:r>
            <w:rPr>
              <w:rFonts w:ascii="Cambria Math" w:hAnsi="Cambria Math"/>
            </w:rPr>
            <m:t>=</m:t>
          </m:r>
          <m:d>
            <m:dPr>
              <m:begChr m:val="|"/>
              <m:endChr m:val="|"/>
              <m:ctrlPr>
                <w:ins w:id="211" w:author="Stefano Schiavon" w:date="2022-12-20T15:01:00Z">
                  <w:rPr>
                    <w:rFonts w:ascii="Cambria Math" w:hAnsi="Cambria Math"/>
                    <w:i/>
                  </w:rPr>
                </w:ins>
              </m:ctrlPr>
            </m:dPr>
            <m:e>
              <m:sSub>
                <m:sSubPr>
                  <m:ctrlPr>
                    <w:ins w:id="212" w:author="Stefano Schiavon" w:date="2022-12-20T15:01:00Z">
                      <w:rPr>
                        <w:rFonts w:ascii="Cambria Math" w:hAnsi="Cambria Math"/>
                        <w:i/>
                      </w:rPr>
                    </w:ins>
                  </m:ctrlPr>
                </m:sSubPr>
                <m:e>
                  <m:r>
                    <w:ins w:id="213" w:author="Stefano Schiavon" w:date="2022-12-20T15:01:00Z">
                      <w:rPr>
                        <w:rFonts w:ascii="Cambria Math" w:hAnsi="Cambria Math"/>
                      </w:rPr>
                      <m:t>T</m:t>
                    </w:ins>
                  </m:r>
                </m:e>
                <m:sub>
                  <m:r>
                    <w:ins w:id="214" w:author="Stefano Schiavon" w:date="2022-12-20T15:01:00Z">
                      <w:rPr>
                        <w:rFonts w:ascii="Cambria Math" w:hAnsi="Cambria Math"/>
                      </w:rPr>
                      <m:t>eq, heating or cooling strategy</m:t>
                    </w:ins>
                  </m:r>
                </m:sub>
              </m:sSub>
              <m:r>
                <w:ins w:id="215" w:author="Stefano Schiavon" w:date="2022-12-20T15:01:00Z">
                  <w:rPr>
                    <w:rFonts w:ascii="Cambria Math" w:hAnsi="Cambria Math"/>
                  </w:rPr>
                  <m:t>-</m:t>
                </w:ins>
              </m:r>
              <m:sSub>
                <m:sSubPr>
                  <m:ctrlPr>
                    <w:ins w:id="216" w:author="Stefano Schiavon" w:date="2022-12-20T15:01:00Z">
                      <w:rPr>
                        <w:rFonts w:ascii="Cambria Math" w:hAnsi="Cambria Math"/>
                        <w:i/>
                      </w:rPr>
                    </w:ins>
                  </m:ctrlPr>
                </m:sSubPr>
                <m:e>
                  <m:r>
                    <w:ins w:id="217" w:author="Stefano Schiavon" w:date="2022-12-20T15:01:00Z">
                      <w:rPr>
                        <w:rFonts w:ascii="Cambria Math" w:hAnsi="Cambria Math"/>
                      </w:rPr>
                      <m:t>T</m:t>
                    </w:ins>
                  </m:r>
                </m:e>
                <m:sub>
                  <m:r>
                    <w:ins w:id="218" w:author="Stefano Schiavon" w:date="2022-12-20T15:01:00Z">
                      <w:rPr>
                        <w:rFonts w:ascii="Cambria Math" w:hAnsi="Cambria Math"/>
                      </w:rPr>
                      <m:t>eq, Baseline</m:t>
                    </w:ins>
                  </m:r>
                </m:sub>
              </m:sSub>
            </m:e>
          </m:d>
          <m:sSub>
            <m:sSubPr>
              <m:ctrlPr>
                <w:del w:id="219" w:author="Stefano Schiavon" w:date="2022-12-20T15:01:00Z">
                  <w:rPr>
                    <w:rFonts w:ascii="Cambria Math" w:hAnsi="Cambria Math"/>
                    <w:i/>
                  </w:rPr>
                </w:del>
              </m:ctrlPr>
            </m:sSubPr>
            <m:e>
              <m:r>
                <w:del w:id="220" w:author="Stefano Schiavon" w:date="2022-12-20T15:01:00Z">
                  <w:rPr>
                    <w:rFonts w:ascii="Cambria Math" w:hAnsi="Cambria Math"/>
                  </w:rPr>
                  <m:t>T</m:t>
                </w:del>
              </m:r>
            </m:e>
            <m:sub>
              <m:r>
                <w:del w:id="221" w:author="Stefano Schiavon" w:date="2022-12-20T15:01:00Z">
                  <w:rPr>
                    <w:rFonts w:ascii="Cambria Math" w:hAnsi="Cambria Math"/>
                  </w:rPr>
                  <m:t>eq, heating or cooling strategy</m:t>
                </w:del>
              </m:r>
            </m:sub>
          </m:sSub>
          <m:r>
            <w:del w:id="222" w:author="Stefano Schiavon" w:date="2022-12-20T15:01:00Z">
              <w:rPr>
                <w:rFonts w:ascii="Cambria Math" w:hAnsi="Cambria Math"/>
              </w:rPr>
              <m:t>-</m:t>
            </w:del>
          </m:r>
          <m:sSub>
            <m:sSubPr>
              <m:ctrlPr>
                <w:del w:id="223" w:author="Stefano Schiavon" w:date="2022-12-20T15:01:00Z">
                  <w:rPr>
                    <w:rFonts w:ascii="Cambria Math" w:hAnsi="Cambria Math"/>
                    <w:i/>
                  </w:rPr>
                </w:del>
              </m:ctrlPr>
            </m:sSubPr>
            <m:e>
              <m:r>
                <w:del w:id="224" w:author="Stefano Schiavon" w:date="2022-12-20T15:01:00Z">
                  <w:rPr>
                    <w:rFonts w:ascii="Cambria Math" w:hAnsi="Cambria Math"/>
                  </w:rPr>
                  <m:t>T</m:t>
                </w:del>
              </m:r>
            </m:e>
            <m:sub>
              <m:r>
                <w:del w:id="225" w:author="Stefano Schiavon" w:date="2022-12-20T15:01:00Z">
                  <w:rPr>
                    <w:rFonts w:ascii="Cambria Math" w:hAnsi="Cambria Math"/>
                  </w:rPr>
                  <m:t>eq, Baseline</m:t>
                </w:del>
              </m:r>
            </m:sub>
          </m:sSub>
        </m:oMath>
      </m:oMathPara>
    </w:p>
    <w:p w14:paraId="1D098B00" w14:textId="77777777" w:rsidR="00A46F95" w:rsidRPr="00100E68" w:rsidRDefault="00A46F95" w:rsidP="00A46F95">
      <w:pPr>
        <w:pStyle w:val="Caption"/>
        <w:jc w:val="right"/>
        <w:rPr>
          <w:rFonts w:eastAsiaTheme="minorEastAsia"/>
          <w:sz w:val="22"/>
          <w:szCs w:val="22"/>
        </w:rPr>
      </w:pPr>
      <w:bookmarkStart w:id="226" w:name="_Ref121554541"/>
      <w:commentRangeStart w:id="227"/>
      <w:r w:rsidRPr="00100E68">
        <w:rPr>
          <w:sz w:val="22"/>
          <w:szCs w:val="22"/>
        </w:rPr>
        <w:t>(</w:t>
      </w:r>
      <w:r w:rsidRPr="00100E68">
        <w:rPr>
          <w:sz w:val="22"/>
          <w:szCs w:val="22"/>
        </w:rPr>
        <w:fldChar w:fldCharType="begin"/>
      </w:r>
      <w:r w:rsidRPr="00100E68">
        <w:rPr>
          <w:sz w:val="22"/>
          <w:szCs w:val="22"/>
        </w:rPr>
        <w:instrText xml:space="preserve"> SEQ ( \* ARABIC </w:instrText>
      </w:r>
      <w:r w:rsidRPr="00100E68">
        <w:rPr>
          <w:sz w:val="22"/>
          <w:szCs w:val="22"/>
        </w:rPr>
        <w:fldChar w:fldCharType="separate"/>
      </w:r>
      <w:r>
        <w:rPr>
          <w:noProof/>
          <w:sz w:val="22"/>
          <w:szCs w:val="22"/>
        </w:rPr>
        <w:t>2</w:t>
      </w:r>
      <w:r w:rsidRPr="00100E68">
        <w:rPr>
          <w:sz w:val="22"/>
          <w:szCs w:val="22"/>
        </w:rPr>
        <w:fldChar w:fldCharType="end"/>
      </w:r>
      <w:r w:rsidRPr="00100E68">
        <w:rPr>
          <w:sz w:val="22"/>
          <w:szCs w:val="22"/>
        </w:rPr>
        <w:t>)</w:t>
      </w:r>
      <w:bookmarkEnd w:id="226"/>
      <w:commentRangeEnd w:id="227"/>
      <w:r w:rsidR="00C378BD">
        <w:rPr>
          <w:rStyle w:val="CommentReference"/>
          <w:i w:val="0"/>
          <w:iCs w:val="0"/>
        </w:rPr>
        <w:commentReference w:id="227"/>
      </w:r>
    </w:p>
    <w:p w14:paraId="12264B94" w14:textId="77777777" w:rsidR="00A46F95" w:rsidRDefault="00A46F95" w:rsidP="00A46F95">
      <w:pPr>
        <w:rPr>
          <w:rFonts w:eastAsiaTheme="minorEastAsia"/>
        </w:rPr>
      </w:pPr>
      <w:r>
        <w:rPr>
          <w:rFonts w:eastAsiaTheme="minorEastAsia"/>
        </w:rPr>
        <w:lastRenderedPageBreak/>
        <w:t>We defined the baseline condition (</w:t>
      </w:r>
      <w:r>
        <w:rPr>
          <w:rFonts w:eastAsiaTheme="minorEastAsia"/>
        </w:rPr>
        <w:fldChar w:fldCharType="begin"/>
      </w:r>
      <w:r>
        <w:rPr>
          <w:rFonts w:eastAsiaTheme="minorEastAsia"/>
        </w:rPr>
        <w:instrText xml:space="preserve"> REF _Ref116049591 \h </w:instrText>
      </w:r>
      <w:r>
        <w:rPr>
          <w:rFonts w:eastAsiaTheme="minorEastAsia"/>
        </w:rPr>
      </w:r>
      <w:r>
        <w:rPr>
          <w:rFonts w:eastAsiaTheme="minorEastAsia"/>
        </w:rPr>
        <w:fldChar w:fldCharType="separate"/>
      </w:r>
      <w:r>
        <w:t xml:space="preserve">Figure </w:t>
      </w:r>
      <w:r>
        <w:rPr>
          <w:noProof/>
        </w:rPr>
        <w:t>3</w:t>
      </w:r>
      <w:r>
        <w:rPr>
          <w:rFonts w:eastAsiaTheme="minorEastAsia"/>
        </w:rPr>
        <w:fldChar w:fldCharType="end"/>
      </w:r>
      <w:r>
        <w:rPr>
          <w:rFonts w:eastAsiaTheme="minorEastAsia"/>
        </w:rPr>
        <w:t xml:space="preserve">) as a thermal manikin in the same ambient temperature with light clothing (0.25 </w:t>
      </w:r>
      <w:proofErr w:type="spellStart"/>
      <w:r>
        <w:rPr>
          <w:rFonts w:eastAsiaTheme="minorEastAsia"/>
        </w:rPr>
        <w:t>Clo</w:t>
      </w:r>
      <w:proofErr w:type="spellEnd"/>
      <w:r>
        <w:rPr>
          <w:rFonts w:eastAsiaTheme="minorEastAsia"/>
        </w:rPr>
        <w:t xml:space="preserve">), a sheet (0.61 </w:t>
      </w:r>
      <w:proofErr w:type="spellStart"/>
      <w:r>
        <w:rPr>
          <w:rFonts w:eastAsiaTheme="minorEastAsia"/>
        </w:rPr>
        <w:t>Clo</w:t>
      </w:r>
      <w:proofErr w:type="spellEnd"/>
      <w:r>
        <w:rPr>
          <w:rFonts w:eastAsiaTheme="minorEastAsia"/>
        </w:rPr>
        <w:t xml:space="preserve">) covering from below the shoulders, laying in log posture (i.e. laying on the right side with one arm outstretched) on a conventional mattress (0.34 </w:t>
      </w:r>
      <w:proofErr w:type="spellStart"/>
      <w:r>
        <w:rPr>
          <w:rFonts w:eastAsiaTheme="minorEastAsia"/>
        </w:rPr>
        <w:t>Clo</w:t>
      </w:r>
      <w:proofErr w:type="spellEnd"/>
      <w:r>
        <w:rPr>
          <w:rFonts w:eastAsiaTheme="minorEastAsia"/>
        </w:rPr>
        <w:t xml:space="preserve">) with no emergency blanket or active heating or cooling system .  </w:t>
      </w:r>
    </w:p>
    <w:p w14:paraId="622E38AB" w14:textId="77777777" w:rsidR="00A46F95" w:rsidRDefault="00A46F95" w:rsidP="00A46F95">
      <w:pPr>
        <w:spacing w:after="0" w:line="240" w:lineRule="auto"/>
      </w:pPr>
      <w:r>
        <w:rPr>
          <w:noProof/>
        </w:rPr>
        <w:drawing>
          <wp:inline distT="0" distB="0" distL="0" distR="0" wp14:anchorId="25DB0606" wp14:editId="5E82CB7A">
            <wp:extent cx="2971800" cy="26797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1800" cy="2679700"/>
                    </a:xfrm>
                    <a:prstGeom prst="rect">
                      <a:avLst/>
                    </a:prstGeom>
                  </pic:spPr>
                </pic:pic>
              </a:graphicData>
            </a:graphic>
          </wp:inline>
        </w:drawing>
      </w:r>
    </w:p>
    <w:p w14:paraId="2240D20A" w14:textId="0D61C835" w:rsidR="00A46F95" w:rsidRDefault="00A46F95" w:rsidP="00A46F95">
      <w:pPr>
        <w:pStyle w:val="Caption"/>
      </w:pPr>
      <w:bookmarkStart w:id="228" w:name="_Ref116049591"/>
      <w:commentRangeStart w:id="229"/>
      <w:r>
        <w:t xml:space="preserve">Figure </w:t>
      </w:r>
      <w:fldSimple w:instr=" SEQ Figure \* ARABIC ">
        <w:r>
          <w:rPr>
            <w:noProof/>
          </w:rPr>
          <w:t>3</w:t>
        </w:r>
      </w:fldSimple>
      <w:bookmarkEnd w:id="228"/>
      <w:r>
        <w:rPr>
          <w:noProof/>
        </w:rPr>
        <w:t>:</w:t>
      </w:r>
      <w:r>
        <w:t xml:space="preserve"> </w:t>
      </w:r>
      <w:del w:id="230" w:author="Stefano Schiavon" w:date="2022-12-20T15:04:00Z">
        <w:r w:rsidDel="00C378BD">
          <w:delText>Composite i</w:delText>
        </w:r>
      </w:del>
      <w:ins w:id="231" w:author="Stefano Schiavon" w:date="2022-12-20T15:24:00Z">
        <w:r w:rsidR="00071641">
          <w:t>B</w:t>
        </w:r>
      </w:ins>
      <w:del w:id="232" w:author="Stefano Schiavon" w:date="2022-12-20T15:24:00Z">
        <w:r w:rsidDel="00071641">
          <w:delText>llustration of the b</w:delText>
        </w:r>
      </w:del>
      <w:r>
        <w:t xml:space="preserve">aseline </w:t>
      </w:r>
      <w:commentRangeEnd w:id="229"/>
      <w:r w:rsidR="00071641">
        <w:rPr>
          <w:rStyle w:val="CommentReference"/>
          <w:i w:val="0"/>
          <w:iCs w:val="0"/>
        </w:rPr>
        <w:commentReference w:id="229"/>
      </w:r>
      <w:r>
        <w:t>condition</w:t>
      </w:r>
      <w:ins w:id="233" w:author="Stefano Schiavon" w:date="2022-12-20T15:24:00Z">
        <w:r w:rsidR="00071641">
          <w:t xml:space="preserve"> (</w:t>
        </w:r>
      </w:ins>
      <w:del w:id="234" w:author="Stefano Schiavon" w:date="2022-12-20T15:05:00Z">
        <w:r w:rsidDel="00C378BD">
          <w:delText xml:space="preserve"> for the </w:delText>
        </w:r>
      </w:del>
      <w:r>
        <w:t>thermal manikin</w:t>
      </w:r>
      <w:ins w:id="235" w:author="Stefano Schiavon" w:date="2022-12-20T15:05:00Z">
        <w:r w:rsidR="00C378BD">
          <w:t xml:space="preserve"> posture and clothing, bedding and mattress</w:t>
        </w:r>
      </w:ins>
      <w:del w:id="236" w:author="Stefano Schiavon" w:date="2022-12-20T15:04:00Z">
        <w:r w:rsidDel="00C378BD">
          <w:delText xml:space="preserve"> from multiple licensed sources (author and Adobe Stock)</w:delText>
        </w:r>
      </w:del>
      <w:ins w:id="237" w:author="Stefano Schiavon" w:date="2022-12-20T15:24:00Z">
        <w:r w:rsidR="00071641">
          <w:t>)</w:t>
        </w:r>
      </w:ins>
      <w:del w:id="238" w:author="Stefano Schiavon" w:date="2022-12-20T15:24:00Z">
        <w:r w:rsidDel="00071641">
          <w:delText>.</w:delText>
        </w:r>
      </w:del>
      <w:r>
        <w:t xml:space="preserve"> </w:t>
      </w:r>
      <w:del w:id="239" w:author="Stefano Schiavon" w:date="2022-12-20T15:24:00Z">
        <w:r w:rsidDel="00071641">
          <w:delText xml:space="preserve">The baseline condition </w:delText>
        </w:r>
      </w:del>
      <w:r>
        <w:t xml:space="preserve">is used to calculate the difference in manikin-based equivalent temperature as shown in Equation 2. </w:t>
      </w:r>
    </w:p>
    <w:p w14:paraId="2BC67BE9" w14:textId="77777777" w:rsidR="00A46F95" w:rsidRPr="00676390" w:rsidRDefault="00A46F95" w:rsidP="00A46F95">
      <w:pPr>
        <w:pStyle w:val="Heading2List"/>
      </w:pPr>
      <w:r w:rsidRPr="00676390">
        <w:t>Experimental conditions</w:t>
      </w:r>
    </w:p>
    <w:p w14:paraId="788C6EE9" w14:textId="66B04E89" w:rsidR="00A46F95" w:rsidRDefault="00A46F95" w:rsidP="00A46F95">
      <w:r>
        <w:t>We measured performance of heating and cooling strategies at 16°C and 28°C respectively. The lower temperature was constrained by the CEC’s setpoint limits, which are intended for studies of thermal comfort</w:t>
      </w:r>
      <w:del w:id="240" w:author="Stefano Schiavon" w:date="2022-12-20T15:06:00Z">
        <w:r w:rsidDel="00C378BD">
          <w:delText xml:space="preserve"> and not thermal resilience</w:delText>
        </w:r>
      </w:del>
      <w:r>
        <w:t xml:space="preserve">. The upper temperature was constrained by the thermal manikin, which can only measure dry-heat loss and not heat gain. </w:t>
      </w:r>
      <w:commentRangeStart w:id="241"/>
      <w:r>
        <w:t>We assume a linear relationship between heating or cooling effect and ambient temperature</w:t>
      </w:r>
      <w:r>
        <w:fldChar w:fldCharType="begin"/>
      </w:r>
      <w:r>
        <w:instrText xml:space="preserve"> ADDIN ZOTERO_ITEM CSL_CITATION {"citationID":"ct30ZBKR","properties":{"formattedCitation":"\\super 59\\nosupersub{}","plainCitation":"59","noteIndex":0},"citationItems":[{"id":475,"uris":["http://zotero.org/users/4259226/items/XNYE4Y7T"],"itemData":{"id":475,"type":"article-journal","abstract":"In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fan","volume":"85","author":[{"family":"Yang","given":"Bin"},{"family":"Schiavon","given":"Stefano"},{"family":"Sekhar","given":"Chandra"},{"family":"Cheong","given":"David"},{"family":"Tham","given":"Kwok Wai"},{"family":"Nazaroff","given":"William W"}],"issued":{"date-parts":[["2015",2,1]]}}}],"schema":"https://github.com/citation-style-language/schema/raw/master/csl-citation.json"} </w:instrText>
      </w:r>
      <w:r>
        <w:fldChar w:fldCharType="separate"/>
      </w:r>
      <w:r w:rsidRPr="001457F4">
        <w:rPr>
          <w:rFonts w:cs="Times New Roman"/>
          <w:vertAlign w:val="superscript"/>
        </w:rPr>
        <w:t>59</w:t>
      </w:r>
      <w:r>
        <w:fldChar w:fldCharType="end"/>
      </w:r>
      <w:r>
        <w:t xml:space="preserve">, so the ranking of heating and cooling strategies will not change under more extreme environmental conditions. </w:t>
      </w:r>
      <w:commentRangeEnd w:id="241"/>
      <w:r w:rsidR="00C378BD">
        <w:rPr>
          <w:rStyle w:val="CommentReference"/>
        </w:rPr>
        <w:commentReference w:id="241"/>
      </w:r>
      <w:r>
        <w:t xml:space="preserve">Relative humidity does not affect thermal manikin measurements and therefore we did not measure or control it. </w:t>
      </w:r>
    </w:p>
    <w:p w14:paraId="3E87D59C" w14:textId="77777777" w:rsidR="00A46F95" w:rsidRDefault="00A46F95" w:rsidP="00A46F95">
      <w:pPr>
        <w:keepNext/>
        <w:jc w:val="left"/>
      </w:pPr>
      <w:commentRangeStart w:id="242"/>
      <w:r>
        <w:rPr>
          <w:noProof/>
        </w:rPr>
        <w:lastRenderedPageBreak/>
        <w:drawing>
          <wp:inline distT="0" distB="0" distL="0" distR="0" wp14:anchorId="5AC4E31B" wp14:editId="4E497034">
            <wp:extent cx="5486400" cy="2743200"/>
            <wp:effectExtent l="0" t="0" r="0" b="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commentRangeEnd w:id="242"/>
      <w:r w:rsidR="00071641">
        <w:rPr>
          <w:rStyle w:val="CommentReference"/>
        </w:rPr>
        <w:commentReference w:id="242"/>
      </w:r>
    </w:p>
    <w:p w14:paraId="7C1A89F9" w14:textId="6AE6174A" w:rsidR="00A46F95" w:rsidRDefault="00A46F95" w:rsidP="00A46F95">
      <w:pPr>
        <w:pStyle w:val="Caption"/>
      </w:pPr>
      <w:bookmarkStart w:id="243" w:name="_Ref113972675"/>
      <w:r>
        <w:t xml:space="preserve">Figure </w:t>
      </w:r>
      <w:fldSimple w:instr=" SEQ Figure \* ARABIC ">
        <w:r>
          <w:rPr>
            <w:noProof/>
          </w:rPr>
          <w:t>4</w:t>
        </w:r>
      </w:fldSimple>
      <w:bookmarkEnd w:id="243"/>
      <w:r>
        <w:rPr>
          <w:noProof/>
        </w:rPr>
        <w:t xml:space="preserve">: </w:t>
      </w:r>
      <w:r>
        <w:t xml:space="preserve">a) Plan view of controlled environmental chamber (CEC) and experimental setup; b) Section view of CEC setup prior to experiment with annotations. Ambient temperature sensors (green outline) </w:t>
      </w:r>
      <w:ins w:id="244" w:author="Stefano Schiavon" w:date="2022-12-20T15:13:00Z">
        <w:r w:rsidR="00711CDA">
          <w:t xml:space="preserve">were </w:t>
        </w:r>
      </w:ins>
      <w:r>
        <w:t xml:space="preserve">added </w:t>
      </w:r>
      <w:del w:id="245" w:author="Stefano Schiavon" w:date="2022-12-20T15:13:00Z">
        <w:r w:rsidDel="00711CDA">
          <w:delText xml:space="preserve">with Adobe Photoshop </w:delText>
        </w:r>
      </w:del>
      <w:r>
        <w:t xml:space="preserve">for clarity. Ambient temperature sensors were present during experimental run. </w:t>
      </w:r>
    </w:p>
    <w:p w14:paraId="212C2087" w14:textId="77777777" w:rsidR="00A46F95" w:rsidRPr="00993A2F" w:rsidRDefault="00A46F95" w:rsidP="00A46F95">
      <w:r>
        <w:fldChar w:fldCharType="begin"/>
      </w:r>
      <w:r>
        <w:instrText xml:space="preserve"> REF _Ref113972675 \h </w:instrText>
      </w:r>
      <w:r>
        <w:fldChar w:fldCharType="separate"/>
      </w:r>
      <w:r>
        <w:t xml:space="preserve">Figure </w:t>
      </w:r>
      <w:r>
        <w:rPr>
          <w:noProof/>
        </w:rPr>
        <w:t>4</w:t>
      </w:r>
      <w:r>
        <w:fldChar w:fldCharType="end"/>
      </w:r>
      <w:r>
        <w:t xml:space="preserve"> shows a diagram of the experimental set up in the CEC. We oriented the head of the bed against the wall, as is typical in a bedroom, where it is away from windows and floor registers. We sealed the floor register nearest to the bed to avoid disrupting the manikin’s thermal plume.  We measured the heating or cooling effect of a variety of passive and low-energy strategies depicted in </w:t>
      </w:r>
      <w:r>
        <w:fldChar w:fldCharType="begin"/>
      </w:r>
      <w:r>
        <w:instrText xml:space="preserve"> REF _Ref116050303 \h </w:instrText>
      </w:r>
      <w:r>
        <w:fldChar w:fldCharType="separate"/>
      </w:r>
      <w:r>
        <w:t xml:space="preserve">Figure </w:t>
      </w:r>
      <w:r>
        <w:rPr>
          <w:noProof/>
        </w:rPr>
        <w:t>5</w:t>
      </w:r>
      <w:r>
        <w:fldChar w:fldCharType="end"/>
      </w:r>
      <w:r>
        <w:t xml:space="preserve">. </w:t>
      </w:r>
    </w:p>
    <w:p w14:paraId="34E89351" w14:textId="77777777" w:rsidR="00A46F95" w:rsidRDefault="00A46F95" w:rsidP="00A46F95">
      <w:pPr>
        <w:pStyle w:val="Heading2"/>
      </w:pPr>
      <w:r>
        <w:rPr>
          <w:noProof/>
        </w:rPr>
        <w:lastRenderedPageBreak/>
        <w:drawing>
          <wp:inline distT="0" distB="0" distL="0" distR="0" wp14:anchorId="72625C38" wp14:editId="4278CEAC">
            <wp:extent cx="5943610" cy="3886207"/>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10" cy="3886207"/>
                    </a:xfrm>
                    <a:prstGeom prst="rect">
                      <a:avLst/>
                    </a:prstGeom>
                  </pic:spPr>
                </pic:pic>
              </a:graphicData>
            </a:graphic>
          </wp:inline>
        </w:drawing>
      </w:r>
    </w:p>
    <w:p w14:paraId="59684DB6" w14:textId="28DD9C4A" w:rsidR="00A46F95" w:rsidRDefault="00A46F95" w:rsidP="00A46F95">
      <w:pPr>
        <w:pStyle w:val="Caption"/>
      </w:pPr>
      <w:bookmarkStart w:id="246" w:name="_Ref116050303"/>
      <w:r>
        <w:t xml:space="preserve">Figure </w:t>
      </w:r>
      <w:fldSimple w:instr=" SEQ Figure \* ARABIC ">
        <w:r>
          <w:rPr>
            <w:noProof/>
          </w:rPr>
          <w:t>5</w:t>
        </w:r>
      </w:fldSimple>
      <w:bookmarkEnd w:id="246"/>
      <w:r>
        <w:rPr>
          <w:noProof/>
        </w:rPr>
        <w:t>:</w:t>
      </w:r>
      <w:r>
        <w:t xml:space="preserve"> </w:t>
      </w:r>
      <w:del w:id="247" w:author="Stefano Schiavon" w:date="2022-12-20T15:20:00Z">
        <w:r w:rsidDel="00071641">
          <w:delText>Composite i</w:delText>
        </w:r>
      </w:del>
      <w:ins w:id="248" w:author="Stefano Schiavon" w:date="2022-12-20T15:20:00Z">
        <w:r w:rsidR="00071641">
          <w:t>I</w:t>
        </w:r>
      </w:ins>
      <w:r>
        <w:t xml:space="preserve">llustration of experimental conditions representing a variety of passive and active heating and cooling strategies. Image created </w:t>
      </w:r>
      <w:commentRangeStart w:id="249"/>
      <w:del w:id="250" w:author="Stefano Schiavon" w:date="2022-12-20T15:26:00Z">
        <w:r w:rsidDel="00071641">
          <w:delText xml:space="preserve">in Adobe InDesign </w:delText>
        </w:r>
      </w:del>
      <w:r>
        <w:t>f</w:t>
      </w:r>
      <w:commentRangeEnd w:id="249"/>
      <w:r w:rsidR="00071641">
        <w:rPr>
          <w:rStyle w:val="CommentReference"/>
          <w:i w:val="0"/>
          <w:iCs w:val="0"/>
        </w:rPr>
        <w:commentReference w:id="249"/>
      </w:r>
      <w:r>
        <w:t xml:space="preserve">rom a variety of licensed sources (author, Adobe Stock, </w:t>
      </w:r>
      <w:proofErr w:type="spellStart"/>
      <w:r>
        <w:t>FlatIcon</w:t>
      </w:r>
      <w:proofErr w:type="spellEnd"/>
      <w:r>
        <w:t xml:space="preserve"> by </w:t>
      </w:r>
      <w:proofErr w:type="spellStart"/>
      <w:r>
        <w:t>FreePik</w:t>
      </w:r>
      <w:proofErr w:type="spellEnd"/>
      <w:r>
        <w:t xml:space="preserve">, Adventure Ready Brands, and </w:t>
      </w:r>
      <w:proofErr w:type="spellStart"/>
      <w:r>
        <w:t>Sleepme</w:t>
      </w:r>
      <w:proofErr w:type="spellEnd"/>
      <w:r>
        <w:t>)</w:t>
      </w:r>
    </w:p>
    <w:p w14:paraId="117A1D4E" w14:textId="77777777" w:rsidR="00A46F95" w:rsidRDefault="00A46F95" w:rsidP="00A46F95">
      <w:pPr>
        <w:pStyle w:val="Heading3List"/>
      </w:pPr>
      <w:r>
        <w:t>Clothing and bedding insulation</w:t>
      </w:r>
    </w:p>
    <w:p w14:paraId="14C2F92E" w14:textId="77777777" w:rsidR="00A46F95" w:rsidRDefault="00A46F95" w:rsidP="00A46F95">
      <w:r>
        <w:t xml:space="preserve">Clothing and bedding affect heat transfer via conduction by providing thermal resistance and radiation and convection by trapping a layer of still air between the fabric and skin. The baseline clothing ensemble (“Light”) consists of a cotton short-sleeve t-shirt and cotton shorts (0.25 </w:t>
      </w:r>
      <w:proofErr w:type="spellStart"/>
      <w:r>
        <w:t>Clo</w:t>
      </w:r>
      <w:proofErr w:type="spellEnd"/>
      <w:r>
        <w:t xml:space="preserve">). The “Heavy” clothing ensemble consists of a polyester long-sleeve button front pajama shirt, long pants, and socks (0.55 </w:t>
      </w:r>
      <w:proofErr w:type="spellStart"/>
      <w:r>
        <w:t>Clo</w:t>
      </w:r>
      <w:proofErr w:type="spellEnd"/>
      <w:r>
        <w:t xml:space="preserve">). The baseline bedding (“Light”) consists of a cotton U.S. standard twin sized bed sheet (0.61 </w:t>
      </w:r>
      <w:proofErr w:type="spellStart"/>
      <w:r>
        <w:t>Clo</w:t>
      </w:r>
      <w:proofErr w:type="spellEnd"/>
      <w:r>
        <w:t xml:space="preserve">). The “Heavy” bedding consists of the cotton sheet with the addition of a polyester twin sized blanket (1.94 </w:t>
      </w:r>
      <w:proofErr w:type="spellStart"/>
      <w:r>
        <w:t>Clo</w:t>
      </w:r>
      <w:proofErr w:type="spellEnd"/>
      <w:r>
        <w:t xml:space="preserve">).  We smoothed out clothing and bedding so that it conformed to the manikin body to minimize trapped air between fabric layers. </w:t>
      </w:r>
    </w:p>
    <w:p w14:paraId="16DE03E6" w14:textId="77777777" w:rsidR="00A46F95" w:rsidRDefault="00A46F95" w:rsidP="00A46F95">
      <w:pPr>
        <w:pStyle w:val="Heading3List"/>
      </w:pPr>
      <w:r>
        <w:t>Posture</w:t>
      </w:r>
    </w:p>
    <w:p w14:paraId="5E484C25" w14:textId="5D395207" w:rsidR="00A46F95" w:rsidRPr="00D475AB" w:rsidRDefault="00A46F95" w:rsidP="00A46F95">
      <w:r>
        <w:t xml:space="preserve">Change of posture is a common physiological response to discomfort during sleep. </w:t>
      </w:r>
      <w:del w:id="251" w:author="Stefano Schiavon" w:date="2022-12-20T15:30:00Z">
        <w:r w:rsidDel="009A5F49">
          <w:delText>Nicol</w:delText>
        </w:r>
        <w:r w:rsidDel="009A5F49">
          <w:rPr>
            <w:rFonts w:eastAsiaTheme="majorEastAsia" w:cstheme="majorBidi"/>
            <w:i/>
            <w:color w:val="000000" w:themeColor="text1"/>
            <w:szCs w:val="26"/>
          </w:rPr>
          <w:fldChar w:fldCharType="begin"/>
        </w:r>
        <w:r w:rsidDel="009A5F49">
          <w:delInstrText xml:space="preserve"> ADDIN ZOTERO_ITEM CSL_CITATION {"citationID":"tYCmMb8q","properties":{"formattedCitation":"\\super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sleep","volume":"204","author":[{"family":"Nicol","given":"Fergus"}],"issued":{"date-parts":[["2019",12,1]]}}}],"schema":"https://github.com/citation-style-language/schema/raw/master/csl-citation.json"} </w:delInstrText>
        </w:r>
        <w:r w:rsidDel="009A5F49">
          <w:rPr>
            <w:rFonts w:eastAsiaTheme="majorEastAsia" w:cstheme="majorBidi"/>
            <w:i/>
            <w:color w:val="000000" w:themeColor="text1"/>
            <w:szCs w:val="26"/>
          </w:rPr>
          <w:fldChar w:fldCharType="separate"/>
        </w:r>
        <w:r w:rsidRPr="00B02ABA" w:rsidDel="009A5F49">
          <w:rPr>
            <w:rFonts w:cs="Times New Roman"/>
            <w:szCs w:val="24"/>
            <w:vertAlign w:val="superscript"/>
          </w:rPr>
          <w:delText>16</w:delText>
        </w:r>
        <w:r w:rsidDel="009A5F49">
          <w:rPr>
            <w:rFonts w:eastAsiaTheme="majorEastAsia" w:cstheme="majorBidi"/>
            <w:i/>
            <w:color w:val="000000" w:themeColor="text1"/>
            <w:szCs w:val="26"/>
          </w:rPr>
          <w:fldChar w:fldCharType="end"/>
        </w:r>
        <w:r w:rsidDel="009A5F49">
          <w:delText xml:space="preserve"> posits that t</w:delText>
        </w:r>
      </w:del>
      <w:ins w:id="252" w:author="Stefano Schiavon" w:date="2022-12-20T15:30:00Z">
        <w:r w:rsidR="009A5F49">
          <w:t>T</w:t>
        </w:r>
      </w:ins>
      <w:r>
        <w:t>he change in surface area in contact with the bed versus other body parts can significantly effect heat loss</w:t>
      </w:r>
      <w:ins w:id="253" w:author="Stefano Schiavon" w:date="2022-12-20T15:30:00Z">
        <w:r w:rsidR="009A5F49">
          <w:rPr>
            <w:rFonts w:eastAsiaTheme="majorEastAsia" w:cstheme="majorBidi"/>
            <w:i/>
            <w:color w:val="000000" w:themeColor="text1"/>
            <w:szCs w:val="26"/>
          </w:rPr>
          <w:fldChar w:fldCharType="begin"/>
        </w:r>
        <w:r w:rsidR="009A5F49">
          <w:instrText xml:space="preserve"> ADDIN ZOTERO_ITEM CSL_CITATION {"citationID":"tYCmMb8q","properties":{"formattedCitation":"\\super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sleep","volume":"204","author":[{"family":"Nicol","given":"Fergus"}],"issued":{"date-parts":[["2019",12,1]]}}}],"schema":"https://github.com/citation-style-language/schema/raw/master/csl-citation.json"} </w:instrText>
        </w:r>
        <w:r w:rsidR="009A5F49">
          <w:rPr>
            <w:rFonts w:eastAsiaTheme="majorEastAsia" w:cstheme="majorBidi"/>
            <w:i/>
            <w:color w:val="000000" w:themeColor="text1"/>
            <w:szCs w:val="26"/>
          </w:rPr>
          <w:fldChar w:fldCharType="separate"/>
        </w:r>
        <w:r w:rsidR="009A5F49" w:rsidRPr="00B02ABA">
          <w:rPr>
            <w:rFonts w:cs="Times New Roman"/>
            <w:szCs w:val="24"/>
            <w:vertAlign w:val="superscript"/>
          </w:rPr>
          <w:t>16</w:t>
        </w:r>
        <w:r w:rsidR="009A5F49">
          <w:rPr>
            <w:rFonts w:eastAsiaTheme="majorEastAsia" w:cstheme="majorBidi"/>
            <w:i/>
            <w:color w:val="000000" w:themeColor="text1"/>
            <w:szCs w:val="26"/>
          </w:rPr>
          <w:fldChar w:fldCharType="end"/>
        </w:r>
      </w:ins>
      <w:r>
        <w:t>. We considered three postures as part of this study. In the baseline “Log” posture, the manikin is on its right side with the right arm outstretched by the head and the left arm and legs extended straight. In the “Fetal” posture the manikin is on its right side with the left and right arm extended straight and the legs bent towards the chest. The manikin’s rigidity, such as lack of elbow joint, meant we could not achieve a true fetal posture. In the “Starfish” posture the manikin is on its back with both arms outstretched by the head and both legs outstretched.</w:t>
      </w:r>
    </w:p>
    <w:p w14:paraId="169E0D1F" w14:textId="77777777" w:rsidR="00A46F95" w:rsidRDefault="00A46F95" w:rsidP="00A46F95">
      <w:pPr>
        <w:pStyle w:val="Heading3List"/>
      </w:pPr>
      <w:r>
        <w:lastRenderedPageBreak/>
        <w:t>Emergency blanket</w:t>
      </w:r>
    </w:p>
    <w:p w14:paraId="486A2465" w14:textId="576ED696" w:rsidR="00A46F95" w:rsidRDefault="00A46F95" w:rsidP="00A46F95">
      <w:r>
        <w:t>An emergency blanket, also known as a space blanket or Mylar</w:t>
      </w:r>
      <w:ins w:id="254" w:author="Stefano Schiavon" w:date="2022-12-20T15:31:00Z">
        <w:r w:rsidR="009A5F49" w:rsidRPr="009A5F49">
          <w:rPr>
            <w:vertAlign w:val="superscript"/>
            <w:rPrChange w:id="255" w:author="Stefano Schiavon" w:date="2022-12-20T15:31:00Z">
              <w:rPr/>
            </w:rPrChange>
          </w:rPr>
          <w:t>®</w:t>
        </w:r>
        <w:r w:rsidR="009A5F49" w:rsidRPr="009A5F49">
          <w:t>,</w:t>
        </w:r>
      </w:ins>
      <w:r>
        <w:t xml:space="preserve"> blanket, is a lightweight blanket made of heat-reflective, thin, plastic sheathing. We used an emergency blanket manufactured by Survive Outdoors Longer (SOL) made of vacuum-metalized polyethylene that weighs 0.08 kg (2.9 oz)</w:t>
      </w:r>
      <w:r>
        <w:fldChar w:fldCharType="begin"/>
      </w:r>
      <w:r>
        <w:instrText xml:space="preserve"> ADDIN ZOTERO_ITEM CSL_CITATION {"citationID":"yY7dDzcw","properties":{"formattedCitation":"\\super 60\\nosupersub{}","plainCitation":"60","noteIndex":0},"citationItems":[{"id":490,"uris":["http://zotero.org/users/4259226/items/HG6Q7IGL"],"itemData":{"id":490,"type":"webpage","abstract":"The SOL Emergency Blanket reflects 90% of body heat and fits one person - plus, it won't shred like traditional emergency blankets.","language":"en","title":"Emergency Blanket","URL":"https://www.surviveoutdoorslonger.com/survive-outdoors-longer-emergency-blanket.html","accessed":{"date-parts":[["2022",8,22]]}}}],"schema":"https://github.com/citation-style-language/schema/raw/master/csl-citation.json"} </w:instrText>
      </w:r>
      <w:r>
        <w:fldChar w:fldCharType="separate"/>
      </w:r>
      <w:r w:rsidRPr="001457F4">
        <w:rPr>
          <w:rFonts w:cs="Times New Roman"/>
          <w:vertAlign w:val="superscript"/>
        </w:rPr>
        <w:t>60</w:t>
      </w:r>
      <w:r>
        <w:fldChar w:fldCharType="end"/>
      </w:r>
      <w:r>
        <w:t xml:space="preserve">. First responders often deploy these blankets in emergency situations to prevent or counter hyperthermia. Emergency blankets reduce heat loss by several mechanisms. The air and watertight foil </w:t>
      </w:r>
      <w:proofErr w:type="gramStart"/>
      <w:r>
        <w:t>reduces</w:t>
      </w:r>
      <w:proofErr w:type="gramEnd"/>
      <w:r>
        <w:t xml:space="preserve"> heat loss through convection and evaporation of perspiration, and the reflective surface reduces heat loss by thermal radiation. Emergency blankets may also be used in conjunction with other bedding to reduce heat loss by conduction. Emergency blankets are</w:t>
      </w:r>
      <w:del w:id="256" w:author="Stefano Schiavon" w:date="2022-12-20T15:33:00Z">
        <w:r w:rsidDel="009A5F49">
          <w:delText xml:space="preserve"> very</w:delText>
        </w:r>
      </w:del>
      <w:r>
        <w:t xml:space="preserve"> inexpensive and commercially available, making them a highly feasible intervention for cold thermal emergencies. </w:t>
      </w:r>
    </w:p>
    <w:p w14:paraId="2B031122" w14:textId="77777777" w:rsidR="00A46F95" w:rsidRDefault="00A46F95" w:rsidP="00A46F95">
      <w:pPr>
        <w:pStyle w:val="Heading3List"/>
      </w:pPr>
      <w:r>
        <w:t>Bed type</w:t>
      </w:r>
    </w:p>
    <w:p w14:paraId="2FB5020B" w14:textId="77777777" w:rsidR="00A46F95" w:rsidRDefault="00A46F95" w:rsidP="00A46F95">
      <w:r>
        <w:t xml:space="preserve">Modern mattresses are highly insulating (0.34 </w:t>
      </w:r>
      <w:proofErr w:type="spellStart"/>
      <w:r>
        <w:t>Clo</w:t>
      </w:r>
      <w:proofErr w:type="spellEnd"/>
      <w:r>
        <w:t xml:space="preserve">), so we considered the cooling effect of removing the mattress and laying the manikin directly on the wooden slat bed frame. This type of bed is </w:t>
      </w:r>
      <w:proofErr w:type="gramStart"/>
      <w:r>
        <w:t>similar to</w:t>
      </w:r>
      <w:proofErr w:type="gramEnd"/>
      <w:r>
        <w:t xml:space="preserve"> a rope bed traditionally used in hot environments, such as the </w:t>
      </w:r>
      <w:proofErr w:type="spellStart"/>
      <w:r w:rsidRPr="008F33E0">
        <w:rPr>
          <w:i/>
          <w:iCs/>
        </w:rPr>
        <w:t>charpai</w:t>
      </w:r>
      <w:proofErr w:type="spellEnd"/>
      <w:r>
        <w:t xml:space="preserve"> in South Asia or the </w:t>
      </w:r>
      <w:commentRangeStart w:id="257"/>
      <w:proofErr w:type="spellStart"/>
      <w:r w:rsidRPr="00501F6B">
        <w:rPr>
          <w:i/>
          <w:iCs/>
        </w:rPr>
        <w:t>zonbang</w:t>
      </w:r>
      <w:proofErr w:type="spellEnd"/>
      <w:r>
        <w:t xml:space="preserve"> </w:t>
      </w:r>
      <w:commentRangeEnd w:id="257"/>
      <w:r w:rsidR="009A5F49">
        <w:rPr>
          <w:rStyle w:val="CommentReference"/>
        </w:rPr>
        <w:commentReference w:id="257"/>
      </w:r>
      <w:r>
        <w:t xml:space="preserve">in southern China. We elevated the bed frame so that the manikin was at the same height (0.32 m) as the other test conditions with the mattress. </w:t>
      </w:r>
    </w:p>
    <w:p w14:paraId="4E1C3EC8" w14:textId="77777777" w:rsidR="00A46F95" w:rsidRDefault="00A46F95" w:rsidP="00A46F95">
      <w:pPr>
        <w:pStyle w:val="Heading3List"/>
      </w:pPr>
      <w:r>
        <w:t>Hydro-powered mattress pad</w:t>
      </w:r>
    </w:p>
    <w:p w14:paraId="2CA14FE1" w14:textId="77777777" w:rsidR="00A46F95" w:rsidRDefault="00A46F95" w:rsidP="00A46F95">
      <w:r>
        <w:t xml:space="preserve">A hydro-powered mattress pad consists of silicone tubing integrated into a fabric and a control unit that circulates conditioned water. Like an electric mattress pad, a hydro-powered mattress pad is placed below the bottom bed sheet. We used the Cube Sleep System by </w:t>
      </w:r>
      <w:proofErr w:type="spellStart"/>
      <w:r>
        <w:t>ChiliSleep</w:t>
      </w:r>
      <w:proofErr w:type="spellEnd"/>
      <w:r>
        <w:t xml:space="preserve"> which has a temperature range of 13-46°C subject to environmental conditions. We operated the hydro-powered mattress pad at 18°C under cooling mode and 46°C under heating mode. In preliminary testing, we found the hydro-powered mattress pad was unable to sustain temperatures below 18°C at an ambient temperature of 28°C.</w:t>
      </w:r>
    </w:p>
    <w:p w14:paraId="438240AE" w14:textId="77777777" w:rsidR="00A46F95" w:rsidRDefault="00A46F95" w:rsidP="00A46F95">
      <w:pPr>
        <w:pStyle w:val="Heading3List"/>
      </w:pPr>
      <w:r>
        <w:t>Electric mattress pad and heated blanket</w:t>
      </w:r>
    </w:p>
    <w:p w14:paraId="76F83A29" w14:textId="77777777" w:rsidR="00A46F95" w:rsidRPr="00301F54" w:rsidRDefault="00A46F95" w:rsidP="00A46F95">
      <w:r>
        <w:t xml:space="preserve">An electric mattress pad and heated blanket both consist of an insulated wire or heating element inserted into a fabric that heats up when powered. The difference between these two devices lies in their placement. An electric mattress pad is placed above the mattress and below the bottom bed sheet while a heated blanket is placed over the top bed sheet. We used a </w:t>
      </w:r>
      <w:proofErr w:type="spellStart"/>
      <w:r>
        <w:t>SunBeam</w:t>
      </w:r>
      <w:proofErr w:type="spellEnd"/>
      <w:r>
        <w:t xml:space="preserve"> electric pad under two settings: 1/10 which we describe as “Low” and 3/10 which we describe as </w:t>
      </w:r>
      <w:commentRangeStart w:id="258"/>
      <w:r>
        <w:t xml:space="preserve">“High”. </w:t>
      </w:r>
      <w:commentRangeEnd w:id="258"/>
      <w:r w:rsidR="009A5F49">
        <w:rPr>
          <w:rStyle w:val="CommentReference"/>
        </w:rPr>
        <w:commentReference w:id="258"/>
      </w:r>
      <w:r>
        <w:t xml:space="preserve">We did not test the electric mattress pad under higher settings because the thermal manikin is unable to measure power when in a state of heat gain. </w:t>
      </w:r>
      <w:commentRangeStart w:id="259"/>
      <w:r>
        <w:t xml:space="preserve">We used a </w:t>
      </w:r>
      <w:proofErr w:type="spellStart"/>
      <w:r>
        <w:t>SunBeam</w:t>
      </w:r>
      <w:proofErr w:type="spellEnd"/>
      <w:r>
        <w:t xml:space="preserve"> heated blanket with both the heated blanket turned “off” and “on” to separate the effect of the electric heated element and the additional insulation. </w:t>
      </w:r>
      <w:commentRangeEnd w:id="259"/>
      <w:r w:rsidR="009A5F49">
        <w:rPr>
          <w:rStyle w:val="CommentReference"/>
        </w:rPr>
        <w:commentReference w:id="259"/>
      </w:r>
    </w:p>
    <w:p w14:paraId="2BDC26C4" w14:textId="77777777" w:rsidR="00A46F95" w:rsidRDefault="00A46F95" w:rsidP="00A46F95">
      <w:pPr>
        <w:pStyle w:val="Heading3List"/>
      </w:pPr>
      <w:r>
        <w:t>Hot water bottle</w:t>
      </w:r>
    </w:p>
    <w:p w14:paraId="37C7E806" w14:textId="77777777" w:rsidR="00A46F95" w:rsidRPr="009A3EFB" w:rsidRDefault="00A46F95" w:rsidP="00A46F95">
      <w:r>
        <w:t xml:space="preserve">A hot water bottle is a sealed vessel filled with hot water and used to provide warmth in bed or apply heat to specific body parts for pain relief. We used a rubber hot water in a conventional square shape with a capacity of 1.25 L. Immediately prior to each experimental run, we filled the hot water bottle with 1 L of water heated to 37.8°C (100°F). We analyzed thermal manikin data starting from 30 minutes after hot water bottle placement based on the thermal stability of hot water bottle. We tested the heating effect of a hot water bottle at the feet and pelvis, which are both common locations for hot water bottle use. </w:t>
      </w:r>
    </w:p>
    <w:p w14:paraId="0B1CF836" w14:textId="77777777" w:rsidR="00A46F95" w:rsidRDefault="00A46F95" w:rsidP="00A46F95">
      <w:pPr>
        <w:pStyle w:val="Heading3List"/>
      </w:pPr>
      <w:r>
        <w:lastRenderedPageBreak/>
        <w:t>Pedestal fan and ceiling fan</w:t>
      </w:r>
    </w:p>
    <w:p w14:paraId="716AF4C6" w14:textId="77777777" w:rsidR="00A46F95" w:rsidRDefault="00A46F95" w:rsidP="00A46F95">
      <w:r>
        <w:t xml:space="preserve">We tested the cooling effect of a ceiling fan positioned 0.38 m from the ceiling and a pedestal fan positioned 0.61 m from the base of the bed. We tested both fan types at their highest and lowest speed setting. We recorded the air speed four times in a continuous three-minute interval. </w:t>
      </w:r>
      <w:r>
        <w:fldChar w:fldCharType="begin"/>
      </w:r>
      <w:r>
        <w:instrText xml:space="preserve"> REF _Ref112076469 \h </w:instrText>
      </w:r>
      <w:r>
        <w:fldChar w:fldCharType="separate"/>
      </w:r>
      <w:r>
        <w:t xml:space="preserve">Figure </w:t>
      </w:r>
      <w:r>
        <w:rPr>
          <w:noProof/>
        </w:rPr>
        <w:t>6</w:t>
      </w:r>
      <w:r>
        <w:fldChar w:fldCharType="end"/>
      </w:r>
      <w:r>
        <w:t xml:space="preserve"> shows the spatial distribution of average air speed across the bed as measured by a handheld anemometer (TSI </w:t>
      </w:r>
      <w:proofErr w:type="spellStart"/>
      <w:r>
        <w:t>VelociCalc</w:t>
      </w:r>
      <w:proofErr w:type="spellEnd"/>
      <w:r>
        <w:t xml:space="preserve"> Air Velocity Meter Model 8347) at a height of 0.3 m (1 ft) above the mattress.  </w:t>
      </w:r>
      <w:r>
        <w:fldChar w:fldCharType="begin"/>
      </w:r>
      <w:r>
        <w:instrText xml:space="preserve"> REF _Ref121557911 \h </w:instrText>
      </w:r>
      <w:r>
        <w:fldChar w:fldCharType="separate"/>
      </w:r>
      <w:r>
        <w:t xml:space="preserve">Table </w:t>
      </w:r>
      <w:r>
        <w:rPr>
          <w:noProof/>
        </w:rPr>
        <w:t>2</w:t>
      </w:r>
      <w:r>
        <w:fldChar w:fldCharType="end"/>
      </w:r>
      <w:r>
        <w:t xml:space="preserve"> records the spatially averaged air speed for both fan types and speed settings. </w:t>
      </w:r>
    </w:p>
    <w:p w14:paraId="2F3D42DF" w14:textId="77777777" w:rsidR="00A46F95" w:rsidRDefault="00A46F95" w:rsidP="00A46F95">
      <w:pPr>
        <w:keepNext/>
      </w:pPr>
      <w:commentRangeStart w:id="260"/>
      <w:r>
        <w:rPr>
          <w:noProof/>
        </w:rPr>
        <w:drawing>
          <wp:inline distT="0" distB="0" distL="0" distR="0" wp14:anchorId="2F9D7FEA" wp14:editId="48410F45">
            <wp:extent cx="1828804" cy="2468885"/>
            <wp:effectExtent l="0" t="0" r="0" b="0"/>
            <wp:docPr id="4" name="Picture 4"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quar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28804" cy="2468885"/>
                    </a:xfrm>
                    <a:prstGeom prst="rect">
                      <a:avLst/>
                    </a:prstGeom>
                  </pic:spPr>
                </pic:pic>
              </a:graphicData>
            </a:graphic>
          </wp:inline>
        </w:drawing>
      </w:r>
      <w:commentRangeEnd w:id="260"/>
      <w:r w:rsidR="008E557D">
        <w:rPr>
          <w:rStyle w:val="CommentReference"/>
        </w:rPr>
        <w:commentReference w:id="260"/>
      </w:r>
    </w:p>
    <w:p w14:paraId="5C3B3110" w14:textId="40861B53" w:rsidR="00A46F95" w:rsidRDefault="00A46F95" w:rsidP="00A46F95">
      <w:pPr>
        <w:pStyle w:val="Caption"/>
      </w:pPr>
      <w:bookmarkStart w:id="261" w:name="_Ref112076469"/>
      <w:r>
        <w:t xml:space="preserve">Figure </w:t>
      </w:r>
      <w:fldSimple w:instr=" SEQ Figure \* ARABIC ">
        <w:r>
          <w:rPr>
            <w:noProof/>
          </w:rPr>
          <w:t>6</w:t>
        </w:r>
      </w:fldSimple>
      <w:bookmarkEnd w:id="261"/>
      <w:r>
        <w:rPr>
          <w:noProof/>
        </w:rPr>
        <w:t>:</w:t>
      </w:r>
      <w:r>
        <w:t xml:space="preserve"> Spatial distribution of average air speed </w:t>
      </w:r>
      <w:ins w:id="262" w:author="Stefano Schiavon" w:date="2022-12-20T15:39:00Z">
        <w:r w:rsidR="009A5F49">
          <w:t>gene</w:t>
        </w:r>
      </w:ins>
      <w:ins w:id="263" w:author="Stefano Schiavon" w:date="2022-12-20T15:40:00Z">
        <w:r w:rsidR="009A5F49">
          <w:t xml:space="preserve">rated by the ceiling and pedestal fans </w:t>
        </w:r>
      </w:ins>
      <w:r>
        <w:t>across the bed as measured by a handheld anemometer 0.3 m above the mattress</w:t>
      </w:r>
      <w:ins w:id="264" w:author="Stefano Schiavon" w:date="2022-12-20T15:40:00Z">
        <w:r w:rsidR="009A5F49">
          <w:t xml:space="preserve"> for the low and </w:t>
        </w:r>
        <w:proofErr w:type="gramStart"/>
        <w:r w:rsidR="009A5F49">
          <w:t>high speed</w:t>
        </w:r>
        <w:proofErr w:type="gramEnd"/>
        <w:r w:rsidR="009A5F49">
          <w:t xml:space="preserve"> settings</w:t>
        </w:r>
      </w:ins>
      <w:r>
        <w:t>.</w:t>
      </w:r>
    </w:p>
    <w:p w14:paraId="65D61AA9" w14:textId="77777777" w:rsidR="00A46F95" w:rsidRDefault="00A46F95" w:rsidP="00A46F95">
      <w:pPr>
        <w:pStyle w:val="Caption"/>
        <w:keepNext/>
      </w:pPr>
      <w:bookmarkStart w:id="265" w:name="_Ref121557911"/>
      <w:commentRangeStart w:id="266"/>
      <w:r>
        <w:t xml:space="preserve">Table </w:t>
      </w:r>
      <w:fldSimple w:instr=" SEQ Table \* ARABIC ">
        <w:r>
          <w:rPr>
            <w:noProof/>
          </w:rPr>
          <w:t>2</w:t>
        </w:r>
      </w:fldSimple>
      <w:bookmarkEnd w:id="265"/>
      <w:r>
        <w:t xml:space="preserve">: Spatially averaged air speed over the bed by fan type and speed setting. Air speed measurements taken from nine points, 0.61 m from the base of the bed and recorded four times in a continuous three-minute interval.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2"/>
        <w:gridCol w:w="1969"/>
        <w:gridCol w:w="1905"/>
      </w:tblGrid>
      <w:tr w:rsidR="00A46F95" w14:paraId="4B09260A" w14:textId="77777777" w:rsidTr="000509EE">
        <w:tc>
          <w:tcPr>
            <w:tcW w:w="0" w:type="auto"/>
          </w:tcPr>
          <w:p w14:paraId="61C9BC27" w14:textId="77777777" w:rsidR="00A46F95" w:rsidRDefault="00A46F95" w:rsidP="000509EE">
            <w:pPr>
              <w:pStyle w:val="Tabletext"/>
            </w:pPr>
          </w:p>
        </w:tc>
        <w:tc>
          <w:tcPr>
            <w:tcW w:w="0" w:type="auto"/>
          </w:tcPr>
          <w:p w14:paraId="1344208D" w14:textId="77777777" w:rsidR="00A46F95" w:rsidRPr="003675B0" w:rsidRDefault="00A46F95" w:rsidP="000509EE">
            <w:pPr>
              <w:pStyle w:val="Tabletext"/>
              <w:rPr>
                <w:b/>
                <w:bCs/>
              </w:rPr>
            </w:pPr>
            <w:r w:rsidRPr="003675B0">
              <w:rPr>
                <w:b/>
                <w:bCs/>
              </w:rPr>
              <w:t>Air speed, high (m/s)</w:t>
            </w:r>
          </w:p>
        </w:tc>
        <w:tc>
          <w:tcPr>
            <w:tcW w:w="0" w:type="auto"/>
          </w:tcPr>
          <w:p w14:paraId="37A188C8" w14:textId="77777777" w:rsidR="00A46F95" w:rsidRPr="003675B0" w:rsidRDefault="00A46F95" w:rsidP="000509EE">
            <w:pPr>
              <w:pStyle w:val="Tabletext"/>
              <w:rPr>
                <w:b/>
                <w:bCs/>
              </w:rPr>
            </w:pPr>
            <w:r w:rsidRPr="003675B0">
              <w:rPr>
                <w:b/>
                <w:bCs/>
              </w:rPr>
              <w:t>Air speed, low (m/s)</w:t>
            </w:r>
          </w:p>
        </w:tc>
      </w:tr>
      <w:tr w:rsidR="00A46F95" w14:paraId="7F407DA4" w14:textId="77777777" w:rsidTr="000509EE">
        <w:tc>
          <w:tcPr>
            <w:tcW w:w="0" w:type="auto"/>
          </w:tcPr>
          <w:p w14:paraId="39052F1E" w14:textId="77777777" w:rsidR="00A46F95" w:rsidRDefault="00A46F95" w:rsidP="000509EE">
            <w:pPr>
              <w:pStyle w:val="Tabletext"/>
            </w:pPr>
            <w:r>
              <w:t>Ceiling fan</w:t>
            </w:r>
          </w:p>
        </w:tc>
        <w:tc>
          <w:tcPr>
            <w:tcW w:w="0" w:type="auto"/>
          </w:tcPr>
          <w:p w14:paraId="16ED5171" w14:textId="77777777" w:rsidR="00A46F95" w:rsidRDefault="00A46F95" w:rsidP="00AC4FEA">
            <w:pPr>
              <w:pStyle w:val="Tabletext"/>
              <w:jc w:val="right"/>
            </w:pPr>
            <w:r>
              <w:t>0.4</w:t>
            </w:r>
          </w:p>
        </w:tc>
        <w:tc>
          <w:tcPr>
            <w:tcW w:w="0" w:type="auto"/>
          </w:tcPr>
          <w:p w14:paraId="295A10BA" w14:textId="77777777" w:rsidR="00A46F95" w:rsidRDefault="00A46F95" w:rsidP="00AC4FEA">
            <w:pPr>
              <w:pStyle w:val="Tabletext"/>
              <w:jc w:val="right"/>
            </w:pPr>
            <w:r>
              <w:t>0.1</w:t>
            </w:r>
          </w:p>
        </w:tc>
      </w:tr>
      <w:tr w:rsidR="00A46F95" w14:paraId="12901162" w14:textId="77777777" w:rsidTr="000509EE">
        <w:tc>
          <w:tcPr>
            <w:tcW w:w="0" w:type="auto"/>
          </w:tcPr>
          <w:p w14:paraId="6821071E" w14:textId="77777777" w:rsidR="00A46F95" w:rsidRDefault="00A46F95" w:rsidP="000509EE">
            <w:pPr>
              <w:pStyle w:val="Tabletext"/>
            </w:pPr>
            <w:r>
              <w:t>Pedestal fan</w:t>
            </w:r>
          </w:p>
        </w:tc>
        <w:tc>
          <w:tcPr>
            <w:tcW w:w="0" w:type="auto"/>
          </w:tcPr>
          <w:p w14:paraId="561B048E" w14:textId="77777777" w:rsidR="00A46F95" w:rsidRDefault="00A46F95" w:rsidP="00AC4FEA">
            <w:pPr>
              <w:pStyle w:val="Tabletext"/>
              <w:jc w:val="right"/>
            </w:pPr>
            <w:r>
              <w:t>0.3</w:t>
            </w:r>
          </w:p>
        </w:tc>
        <w:tc>
          <w:tcPr>
            <w:tcW w:w="0" w:type="auto"/>
          </w:tcPr>
          <w:p w14:paraId="658AA2AF" w14:textId="77777777" w:rsidR="00A46F95" w:rsidRDefault="00A46F95" w:rsidP="00AC4FEA">
            <w:pPr>
              <w:pStyle w:val="Tabletext"/>
              <w:jc w:val="right"/>
            </w:pPr>
            <w:r>
              <w:t>0.1</w:t>
            </w:r>
          </w:p>
        </w:tc>
      </w:tr>
    </w:tbl>
    <w:commentRangeEnd w:id="266"/>
    <w:p w14:paraId="3BF78F1B" w14:textId="77777777" w:rsidR="00A46F95" w:rsidRPr="003675B0" w:rsidRDefault="007610A8" w:rsidP="00A46F95">
      <w:r>
        <w:rPr>
          <w:rStyle w:val="CommentReference"/>
        </w:rPr>
        <w:commentReference w:id="266"/>
      </w:r>
    </w:p>
    <w:p w14:paraId="2339C29F" w14:textId="77777777" w:rsidR="00A46F95" w:rsidRDefault="00A46F95" w:rsidP="00A46F95">
      <w:pPr>
        <w:pStyle w:val="Heading2List"/>
      </w:pPr>
      <w:r>
        <w:t>Experimental procedure</w:t>
      </w:r>
    </w:p>
    <w:p w14:paraId="79EC0FFF" w14:textId="77777777" w:rsidR="00A46F95" w:rsidRDefault="00A46F95" w:rsidP="00A46F95">
      <w:r>
        <w:t>We carried out testing after the CEC ambient temperature had equilibrated to within 0.2°C of the target temperature based on the level of accuracy in the setpoint temperature</w:t>
      </w:r>
      <w:r>
        <w:fldChar w:fldCharType="begin"/>
      </w:r>
      <w:r>
        <w:instrText xml:space="preserve"> ADDIN ZOTERO_ITEM CSL_CITATION {"citationID":"8Dy1VeGh","properties":{"formattedCitation":"\\super 50\\nosupersub{}","plainCitation":"50","noteIndex":0},"citationItems":[{"id":513,"uris":["http://zotero.org/users/4259226/items/XRL2BM3J"],"itemData":{"id":513,"type":"article-journal","abstract":"This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volume":"1","author":[{"family":"Arens","given":"E.a."},{"family":"Bauman","given":"F.s."},{"family":"Johnston","given":"L.p."},{"family":"Zhang","given":"H."}],"issued":{"date-parts":[["1991"]]}}}],"schema":"https://github.com/citation-style-language/schema/raw/master/csl-citation.json"} </w:instrText>
      </w:r>
      <w:r>
        <w:fldChar w:fldCharType="separate"/>
      </w:r>
      <w:r w:rsidRPr="001457F4">
        <w:rPr>
          <w:rFonts w:cs="Times New Roman"/>
          <w:vertAlign w:val="superscript"/>
        </w:rPr>
        <w:t>50</w:t>
      </w:r>
      <w:r>
        <w:fldChar w:fldCharType="end"/>
      </w:r>
      <w:r>
        <w:t>. We recorded the surface temperature and power consumption of each body segment for ten minutes after reaching steady-state conditions. We defined steady state conditions as when the time-averaged surface temperature difference of each body segment changed less than 0.05 °C in the preceding ten minutes</w:t>
      </w:r>
      <w:r>
        <w:fldChar w:fldCharType="begin"/>
      </w:r>
      <w:r>
        <w:instrText xml:space="preserve"> ADDIN ZOTERO_ITEM CSL_CITATION {"citationID":"Z36qDnGp","properties":{"formattedCitation":"\\super 59\\nosupersub{}","plainCitation":"59","noteIndex":0},"citationItems":[{"id":475,"uris":["http://zotero.org/users/4259226/items/XNYE4Y7T"],"itemData":{"id":475,"type":"article-journal","abstract":"In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fan","volume":"85","author":[{"family":"Yang","given":"Bin"},{"family":"Schiavon","given":"Stefano"},{"family":"Sekhar","given":"Chandra"},{"family":"Cheong","given":"David"},{"family":"Tham","given":"Kwok Wai"},{"family":"Nazaroff","given":"William W"}],"issued":{"date-parts":[["2015",2,1]]}}}],"schema":"https://github.com/citation-style-language/schema/raw/master/csl-citation.json"} </w:instrText>
      </w:r>
      <w:r>
        <w:fldChar w:fldCharType="separate"/>
      </w:r>
      <w:r w:rsidRPr="001457F4">
        <w:rPr>
          <w:rFonts w:cs="Times New Roman"/>
          <w:vertAlign w:val="superscript"/>
        </w:rPr>
        <w:t>59</w:t>
      </w:r>
      <w:r>
        <w:fldChar w:fldCharType="end"/>
      </w:r>
      <w:r>
        <w:t>. When starting measurements with a cold thermal manikin, we allowed for at least three hours of warmup time</w:t>
      </w:r>
      <w:r>
        <w:fldChar w:fldCharType="begin"/>
      </w:r>
      <w:r>
        <w:instrText xml:space="preserve"> ADDIN ZOTERO_ITEM CSL_CITATION {"citationID":"gckE8DOF","properties":{"formattedCitation":"\\super 61\\nosupersub{}","plainCitation":"61","noteIndex":0},"citationItems":[{"id":510,"uris":["http://zotero.org/users/4259226/items/4RB3R7EQ"],"itemData":{"id":510,"type":"article-journal","container-title":"International Journal of Occupational Safety and Ergonomics","DOI":"10.1080/10803548.2004.11076616","ISSN":"1080-3548, 2376-9130","issue":"3","journalAbbreviation":"International Journal of Occupational Safety and Ergonomics","language":"en","page":"291-300","source":"DOI.org (Crossref)","title":"Thermal Manikin Measurements—Exact or Not?","volume":"10","author":[{"family":"Anttonen","given":"Hannu"},{"family":"Niskanen","given":"Juhani"},{"family":"Meinander","given":"Harriet"},{"family":"Bartels","given":"Volkmar"},{"family":"Kuklane","given":"Kalev"},{"family":"Reinertsen","given":"Randi E."},{"family":"Varieras","given":"Sabine"},{"family":"Sołtyński","given":"Krzysztof"}],"issued":{"date-parts":[["2004",1]]}}}],"schema":"https://github.com/citation-style-language/schema/raw/master/csl-citation.json"} </w:instrText>
      </w:r>
      <w:r>
        <w:fldChar w:fldCharType="separate"/>
      </w:r>
      <w:r w:rsidRPr="00CF0D10">
        <w:rPr>
          <w:rFonts w:cs="Times New Roman"/>
          <w:vertAlign w:val="superscript"/>
        </w:rPr>
        <w:t>61</w:t>
      </w:r>
      <w:r>
        <w:fldChar w:fldCharType="end"/>
      </w:r>
      <w:r>
        <w:t xml:space="preserve">. </w:t>
      </w:r>
    </w:p>
    <w:p w14:paraId="702E995A" w14:textId="77777777" w:rsidR="00A46F95" w:rsidRDefault="00A46F95" w:rsidP="00A46F95">
      <w:pPr>
        <w:pStyle w:val="Heading2List"/>
      </w:pPr>
      <w:r>
        <w:t xml:space="preserve"> Dry-heat transfer coefficient to free convection</w:t>
      </w:r>
    </w:p>
    <w:p w14:paraId="46BE0B4E" w14:textId="6C69BEC2" w:rsidR="00A46F95" w:rsidRDefault="00A46F95" w:rsidP="00A46F95">
      <w:pPr>
        <w:rPr>
          <w:rFonts w:eastAsiaTheme="minorEastAsia"/>
        </w:rPr>
      </w:pPr>
      <w:r>
        <w:t xml:space="preserve">We obtained the dry-heat transfer coefficient due to free convection, </w:t>
      </w:r>
      <m:oMath>
        <m:sSub>
          <m:sSubPr>
            <m:ctrlPr>
              <w:ins w:id="267" w:author="Stefano Schiavon" w:date="2022-12-20T15:53:00Z">
                <w:rPr>
                  <w:rFonts w:ascii="Cambria Math" w:hAnsi="Cambria Math"/>
                  <w:i/>
                </w:rPr>
              </w:ins>
            </m:ctrlPr>
          </m:sSubPr>
          <m:e>
            <m:r>
              <w:ins w:id="268" w:author="Stefano Schiavon" w:date="2022-12-20T15:53:00Z">
                <w:rPr>
                  <w:rFonts w:ascii="Cambria Math" w:hAnsi="Cambria Math"/>
                </w:rPr>
                <m:t>h</m:t>
              </w:ins>
            </m:r>
          </m:e>
          <m:sub>
            <m:r>
              <w:ins w:id="269" w:author="Stefano Schiavon" w:date="2022-12-20T15:53:00Z">
                <w:rPr>
                  <w:rFonts w:ascii="Cambria Math" w:hAnsi="Cambria Math"/>
                </w:rPr>
                <m:t>cal,  i</m:t>
              </w:ins>
            </m:r>
          </m:sub>
        </m:sSub>
        <m:r>
          <w:ins w:id="270" w:author="Stefano Schiavon" w:date="2022-12-20T15:53:00Z">
            <m:rPr>
              <m:sty m:val="p"/>
            </m:rPr>
            <w:rPr>
              <w:rFonts w:ascii="Cambria Math" w:eastAsiaTheme="minorEastAsia" w:hAnsi="Cambria Math"/>
            </w:rPr>
            <m:t xml:space="preserve"> </m:t>
          </w:ins>
        </m:r>
        <m:sSub>
          <m:sSubPr>
            <m:ctrlPr>
              <w:del w:id="271" w:author="Stefano Schiavon" w:date="2022-12-20T15:53:00Z">
                <w:rPr>
                  <w:rFonts w:ascii="Cambria Math" w:hAnsi="Cambria Math"/>
                  <w:i/>
                </w:rPr>
              </w:del>
            </m:ctrlPr>
          </m:sSubPr>
          <m:e>
            <m:r>
              <w:del w:id="272" w:author="Stefano Schiavon" w:date="2022-12-20T15:53:00Z">
                <w:rPr>
                  <w:rFonts w:ascii="Cambria Math" w:hAnsi="Cambria Math"/>
                </w:rPr>
                <m:t>h</m:t>
              </w:del>
            </m:r>
          </m:e>
          <m:sub>
            <m:r>
              <w:del w:id="273" w:author="Stefano Schiavon" w:date="2022-12-20T15:53:00Z">
                <w:rPr>
                  <w:rFonts w:ascii="Cambria Math" w:hAnsi="Cambria Math"/>
                </w:rPr>
                <m:t>cal</m:t>
              </w:del>
            </m:r>
          </m:sub>
        </m:sSub>
      </m:oMath>
      <w:r>
        <w:rPr>
          <w:rFonts w:eastAsiaTheme="minorEastAsia"/>
        </w:rPr>
        <w:t xml:space="preserve">, for each body segment by calibrating the thermal manikin in a uniform thermal environment </w:t>
      </w:r>
      <w:proofErr w:type="gramStart"/>
      <w:r>
        <w:rPr>
          <w:rFonts w:eastAsiaTheme="minorEastAsia"/>
        </w:rPr>
        <w:t>i.e.</w:t>
      </w:r>
      <w:proofErr w:type="gramEnd"/>
      <w:r>
        <w:rPr>
          <w:rFonts w:eastAsiaTheme="minorEastAsia"/>
        </w:rPr>
        <w:t xml:space="preserve"> air temperature equal to the mean radiant temperature and air speed less than 0.06 m/s. In this condition, the room air temperature is equal to the equivalent temperature, </w:t>
      </w:r>
      <m:oMath>
        <m:sSub>
          <m:sSubPr>
            <m:ctrlPr>
              <w:rPr>
                <w:rFonts w:ascii="Cambria Math" w:hAnsi="Cambria Math"/>
                <w:i/>
              </w:rPr>
            </m:ctrlPr>
          </m:sSubPr>
          <m:e>
            <m:r>
              <w:rPr>
                <w:rFonts w:ascii="Cambria Math" w:hAnsi="Cambria Math"/>
              </w:rPr>
              <m:t>T</m:t>
            </m:r>
          </m:e>
          <m:sub>
            <m:r>
              <w:rPr>
                <w:rFonts w:ascii="Cambria Math" w:hAnsi="Cambria Math"/>
              </w:rPr>
              <m:t>eq</m:t>
            </m:r>
          </m:sub>
        </m:sSub>
      </m:oMath>
      <w:r>
        <w:rPr>
          <w:rFonts w:eastAsiaTheme="minorEastAsia"/>
        </w:rPr>
        <w:t xml:space="preserve">, defined in Equation 1. </w:t>
      </w:r>
      <w:r>
        <w:t xml:space="preserve">We performed the calibration at two ambient air temperatures (16°C and 28°C) and two postures (log, and fetal at 16°C and starfish at 28°C). During the calibration, the thermal manikin was nude and lay directly on the </w:t>
      </w:r>
      <w:r>
        <w:lastRenderedPageBreak/>
        <w:t xml:space="preserve">wooden slat bed frame i.e., no mattress. The thermal manikin did not have any bedding, an emergency blanket, or active systems. The results in </w:t>
      </w:r>
      <w:r>
        <w:fldChar w:fldCharType="begin"/>
      </w:r>
      <w:r>
        <w:instrText xml:space="preserve"> REF _Ref112080342 \h </w:instrText>
      </w:r>
      <w:r>
        <w:fldChar w:fldCharType="separate"/>
      </w:r>
      <w:r>
        <w:t xml:space="preserve">Table </w:t>
      </w:r>
      <w:r>
        <w:rPr>
          <w:noProof/>
        </w:rPr>
        <w:t>3</w:t>
      </w:r>
      <w:r>
        <w:fldChar w:fldCharType="end"/>
      </w:r>
      <w:r>
        <w:t xml:space="preserve"> show </w:t>
      </w:r>
      <m:oMath>
        <m:sSub>
          <m:sSubPr>
            <m:ctrlPr>
              <w:rPr>
                <w:rFonts w:ascii="Cambria Math" w:hAnsi="Cambria Math"/>
                <w:i/>
              </w:rPr>
            </m:ctrlPr>
          </m:sSubPr>
          <m:e>
            <m:r>
              <w:rPr>
                <w:rFonts w:ascii="Cambria Math" w:hAnsi="Cambria Math"/>
              </w:rPr>
              <m:t>h</m:t>
            </m:r>
          </m:e>
          <m:sub>
            <m:r>
              <w:rPr>
                <w:rFonts w:ascii="Cambria Math" w:hAnsi="Cambria Math"/>
              </w:rPr>
              <m:t>cal,  i</m:t>
            </m:r>
          </m:sub>
        </m:sSub>
      </m:oMath>
      <w:r>
        <w:rPr>
          <w:rFonts w:eastAsiaTheme="minorEastAsia"/>
        </w:rPr>
        <w:t xml:space="preserve"> for each body segment.</w:t>
      </w:r>
      <w:r w:rsidR="00501060">
        <w:rPr>
          <w:rFonts w:eastAsiaTheme="minorEastAsia"/>
        </w:rPr>
        <w:t xml:space="preserve"> This value combined with the thermal manikin skin temperature and heat loss as shown in Equation </w:t>
      </w:r>
      <w:r w:rsidR="00501060">
        <w:rPr>
          <w:rFonts w:eastAsiaTheme="minorEastAsia"/>
        </w:rPr>
        <w:fldChar w:fldCharType="begin"/>
      </w:r>
      <w:r w:rsidR="00501060">
        <w:rPr>
          <w:rFonts w:eastAsiaTheme="minorEastAsia"/>
        </w:rPr>
        <w:instrText xml:space="preserve"> REF _Ref121554524 \h </w:instrText>
      </w:r>
      <w:r w:rsidR="00501060">
        <w:rPr>
          <w:rFonts w:eastAsiaTheme="minorEastAsia"/>
        </w:rPr>
      </w:r>
      <w:r w:rsidR="00501060">
        <w:rPr>
          <w:rFonts w:eastAsiaTheme="minorEastAsia"/>
        </w:rPr>
        <w:fldChar w:fldCharType="separate"/>
      </w:r>
      <w:r w:rsidR="00501060" w:rsidRPr="004F0313">
        <w:t>(</w:t>
      </w:r>
      <w:r w:rsidR="00501060">
        <w:rPr>
          <w:noProof/>
        </w:rPr>
        <w:t>1</w:t>
      </w:r>
      <w:r w:rsidR="00501060" w:rsidRPr="004F0313">
        <w:t>)</w:t>
      </w:r>
      <w:r w:rsidR="00501060">
        <w:rPr>
          <w:rFonts w:eastAsiaTheme="minorEastAsia"/>
        </w:rPr>
        <w:fldChar w:fldCharType="end"/>
      </w:r>
      <w:r w:rsidR="00501060">
        <w:rPr>
          <w:rFonts w:eastAsiaTheme="minorEastAsia"/>
        </w:rPr>
        <w:t xml:space="preserve"> allow us to calculate the equivalent temperature.</w:t>
      </w:r>
    </w:p>
    <w:p w14:paraId="03C481B0" w14:textId="77777777" w:rsidR="00A46F95" w:rsidRDefault="00A46F95" w:rsidP="00A46F95">
      <w:pPr>
        <w:pStyle w:val="Caption"/>
        <w:keepNext/>
      </w:pPr>
      <w:bookmarkStart w:id="274" w:name="_Ref112080342"/>
      <w:r>
        <w:t xml:space="preserve">Table </w:t>
      </w:r>
      <w:fldSimple w:instr=" SEQ Table \* ARABIC ">
        <w:r>
          <w:rPr>
            <w:noProof/>
          </w:rPr>
          <w:t>3</w:t>
        </w:r>
      </w:fldSimple>
      <w:bookmarkEnd w:id="274"/>
      <w:r>
        <w:rPr>
          <w:noProof/>
        </w:rPr>
        <w:t>:</w:t>
      </w:r>
      <w:r>
        <w:t xml:space="preserve"> Dry-heat transfer coefficient of each body segment of the thermal manikin</w:t>
      </w:r>
    </w:p>
    <w:tbl>
      <w:tblPr>
        <w:tblW w:w="0" w:type="auto"/>
        <w:tblLook w:val="04A0" w:firstRow="1" w:lastRow="0" w:firstColumn="1" w:lastColumn="0" w:noHBand="0" w:noVBand="1"/>
      </w:tblPr>
      <w:tblGrid>
        <w:gridCol w:w="1481"/>
        <w:gridCol w:w="512"/>
        <w:gridCol w:w="629"/>
        <w:gridCol w:w="512"/>
        <w:gridCol w:w="859"/>
      </w:tblGrid>
      <w:tr w:rsidR="00A46F95" w:rsidRPr="00E60AFB" w14:paraId="2445468A" w14:textId="77777777" w:rsidTr="000509EE">
        <w:trPr>
          <w:trHeight w:val="285"/>
        </w:trPr>
        <w:tc>
          <w:tcPr>
            <w:tcW w:w="0" w:type="auto"/>
            <w:tcBorders>
              <w:top w:val="nil"/>
              <w:left w:val="nil"/>
              <w:bottom w:val="nil"/>
              <w:right w:val="nil"/>
            </w:tcBorders>
            <w:shd w:val="clear" w:color="auto" w:fill="auto"/>
            <w:noWrap/>
            <w:vAlign w:val="bottom"/>
            <w:hideMark/>
          </w:tcPr>
          <w:p w14:paraId="24AFE1F4" w14:textId="77777777" w:rsidR="00A46F95" w:rsidRPr="00BD3E3A" w:rsidRDefault="00A46F95" w:rsidP="000509EE">
            <w:pPr>
              <w:pStyle w:val="Tabletext"/>
            </w:pPr>
          </w:p>
        </w:tc>
        <w:tc>
          <w:tcPr>
            <w:tcW w:w="0" w:type="auto"/>
            <w:gridSpan w:val="2"/>
            <w:tcBorders>
              <w:top w:val="nil"/>
              <w:left w:val="nil"/>
              <w:bottom w:val="nil"/>
              <w:right w:val="nil"/>
            </w:tcBorders>
            <w:shd w:val="clear" w:color="auto" w:fill="auto"/>
            <w:noWrap/>
            <w:vAlign w:val="bottom"/>
            <w:hideMark/>
          </w:tcPr>
          <w:p w14:paraId="0A7C1D25" w14:textId="77777777" w:rsidR="00A46F95" w:rsidRPr="00E2155C" w:rsidRDefault="00A46F95" w:rsidP="000509EE">
            <w:pPr>
              <w:pStyle w:val="Tabletext"/>
              <w:jc w:val="center"/>
              <w:rPr>
                <w:rFonts w:cs="Calibri"/>
                <w:b/>
                <w:bCs/>
                <w:color w:val="000000"/>
              </w:rPr>
            </w:pPr>
            <w:r w:rsidRPr="00E2155C">
              <w:rPr>
                <w:rFonts w:cs="Calibri"/>
                <w:b/>
                <w:bCs/>
                <w:color w:val="000000"/>
              </w:rPr>
              <w:t>16</w:t>
            </w:r>
            <w:r w:rsidRPr="00E2155C">
              <w:rPr>
                <w:b/>
                <w:bCs/>
              </w:rPr>
              <w:t>°C</w:t>
            </w:r>
          </w:p>
        </w:tc>
        <w:tc>
          <w:tcPr>
            <w:tcW w:w="0" w:type="auto"/>
            <w:gridSpan w:val="2"/>
            <w:tcBorders>
              <w:top w:val="nil"/>
              <w:left w:val="nil"/>
              <w:bottom w:val="nil"/>
              <w:right w:val="nil"/>
            </w:tcBorders>
            <w:shd w:val="clear" w:color="auto" w:fill="auto"/>
            <w:noWrap/>
            <w:vAlign w:val="bottom"/>
            <w:hideMark/>
          </w:tcPr>
          <w:p w14:paraId="5676BD34" w14:textId="77777777" w:rsidR="00A46F95" w:rsidRPr="00E2155C" w:rsidRDefault="00A46F95" w:rsidP="000509EE">
            <w:pPr>
              <w:pStyle w:val="Tabletext"/>
              <w:jc w:val="center"/>
              <w:rPr>
                <w:rFonts w:cs="Calibri"/>
                <w:b/>
                <w:bCs/>
                <w:color w:val="000000"/>
              </w:rPr>
            </w:pPr>
            <w:r w:rsidRPr="00E2155C">
              <w:rPr>
                <w:rFonts w:cs="Calibri"/>
                <w:b/>
                <w:bCs/>
                <w:color w:val="000000"/>
              </w:rPr>
              <w:t>28</w:t>
            </w:r>
            <w:r w:rsidRPr="00E2155C">
              <w:rPr>
                <w:b/>
                <w:bCs/>
              </w:rPr>
              <w:t>°C</w:t>
            </w:r>
          </w:p>
        </w:tc>
      </w:tr>
      <w:tr w:rsidR="00A46F95" w:rsidRPr="00E60AFB" w14:paraId="441E80AE" w14:textId="77777777" w:rsidTr="000509EE">
        <w:trPr>
          <w:trHeight w:val="285"/>
        </w:trPr>
        <w:tc>
          <w:tcPr>
            <w:tcW w:w="0" w:type="auto"/>
            <w:tcBorders>
              <w:top w:val="nil"/>
              <w:left w:val="nil"/>
              <w:bottom w:val="nil"/>
              <w:right w:val="nil"/>
            </w:tcBorders>
            <w:shd w:val="clear" w:color="auto" w:fill="auto"/>
            <w:noWrap/>
            <w:vAlign w:val="bottom"/>
            <w:hideMark/>
          </w:tcPr>
          <w:p w14:paraId="10AFDD06" w14:textId="77777777" w:rsidR="00A46F95" w:rsidRPr="00E2155C" w:rsidRDefault="00A46F95" w:rsidP="000509EE">
            <w:pPr>
              <w:pStyle w:val="Tabletext"/>
              <w:rPr>
                <w:rFonts w:cs="Calibri"/>
                <w:b/>
                <w:bCs/>
                <w:color w:val="000000"/>
              </w:rPr>
            </w:pPr>
            <w:r w:rsidRPr="00E2155C">
              <w:rPr>
                <w:rFonts w:cs="Calibri"/>
                <w:b/>
                <w:bCs/>
                <w:color w:val="000000"/>
              </w:rPr>
              <w:t>Body segment</w:t>
            </w:r>
          </w:p>
        </w:tc>
        <w:tc>
          <w:tcPr>
            <w:tcW w:w="0" w:type="auto"/>
            <w:tcBorders>
              <w:top w:val="nil"/>
              <w:left w:val="nil"/>
              <w:bottom w:val="nil"/>
              <w:right w:val="nil"/>
            </w:tcBorders>
            <w:shd w:val="clear" w:color="auto" w:fill="auto"/>
            <w:noWrap/>
            <w:vAlign w:val="bottom"/>
            <w:hideMark/>
          </w:tcPr>
          <w:p w14:paraId="45BEEE32" w14:textId="77777777" w:rsidR="00A46F95" w:rsidRPr="00E2155C" w:rsidRDefault="00A46F95" w:rsidP="000509EE">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48C4C4C9" w14:textId="77777777" w:rsidR="00A46F95" w:rsidRPr="00E2155C" w:rsidRDefault="00A46F95" w:rsidP="000509EE">
            <w:pPr>
              <w:pStyle w:val="Tabletext"/>
              <w:jc w:val="center"/>
              <w:rPr>
                <w:rFonts w:cs="Calibri"/>
                <w:b/>
                <w:bCs/>
                <w:color w:val="000000"/>
              </w:rPr>
            </w:pPr>
            <w:r>
              <w:rPr>
                <w:rFonts w:cs="Calibri"/>
                <w:b/>
                <w:bCs/>
                <w:color w:val="000000"/>
              </w:rPr>
              <w:t>Fetal</w:t>
            </w:r>
          </w:p>
        </w:tc>
        <w:tc>
          <w:tcPr>
            <w:tcW w:w="0" w:type="auto"/>
            <w:tcBorders>
              <w:top w:val="nil"/>
              <w:left w:val="nil"/>
              <w:bottom w:val="nil"/>
              <w:right w:val="nil"/>
            </w:tcBorders>
            <w:shd w:val="clear" w:color="auto" w:fill="auto"/>
            <w:noWrap/>
            <w:vAlign w:val="bottom"/>
            <w:hideMark/>
          </w:tcPr>
          <w:p w14:paraId="3FBE3DF1" w14:textId="77777777" w:rsidR="00A46F95" w:rsidRPr="00E2155C" w:rsidRDefault="00A46F95" w:rsidP="000509EE">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005B281D" w14:textId="77777777" w:rsidR="00A46F95" w:rsidRPr="00E2155C" w:rsidRDefault="00A46F95" w:rsidP="000509EE">
            <w:pPr>
              <w:pStyle w:val="Tabletext"/>
              <w:jc w:val="center"/>
              <w:rPr>
                <w:rFonts w:cs="Calibri"/>
                <w:b/>
                <w:bCs/>
                <w:color w:val="000000"/>
              </w:rPr>
            </w:pPr>
            <w:r>
              <w:rPr>
                <w:rFonts w:cs="Calibri"/>
                <w:b/>
                <w:bCs/>
                <w:color w:val="000000"/>
              </w:rPr>
              <w:t>Starfish</w:t>
            </w:r>
          </w:p>
        </w:tc>
      </w:tr>
      <w:tr w:rsidR="00A46F95" w:rsidRPr="00E60AFB" w14:paraId="6258CB89" w14:textId="77777777" w:rsidTr="000509EE">
        <w:trPr>
          <w:trHeight w:val="285"/>
        </w:trPr>
        <w:tc>
          <w:tcPr>
            <w:tcW w:w="0" w:type="auto"/>
            <w:tcBorders>
              <w:top w:val="nil"/>
              <w:left w:val="nil"/>
              <w:bottom w:val="nil"/>
              <w:right w:val="nil"/>
            </w:tcBorders>
            <w:shd w:val="clear" w:color="auto" w:fill="auto"/>
            <w:noWrap/>
            <w:vAlign w:val="bottom"/>
            <w:hideMark/>
          </w:tcPr>
          <w:p w14:paraId="613B6A21" w14:textId="77777777" w:rsidR="00A46F95" w:rsidRPr="00BD3E3A" w:rsidRDefault="00A46F95" w:rsidP="000509EE">
            <w:pPr>
              <w:pStyle w:val="Tabletext"/>
              <w:rPr>
                <w:rFonts w:cs="Calibri"/>
                <w:color w:val="000000"/>
              </w:rPr>
            </w:pPr>
            <w:r w:rsidRPr="00BD3E3A">
              <w:rPr>
                <w:rFonts w:cs="Calibri"/>
                <w:color w:val="000000"/>
              </w:rPr>
              <w:t>Back</w:t>
            </w:r>
          </w:p>
        </w:tc>
        <w:tc>
          <w:tcPr>
            <w:tcW w:w="0" w:type="auto"/>
            <w:tcBorders>
              <w:top w:val="nil"/>
              <w:left w:val="nil"/>
              <w:bottom w:val="nil"/>
              <w:right w:val="nil"/>
            </w:tcBorders>
            <w:shd w:val="clear" w:color="auto" w:fill="auto"/>
            <w:noWrap/>
            <w:vAlign w:val="bottom"/>
            <w:hideMark/>
          </w:tcPr>
          <w:p w14:paraId="3F6350D3" w14:textId="77777777" w:rsidR="00A46F95" w:rsidRPr="00BD3E3A" w:rsidRDefault="00A46F95" w:rsidP="00AC4FEA">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60208A83" w14:textId="77777777" w:rsidR="00A46F95" w:rsidRPr="00BD3E3A" w:rsidRDefault="00A46F95" w:rsidP="00AC4FEA">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5B6EB7F4" w14:textId="77777777" w:rsidR="00A46F95" w:rsidRPr="00BD3E3A" w:rsidRDefault="00A46F95" w:rsidP="00AC4FEA">
            <w:pPr>
              <w:pStyle w:val="Tabletext"/>
              <w:jc w:val="right"/>
              <w:rPr>
                <w:rFonts w:cs="Calibri"/>
                <w:color w:val="000000"/>
              </w:rPr>
            </w:pPr>
            <w:r w:rsidRPr="00BD3E3A">
              <w:rPr>
                <w:rFonts w:cs="Calibri"/>
                <w:color w:val="000000"/>
              </w:rPr>
              <w:t>7.2</w:t>
            </w:r>
          </w:p>
        </w:tc>
        <w:tc>
          <w:tcPr>
            <w:tcW w:w="0" w:type="auto"/>
            <w:tcBorders>
              <w:top w:val="nil"/>
              <w:left w:val="nil"/>
              <w:bottom w:val="nil"/>
              <w:right w:val="nil"/>
            </w:tcBorders>
            <w:shd w:val="clear" w:color="auto" w:fill="auto"/>
            <w:noWrap/>
            <w:vAlign w:val="bottom"/>
            <w:hideMark/>
          </w:tcPr>
          <w:p w14:paraId="4193E8DA" w14:textId="77777777" w:rsidR="00A46F95" w:rsidRPr="00BD3E3A" w:rsidRDefault="00A46F95" w:rsidP="00AC4FEA">
            <w:pPr>
              <w:pStyle w:val="Tabletext"/>
              <w:jc w:val="right"/>
              <w:rPr>
                <w:rFonts w:cs="Calibri"/>
                <w:color w:val="000000"/>
              </w:rPr>
            </w:pPr>
            <w:r w:rsidRPr="00BD3E3A">
              <w:rPr>
                <w:rFonts w:cs="Calibri"/>
                <w:color w:val="000000"/>
              </w:rPr>
              <w:t>6.8</w:t>
            </w:r>
          </w:p>
        </w:tc>
      </w:tr>
      <w:tr w:rsidR="00A46F95" w:rsidRPr="00E60AFB" w14:paraId="01245B0A" w14:textId="77777777" w:rsidTr="000509EE">
        <w:trPr>
          <w:trHeight w:val="285"/>
        </w:trPr>
        <w:tc>
          <w:tcPr>
            <w:tcW w:w="0" w:type="auto"/>
            <w:tcBorders>
              <w:top w:val="nil"/>
              <w:left w:val="nil"/>
              <w:bottom w:val="nil"/>
              <w:right w:val="nil"/>
            </w:tcBorders>
            <w:shd w:val="clear" w:color="auto" w:fill="auto"/>
            <w:noWrap/>
            <w:vAlign w:val="bottom"/>
            <w:hideMark/>
          </w:tcPr>
          <w:p w14:paraId="03852688" w14:textId="77777777" w:rsidR="00A46F95" w:rsidRPr="00BD3E3A" w:rsidRDefault="00A46F95" w:rsidP="000509EE">
            <w:pPr>
              <w:pStyle w:val="Tabletext"/>
              <w:rPr>
                <w:rFonts w:cs="Calibri"/>
                <w:color w:val="000000"/>
              </w:rPr>
            </w:pPr>
            <w:r w:rsidRPr="00BD3E3A">
              <w:rPr>
                <w:rFonts w:cs="Calibri"/>
                <w:color w:val="000000"/>
              </w:rPr>
              <w:t>Chest</w:t>
            </w:r>
          </w:p>
        </w:tc>
        <w:tc>
          <w:tcPr>
            <w:tcW w:w="0" w:type="auto"/>
            <w:tcBorders>
              <w:top w:val="nil"/>
              <w:left w:val="nil"/>
              <w:bottom w:val="nil"/>
              <w:right w:val="nil"/>
            </w:tcBorders>
            <w:shd w:val="clear" w:color="auto" w:fill="auto"/>
            <w:noWrap/>
            <w:vAlign w:val="bottom"/>
            <w:hideMark/>
          </w:tcPr>
          <w:p w14:paraId="2623E821" w14:textId="77777777" w:rsidR="00A46F95" w:rsidRPr="00BD3E3A" w:rsidRDefault="00A46F95" w:rsidP="00AC4FEA">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4A8D00B8" w14:textId="77777777" w:rsidR="00A46F95" w:rsidRPr="00BD3E3A" w:rsidRDefault="00A46F95" w:rsidP="00AC4FEA">
            <w:pPr>
              <w:pStyle w:val="Tabletext"/>
              <w:jc w:val="righ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1E617EAB" w14:textId="77777777" w:rsidR="00A46F95" w:rsidRPr="00BD3E3A" w:rsidRDefault="00A46F95" w:rsidP="00AC4FEA">
            <w:pPr>
              <w:pStyle w:val="Tabletext"/>
              <w:jc w:val="righ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1D452836" w14:textId="77777777" w:rsidR="00A46F95" w:rsidRPr="00BD3E3A" w:rsidRDefault="00A46F95" w:rsidP="00AC4FEA">
            <w:pPr>
              <w:pStyle w:val="Tabletext"/>
              <w:jc w:val="right"/>
              <w:rPr>
                <w:rFonts w:cs="Calibri"/>
                <w:color w:val="000000"/>
              </w:rPr>
            </w:pPr>
            <w:r w:rsidRPr="00BD3E3A">
              <w:rPr>
                <w:rFonts w:cs="Calibri"/>
                <w:color w:val="000000"/>
              </w:rPr>
              <w:t>6.0</w:t>
            </w:r>
          </w:p>
        </w:tc>
      </w:tr>
      <w:tr w:rsidR="00A46F95" w:rsidRPr="00E60AFB" w14:paraId="0D26C565" w14:textId="77777777" w:rsidTr="000509EE">
        <w:trPr>
          <w:trHeight w:val="285"/>
        </w:trPr>
        <w:tc>
          <w:tcPr>
            <w:tcW w:w="0" w:type="auto"/>
            <w:tcBorders>
              <w:top w:val="nil"/>
              <w:left w:val="nil"/>
              <w:bottom w:val="nil"/>
              <w:right w:val="nil"/>
            </w:tcBorders>
            <w:shd w:val="clear" w:color="auto" w:fill="auto"/>
            <w:noWrap/>
            <w:vAlign w:val="bottom"/>
            <w:hideMark/>
          </w:tcPr>
          <w:p w14:paraId="6AC543AE" w14:textId="77777777" w:rsidR="00A46F95" w:rsidRPr="00BD3E3A" w:rsidRDefault="00A46F95" w:rsidP="000509EE">
            <w:pPr>
              <w:pStyle w:val="Tabletext"/>
              <w:rPr>
                <w:rFonts w:cs="Calibri"/>
                <w:color w:val="000000"/>
              </w:rPr>
            </w:pPr>
            <w:r w:rsidRPr="00BD3E3A">
              <w:rPr>
                <w:rFonts w:cs="Calibri"/>
                <w:color w:val="000000"/>
              </w:rPr>
              <w:t>Head</w:t>
            </w:r>
          </w:p>
        </w:tc>
        <w:tc>
          <w:tcPr>
            <w:tcW w:w="0" w:type="auto"/>
            <w:tcBorders>
              <w:top w:val="nil"/>
              <w:left w:val="nil"/>
              <w:bottom w:val="nil"/>
              <w:right w:val="nil"/>
            </w:tcBorders>
            <w:shd w:val="clear" w:color="auto" w:fill="auto"/>
            <w:noWrap/>
            <w:vAlign w:val="bottom"/>
            <w:hideMark/>
          </w:tcPr>
          <w:p w14:paraId="2CC25B21" w14:textId="77777777" w:rsidR="00A46F95" w:rsidRPr="00BD3E3A" w:rsidRDefault="00A46F95" w:rsidP="00AC4FEA">
            <w:pPr>
              <w:pStyle w:val="Tabletext"/>
              <w:jc w:val="right"/>
              <w:rPr>
                <w:rFonts w:cs="Calibri"/>
                <w:color w:val="000000"/>
              </w:rPr>
            </w:pPr>
            <w:r w:rsidRPr="00BD3E3A">
              <w:rPr>
                <w:rFonts w:cs="Calibri"/>
                <w:color w:val="000000"/>
              </w:rPr>
              <w:t>5.1</w:t>
            </w:r>
          </w:p>
        </w:tc>
        <w:tc>
          <w:tcPr>
            <w:tcW w:w="0" w:type="auto"/>
            <w:tcBorders>
              <w:top w:val="nil"/>
              <w:left w:val="nil"/>
              <w:bottom w:val="nil"/>
              <w:right w:val="nil"/>
            </w:tcBorders>
            <w:shd w:val="clear" w:color="auto" w:fill="auto"/>
            <w:noWrap/>
            <w:vAlign w:val="bottom"/>
            <w:hideMark/>
          </w:tcPr>
          <w:p w14:paraId="372EDC2D" w14:textId="77777777" w:rsidR="00A46F95" w:rsidRPr="00BD3E3A" w:rsidRDefault="00A46F95" w:rsidP="00AC4FEA">
            <w:pPr>
              <w:pStyle w:val="Tabletext"/>
              <w:jc w:val="right"/>
              <w:rPr>
                <w:rFonts w:cs="Calibri"/>
                <w:color w:val="000000"/>
              </w:rPr>
            </w:pPr>
            <w:r w:rsidRPr="00BD3E3A">
              <w:rPr>
                <w:rFonts w:cs="Calibri"/>
                <w:color w:val="000000"/>
              </w:rPr>
              <w:t>5.3</w:t>
            </w:r>
          </w:p>
        </w:tc>
        <w:tc>
          <w:tcPr>
            <w:tcW w:w="0" w:type="auto"/>
            <w:tcBorders>
              <w:top w:val="nil"/>
              <w:left w:val="nil"/>
              <w:bottom w:val="nil"/>
              <w:right w:val="nil"/>
            </w:tcBorders>
            <w:shd w:val="clear" w:color="auto" w:fill="auto"/>
            <w:noWrap/>
            <w:vAlign w:val="bottom"/>
            <w:hideMark/>
          </w:tcPr>
          <w:p w14:paraId="1BC1865D" w14:textId="77777777" w:rsidR="00A46F95" w:rsidRPr="00BD3E3A" w:rsidRDefault="00A46F95" w:rsidP="00AC4FEA">
            <w:pPr>
              <w:pStyle w:val="Tabletext"/>
              <w:jc w:val="right"/>
              <w:rPr>
                <w:rFonts w:cs="Calibri"/>
                <w:color w:val="000000"/>
              </w:rPr>
            </w:pPr>
            <w:r w:rsidRPr="00BD3E3A">
              <w:rPr>
                <w:rFonts w:cs="Calibri"/>
                <w:color w:val="000000"/>
              </w:rPr>
              <w:t>4.6</w:t>
            </w:r>
          </w:p>
        </w:tc>
        <w:tc>
          <w:tcPr>
            <w:tcW w:w="0" w:type="auto"/>
            <w:tcBorders>
              <w:top w:val="nil"/>
              <w:left w:val="nil"/>
              <w:bottom w:val="nil"/>
              <w:right w:val="nil"/>
            </w:tcBorders>
            <w:shd w:val="clear" w:color="auto" w:fill="auto"/>
            <w:noWrap/>
            <w:vAlign w:val="bottom"/>
            <w:hideMark/>
          </w:tcPr>
          <w:p w14:paraId="6A4C535B" w14:textId="77777777" w:rsidR="00A46F95" w:rsidRPr="00BD3E3A" w:rsidRDefault="00A46F95" w:rsidP="00AC4FEA">
            <w:pPr>
              <w:pStyle w:val="Tabletext"/>
              <w:jc w:val="right"/>
              <w:rPr>
                <w:rFonts w:cs="Calibri"/>
                <w:color w:val="000000"/>
              </w:rPr>
            </w:pPr>
            <w:r w:rsidRPr="00BD3E3A">
              <w:rPr>
                <w:rFonts w:cs="Calibri"/>
                <w:color w:val="000000"/>
              </w:rPr>
              <w:t>4.5</w:t>
            </w:r>
          </w:p>
        </w:tc>
      </w:tr>
      <w:tr w:rsidR="00A46F95" w:rsidRPr="00E60AFB" w14:paraId="317D6ED3" w14:textId="77777777" w:rsidTr="000509EE">
        <w:trPr>
          <w:trHeight w:val="285"/>
        </w:trPr>
        <w:tc>
          <w:tcPr>
            <w:tcW w:w="0" w:type="auto"/>
            <w:tcBorders>
              <w:top w:val="nil"/>
              <w:left w:val="nil"/>
              <w:bottom w:val="nil"/>
              <w:right w:val="nil"/>
            </w:tcBorders>
            <w:shd w:val="clear" w:color="auto" w:fill="auto"/>
            <w:noWrap/>
            <w:vAlign w:val="bottom"/>
            <w:hideMark/>
          </w:tcPr>
          <w:p w14:paraId="236F666C" w14:textId="77777777" w:rsidR="00A46F95" w:rsidRPr="00BD3E3A" w:rsidRDefault="00A46F95" w:rsidP="000509EE">
            <w:pPr>
              <w:pStyle w:val="Tabletext"/>
              <w:rPr>
                <w:rFonts w:cs="Calibri"/>
                <w:color w:val="000000"/>
              </w:rPr>
            </w:pPr>
            <w:r w:rsidRPr="00BD3E3A">
              <w:rPr>
                <w:rFonts w:cs="Calibri"/>
                <w:color w:val="000000"/>
              </w:rPr>
              <w:t>L</w:t>
            </w:r>
            <w:r>
              <w:rPr>
                <w:rFonts w:cs="Calibri"/>
                <w:color w:val="000000"/>
              </w:rPr>
              <w:t>eft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03B8EF97" w14:textId="77777777" w:rsidR="00A46F95" w:rsidRPr="00BD3E3A" w:rsidRDefault="00A46F95" w:rsidP="00AC4FEA">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68CC29BA" w14:textId="77777777" w:rsidR="00A46F95" w:rsidRPr="00BD3E3A" w:rsidRDefault="00A46F95" w:rsidP="00AC4FEA">
            <w:pPr>
              <w:pStyle w:val="Tabletext"/>
              <w:jc w:val="righ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7B69B569" w14:textId="77777777" w:rsidR="00A46F95" w:rsidRPr="00BD3E3A" w:rsidRDefault="00A46F95" w:rsidP="00AC4FEA">
            <w:pPr>
              <w:pStyle w:val="Tabletext"/>
              <w:jc w:val="right"/>
              <w:rPr>
                <w:rFonts w:cs="Calibri"/>
                <w:color w:val="000000"/>
              </w:rPr>
            </w:pPr>
            <w:r w:rsidRPr="00BD3E3A">
              <w:rPr>
                <w:rFonts w:cs="Calibri"/>
                <w:color w:val="000000"/>
              </w:rPr>
              <w:t>7.0</w:t>
            </w:r>
          </w:p>
        </w:tc>
        <w:tc>
          <w:tcPr>
            <w:tcW w:w="0" w:type="auto"/>
            <w:tcBorders>
              <w:top w:val="nil"/>
              <w:left w:val="nil"/>
              <w:bottom w:val="nil"/>
              <w:right w:val="nil"/>
            </w:tcBorders>
            <w:shd w:val="clear" w:color="auto" w:fill="auto"/>
            <w:noWrap/>
            <w:vAlign w:val="bottom"/>
            <w:hideMark/>
          </w:tcPr>
          <w:p w14:paraId="21616C1E" w14:textId="77777777" w:rsidR="00A46F95" w:rsidRPr="00BD3E3A" w:rsidRDefault="00A46F95" w:rsidP="00AC4FEA">
            <w:pPr>
              <w:pStyle w:val="Tabletext"/>
              <w:jc w:val="right"/>
              <w:rPr>
                <w:rFonts w:cs="Calibri"/>
                <w:color w:val="000000"/>
              </w:rPr>
            </w:pPr>
            <w:r w:rsidRPr="00BD3E3A">
              <w:rPr>
                <w:rFonts w:cs="Calibri"/>
                <w:color w:val="000000"/>
              </w:rPr>
              <w:t>7.9</w:t>
            </w:r>
          </w:p>
        </w:tc>
      </w:tr>
      <w:tr w:rsidR="00A46F95" w:rsidRPr="00E60AFB" w14:paraId="251D508D" w14:textId="77777777" w:rsidTr="000509EE">
        <w:trPr>
          <w:trHeight w:val="285"/>
        </w:trPr>
        <w:tc>
          <w:tcPr>
            <w:tcW w:w="0" w:type="auto"/>
            <w:tcBorders>
              <w:top w:val="nil"/>
              <w:left w:val="nil"/>
              <w:bottom w:val="nil"/>
              <w:right w:val="nil"/>
            </w:tcBorders>
            <w:shd w:val="clear" w:color="auto" w:fill="auto"/>
            <w:noWrap/>
            <w:vAlign w:val="bottom"/>
            <w:hideMark/>
          </w:tcPr>
          <w:p w14:paraId="341169C6" w14:textId="77777777" w:rsidR="00A46F95" w:rsidRPr="00BD3E3A" w:rsidRDefault="00A46F95" w:rsidP="000509EE">
            <w:pPr>
              <w:pStyle w:val="Tabletext"/>
              <w:rPr>
                <w:rFonts w:cs="Calibri"/>
                <w:color w:val="000000"/>
              </w:rPr>
            </w:pPr>
            <w:r w:rsidRPr="00BD3E3A">
              <w:rPr>
                <w:rFonts w:cs="Calibri"/>
                <w:color w:val="000000"/>
              </w:rPr>
              <w:t>L</w:t>
            </w:r>
            <w:r>
              <w:rPr>
                <w:rFonts w:cs="Calibri"/>
                <w:color w:val="000000"/>
              </w:rPr>
              <w:t>eft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1B139198" w14:textId="77777777" w:rsidR="00A46F95" w:rsidRPr="00BD3E3A" w:rsidRDefault="00A46F95" w:rsidP="00AC4FEA">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58C544B1" w14:textId="77777777" w:rsidR="00A46F95" w:rsidRPr="00BD3E3A" w:rsidRDefault="00A46F95" w:rsidP="00AC4FEA">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22E9174A" w14:textId="77777777" w:rsidR="00A46F95" w:rsidRPr="00BD3E3A" w:rsidRDefault="00A46F95" w:rsidP="00AC4FEA">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632F3551" w14:textId="77777777" w:rsidR="00A46F95" w:rsidRPr="00BD3E3A" w:rsidRDefault="00A46F95" w:rsidP="00AC4FEA">
            <w:pPr>
              <w:pStyle w:val="Tabletext"/>
              <w:jc w:val="right"/>
              <w:rPr>
                <w:rFonts w:cs="Calibri"/>
                <w:color w:val="000000"/>
              </w:rPr>
            </w:pPr>
            <w:r w:rsidRPr="00BD3E3A">
              <w:rPr>
                <w:rFonts w:cs="Calibri"/>
                <w:color w:val="000000"/>
              </w:rPr>
              <w:t>8.1</w:t>
            </w:r>
          </w:p>
        </w:tc>
      </w:tr>
      <w:tr w:rsidR="00A46F95" w:rsidRPr="00E60AFB" w14:paraId="58F33CAA" w14:textId="77777777" w:rsidTr="000509EE">
        <w:trPr>
          <w:trHeight w:val="285"/>
        </w:trPr>
        <w:tc>
          <w:tcPr>
            <w:tcW w:w="0" w:type="auto"/>
            <w:tcBorders>
              <w:top w:val="nil"/>
              <w:left w:val="nil"/>
              <w:bottom w:val="nil"/>
              <w:right w:val="nil"/>
            </w:tcBorders>
            <w:shd w:val="clear" w:color="auto" w:fill="auto"/>
            <w:noWrap/>
            <w:vAlign w:val="bottom"/>
            <w:hideMark/>
          </w:tcPr>
          <w:p w14:paraId="70A7E8D1" w14:textId="77777777" w:rsidR="00A46F95" w:rsidRPr="00BD3E3A" w:rsidRDefault="00A46F95" w:rsidP="000509EE">
            <w:pPr>
              <w:pStyle w:val="Tabletext"/>
              <w:rPr>
                <w:rFonts w:cs="Calibri"/>
                <w:color w:val="000000"/>
              </w:rPr>
            </w:pPr>
            <w:r w:rsidRPr="00BD3E3A">
              <w:rPr>
                <w:rFonts w:cs="Calibri"/>
                <w:color w:val="000000"/>
              </w:rPr>
              <w:t>L</w:t>
            </w:r>
            <w:r>
              <w:rPr>
                <w:rFonts w:cs="Calibri"/>
                <w:color w:val="000000"/>
              </w:rPr>
              <w:t>eft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749B9195" w14:textId="77777777" w:rsidR="00A46F95" w:rsidRPr="00BD3E3A" w:rsidRDefault="00A46F95" w:rsidP="00AC4FEA">
            <w:pPr>
              <w:pStyle w:val="Tabletext"/>
              <w:jc w:val="right"/>
              <w:rPr>
                <w:rFonts w:cs="Calibri"/>
                <w:color w:val="000000"/>
              </w:rPr>
            </w:pPr>
            <w:r w:rsidRPr="00BD3E3A">
              <w:rPr>
                <w:rFonts w:cs="Calibri"/>
                <w:color w:val="000000"/>
              </w:rPr>
              <w:t>8.9</w:t>
            </w:r>
          </w:p>
        </w:tc>
        <w:tc>
          <w:tcPr>
            <w:tcW w:w="0" w:type="auto"/>
            <w:tcBorders>
              <w:top w:val="nil"/>
              <w:left w:val="nil"/>
              <w:bottom w:val="nil"/>
              <w:right w:val="nil"/>
            </w:tcBorders>
            <w:shd w:val="clear" w:color="auto" w:fill="auto"/>
            <w:noWrap/>
            <w:vAlign w:val="bottom"/>
            <w:hideMark/>
          </w:tcPr>
          <w:p w14:paraId="0F2D047B" w14:textId="77777777" w:rsidR="00A46F95" w:rsidRPr="00BD3E3A" w:rsidRDefault="00A46F95" w:rsidP="00AC4FEA">
            <w:pPr>
              <w:pStyle w:val="Tabletext"/>
              <w:jc w:val="right"/>
              <w:rPr>
                <w:rFonts w:cs="Calibri"/>
                <w:color w:val="000000"/>
              </w:rPr>
            </w:pPr>
            <w:r w:rsidRPr="00BD3E3A">
              <w:rPr>
                <w:rFonts w:cs="Calibri"/>
                <w:color w:val="000000"/>
              </w:rPr>
              <w:t>9.0</w:t>
            </w:r>
          </w:p>
        </w:tc>
        <w:tc>
          <w:tcPr>
            <w:tcW w:w="0" w:type="auto"/>
            <w:tcBorders>
              <w:top w:val="nil"/>
              <w:left w:val="nil"/>
              <w:bottom w:val="nil"/>
              <w:right w:val="nil"/>
            </w:tcBorders>
            <w:shd w:val="clear" w:color="auto" w:fill="auto"/>
            <w:noWrap/>
            <w:vAlign w:val="bottom"/>
            <w:hideMark/>
          </w:tcPr>
          <w:p w14:paraId="4D11A632" w14:textId="77777777" w:rsidR="00A46F95" w:rsidRPr="00BD3E3A" w:rsidRDefault="00A46F95" w:rsidP="00AC4FEA">
            <w:pPr>
              <w:pStyle w:val="Tabletext"/>
              <w:jc w:val="righ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392198E4" w14:textId="77777777" w:rsidR="00A46F95" w:rsidRPr="00BD3E3A" w:rsidRDefault="00A46F95" w:rsidP="00AC4FEA">
            <w:pPr>
              <w:pStyle w:val="Tabletext"/>
              <w:jc w:val="right"/>
              <w:rPr>
                <w:rFonts w:cs="Calibri"/>
                <w:color w:val="000000"/>
              </w:rPr>
            </w:pPr>
            <w:r w:rsidRPr="00BD3E3A">
              <w:rPr>
                <w:rFonts w:cs="Calibri"/>
                <w:color w:val="000000"/>
              </w:rPr>
              <w:t>8.4</w:t>
            </w:r>
          </w:p>
        </w:tc>
      </w:tr>
      <w:tr w:rsidR="00A46F95" w:rsidRPr="00E60AFB" w14:paraId="45B5E4F2" w14:textId="77777777" w:rsidTr="000509EE">
        <w:trPr>
          <w:trHeight w:val="285"/>
        </w:trPr>
        <w:tc>
          <w:tcPr>
            <w:tcW w:w="0" w:type="auto"/>
            <w:tcBorders>
              <w:top w:val="nil"/>
              <w:left w:val="nil"/>
              <w:bottom w:val="nil"/>
              <w:right w:val="nil"/>
            </w:tcBorders>
            <w:shd w:val="clear" w:color="auto" w:fill="auto"/>
            <w:noWrap/>
            <w:vAlign w:val="bottom"/>
            <w:hideMark/>
          </w:tcPr>
          <w:p w14:paraId="066B3DCC" w14:textId="77777777" w:rsidR="00A46F95" w:rsidRPr="00BD3E3A" w:rsidRDefault="00A46F95" w:rsidP="000509EE">
            <w:pPr>
              <w:pStyle w:val="Tabletext"/>
              <w:rPr>
                <w:rFonts w:cs="Calibri"/>
                <w:color w:val="000000"/>
              </w:rPr>
            </w:pPr>
            <w:r w:rsidRPr="00BD3E3A">
              <w:rPr>
                <w:rFonts w:cs="Calibri"/>
                <w:color w:val="000000"/>
              </w:rPr>
              <w:t>L</w:t>
            </w:r>
            <w:r>
              <w:rPr>
                <w:rFonts w:cs="Calibri"/>
                <w:color w:val="000000"/>
              </w:rPr>
              <w:t>eft l</w:t>
            </w:r>
            <w:r w:rsidRPr="00BD3E3A">
              <w:rPr>
                <w:rFonts w:cs="Calibri"/>
                <w:color w:val="000000"/>
              </w:rPr>
              <w:t>ow</w:t>
            </w:r>
            <w:r>
              <w:rPr>
                <w:rFonts w:cs="Calibri"/>
                <w:color w:val="000000"/>
              </w:rPr>
              <w:t>er le</w:t>
            </w:r>
            <w:r w:rsidRPr="00BD3E3A">
              <w:rPr>
                <w:rFonts w:cs="Calibri"/>
                <w:color w:val="000000"/>
              </w:rPr>
              <w:t>g</w:t>
            </w:r>
          </w:p>
        </w:tc>
        <w:tc>
          <w:tcPr>
            <w:tcW w:w="0" w:type="auto"/>
            <w:tcBorders>
              <w:top w:val="nil"/>
              <w:left w:val="nil"/>
              <w:bottom w:val="nil"/>
              <w:right w:val="nil"/>
            </w:tcBorders>
            <w:shd w:val="clear" w:color="auto" w:fill="auto"/>
            <w:noWrap/>
            <w:vAlign w:val="bottom"/>
            <w:hideMark/>
          </w:tcPr>
          <w:p w14:paraId="5B2E6E22" w14:textId="77777777" w:rsidR="00A46F95" w:rsidRPr="00BD3E3A" w:rsidRDefault="00A46F95" w:rsidP="00AC4FEA">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1F4402F1" w14:textId="77777777" w:rsidR="00A46F95" w:rsidRPr="00BD3E3A" w:rsidRDefault="00A46F95" w:rsidP="00AC4FEA">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0F31A34E" w14:textId="77777777" w:rsidR="00A46F95" w:rsidRPr="00BD3E3A" w:rsidRDefault="00A46F95" w:rsidP="00AC4FEA">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7E52B34F" w14:textId="77777777" w:rsidR="00A46F95" w:rsidRPr="00BD3E3A" w:rsidRDefault="00A46F95" w:rsidP="00AC4FEA">
            <w:pPr>
              <w:pStyle w:val="Tabletext"/>
              <w:jc w:val="right"/>
              <w:rPr>
                <w:rFonts w:cs="Calibri"/>
                <w:color w:val="000000"/>
              </w:rPr>
            </w:pPr>
            <w:r w:rsidRPr="00BD3E3A">
              <w:rPr>
                <w:rFonts w:cs="Calibri"/>
                <w:color w:val="000000"/>
              </w:rPr>
              <w:t>8.1</w:t>
            </w:r>
          </w:p>
        </w:tc>
      </w:tr>
      <w:tr w:rsidR="00A46F95" w:rsidRPr="00E60AFB" w14:paraId="15E9353C" w14:textId="77777777" w:rsidTr="000509EE">
        <w:trPr>
          <w:trHeight w:val="285"/>
        </w:trPr>
        <w:tc>
          <w:tcPr>
            <w:tcW w:w="0" w:type="auto"/>
            <w:tcBorders>
              <w:top w:val="nil"/>
              <w:left w:val="nil"/>
              <w:bottom w:val="nil"/>
              <w:right w:val="nil"/>
            </w:tcBorders>
            <w:shd w:val="clear" w:color="auto" w:fill="auto"/>
            <w:noWrap/>
            <w:vAlign w:val="bottom"/>
            <w:hideMark/>
          </w:tcPr>
          <w:p w14:paraId="6E1CEC81" w14:textId="77777777" w:rsidR="00A46F95" w:rsidRPr="00BD3E3A" w:rsidRDefault="00A46F95" w:rsidP="000509EE">
            <w:pPr>
              <w:pStyle w:val="Tabletext"/>
              <w:rPr>
                <w:rFonts w:cs="Calibri"/>
                <w:color w:val="000000"/>
              </w:rPr>
            </w:pPr>
            <w:r w:rsidRPr="00BD3E3A">
              <w:rPr>
                <w:rFonts w:cs="Calibri"/>
                <w:color w:val="000000"/>
              </w:rPr>
              <w:t>L</w:t>
            </w:r>
            <w:r>
              <w:rPr>
                <w:rFonts w:cs="Calibri"/>
                <w:color w:val="000000"/>
              </w:rPr>
              <w:t>eft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66AA13D6" w14:textId="77777777" w:rsidR="00A46F95" w:rsidRPr="00BD3E3A" w:rsidRDefault="00A46F95" w:rsidP="00AC4FEA">
            <w:pPr>
              <w:pStyle w:val="Tabletext"/>
              <w:jc w:val="righ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25C7E611" w14:textId="77777777" w:rsidR="00A46F95" w:rsidRPr="00BD3E3A" w:rsidRDefault="00A46F95" w:rsidP="00AC4FEA">
            <w:pPr>
              <w:pStyle w:val="Tabletext"/>
              <w:jc w:val="righ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00D1CE2E" w14:textId="77777777" w:rsidR="00A46F95" w:rsidRPr="00BD3E3A" w:rsidRDefault="00A46F95" w:rsidP="00AC4FEA">
            <w:pPr>
              <w:pStyle w:val="Tabletext"/>
              <w:jc w:val="right"/>
              <w:rPr>
                <w:rFonts w:cs="Calibri"/>
                <w:color w:val="000000"/>
              </w:rPr>
            </w:pPr>
            <w:r w:rsidRPr="00BD3E3A">
              <w:rPr>
                <w:rFonts w:cs="Calibri"/>
                <w:color w:val="000000"/>
              </w:rPr>
              <w:t>7.3</w:t>
            </w:r>
          </w:p>
        </w:tc>
        <w:tc>
          <w:tcPr>
            <w:tcW w:w="0" w:type="auto"/>
            <w:tcBorders>
              <w:top w:val="nil"/>
              <w:left w:val="nil"/>
              <w:bottom w:val="nil"/>
              <w:right w:val="nil"/>
            </w:tcBorders>
            <w:shd w:val="clear" w:color="auto" w:fill="auto"/>
            <w:noWrap/>
            <w:vAlign w:val="bottom"/>
            <w:hideMark/>
          </w:tcPr>
          <w:p w14:paraId="0BDF7070" w14:textId="77777777" w:rsidR="00A46F95" w:rsidRPr="00BD3E3A" w:rsidRDefault="00A46F95" w:rsidP="00AC4FEA">
            <w:pPr>
              <w:pStyle w:val="Tabletext"/>
              <w:jc w:val="right"/>
              <w:rPr>
                <w:rFonts w:cs="Calibri"/>
                <w:color w:val="000000"/>
              </w:rPr>
            </w:pPr>
            <w:r w:rsidRPr="00BD3E3A">
              <w:rPr>
                <w:rFonts w:cs="Calibri"/>
                <w:color w:val="000000"/>
              </w:rPr>
              <w:t>7.6</w:t>
            </w:r>
          </w:p>
        </w:tc>
      </w:tr>
      <w:tr w:rsidR="00A46F95" w:rsidRPr="00E60AFB" w14:paraId="436DD91C" w14:textId="77777777" w:rsidTr="000509EE">
        <w:trPr>
          <w:trHeight w:val="285"/>
        </w:trPr>
        <w:tc>
          <w:tcPr>
            <w:tcW w:w="0" w:type="auto"/>
            <w:tcBorders>
              <w:top w:val="nil"/>
              <w:left w:val="nil"/>
              <w:bottom w:val="nil"/>
              <w:right w:val="nil"/>
            </w:tcBorders>
            <w:shd w:val="clear" w:color="auto" w:fill="auto"/>
            <w:noWrap/>
            <w:vAlign w:val="bottom"/>
            <w:hideMark/>
          </w:tcPr>
          <w:p w14:paraId="2EABF4C9" w14:textId="77777777" w:rsidR="00A46F95" w:rsidRPr="00BD3E3A" w:rsidRDefault="00A46F95" w:rsidP="000509EE">
            <w:pPr>
              <w:pStyle w:val="Tabletext"/>
              <w:rPr>
                <w:rFonts w:cs="Calibri"/>
                <w:color w:val="000000"/>
              </w:rPr>
            </w:pPr>
            <w:r w:rsidRPr="00BD3E3A">
              <w:rPr>
                <w:rFonts w:cs="Calibri"/>
                <w:color w:val="000000"/>
              </w:rPr>
              <w:t>L</w:t>
            </w:r>
            <w:r>
              <w:rPr>
                <w:rFonts w:cs="Calibri"/>
                <w:color w:val="000000"/>
              </w:rPr>
              <w:t>eft u</w:t>
            </w:r>
            <w:r w:rsidRPr="00BD3E3A">
              <w:rPr>
                <w:rFonts w:cs="Calibri"/>
                <w:color w:val="000000"/>
              </w:rPr>
              <w:t>pper</w:t>
            </w:r>
            <w:r>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15DA84C6" w14:textId="77777777" w:rsidR="00A46F95" w:rsidRPr="00BD3E3A" w:rsidRDefault="00A46F95" w:rsidP="00AC4FEA">
            <w:pPr>
              <w:pStyle w:val="Tabletext"/>
              <w:jc w:val="righ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7B244F2B" w14:textId="77777777" w:rsidR="00A46F95" w:rsidRPr="00BD3E3A" w:rsidRDefault="00A46F95" w:rsidP="00AC4FEA">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3AFE25C3" w14:textId="77777777" w:rsidR="00A46F95" w:rsidRPr="00BD3E3A" w:rsidRDefault="00A46F95" w:rsidP="00AC4FEA">
            <w:pPr>
              <w:pStyle w:val="Tabletext"/>
              <w:jc w:val="righ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42FB72BF" w14:textId="77777777" w:rsidR="00A46F95" w:rsidRPr="00BD3E3A" w:rsidRDefault="00A46F95" w:rsidP="00AC4FEA">
            <w:pPr>
              <w:pStyle w:val="Tabletext"/>
              <w:jc w:val="right"/>
              <w:rPr>
                <w:rFonts w:cs="Calibri"/>
                <w:color w:val="000000"/>
              </w:rPr>
            </w:pPr>
            <w:r w:rsidRPr="00BD3E3A">
              <w:rPr>
                <w:rFonts w:cs="Calibri"/>
                <w:color w:val="000000"/>
              </w:rPr>
              <w:t>7.9</w:t>
            </w:r>
          </w:p>
        </w:tc>
      </w:tr>
      <w:tr w:rsidR="00A46F95" w:rsidRPr="00E60AFB" w14:paraId="55A46DF3" w14:textId="77777777" w:rsidTr="000509EE">
        <w:trPr>
          <w:trHeight w:val="285"/>
        </w:trPr>
        <w:tc>
          <w:tcPr>
            <w:tcW w:w="0" w:type="auto"/>
            <w:tcBorders>
              <w:top w:val="nil"/>
              <w:left w:val="nil"/>
              <w:bottom w:val="nil"/>
              <w:right w:val="nil"/>
            </w:tcBorders>
            <w:shd w:val="clear" w:color="auto" w:fill="auto"/>
            <w:noWrap/>
            <w:vAlign w:val="bottom"/>
            <w:hideMark/>
          </w:tcPr>
          <w:p w14:paraId="682EEB33" w14:textId="77777777" w:rsidR="00A46F95" w:rsidRPr="00BD3E3A" w:rsidRDefault="00A46F95" w:rsidP="000509EE">
            <w:pPr>
              <w:pStyle w:val="Tabletext"/>
              <w:rPr>
                <w:rFonts w:cs="Calibri"/>
                <w:color w:val="000000"/>
              </w:rPr>
            </w:pPr>
            <w:r w:rsidRPr="00BD3E3A">
              <w:rPr>
                <w:rFonts w:cs="Calibri"/>
                <w:color w:val="000000"/>
              </w:rPr>
              <w:t>Pelvis</w:t>
            </w:r>
          </w:p>
        </w:tc>
        <w:tc>
          <w:tcPr>
            <w:tcW w:w="0" w:type="auto"/>
            <w:tcBorders>
              <w:top w:val="nil"/>
              <w:left w:val="nil"/>
              <w:bottom w:val="nil"/>
              <w:right w:val="nil"/>
            </w:tcBorders>
            <w:shd w:val="clear" w:color="auto" w:fill="auto"/>
            <w:noWrap/>
            <w:vAlign w:val="bottom"/>
            <w:hideMark/>
          </w:tcPr>
          <w:p w14:paraId="6B01F02C" w14:textId="77777777" w:rsidR="00A46F95" w:rsidRPr="00BD3E3A" w:rsidRDefault="00A46F95" w:rsidP="00AC4FEA">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4467B05C" w14:textId="77777777" w:rsidR="00A46F95" w:rsidRPr="00BD3E3A" w:rsidRDefault="00A46F95" w:rsidP="00AC4FEA">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58E5944F" w14:textId="77777777" w:rsidR="00A46F95" w:rsidRPr="00BD3E3A" w:rsidRDefault="00A46F95" w:rsidP="00AC4FEA">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7A778133" w14:textId="77777777" w:rsidR="00A46F95" w:rsidRPr="00BD3E3A" w:rsidRDefault="00A46F95" w:rsidP="00AC4FEA">
            <w:pPr>
              <w:pStyle w:val="Tabletext"/>
              <w:jc w:val="right"/>
              <w:rPr>
                <w:rFonts w:cs="Calibri"/>
                <w:color w:val="000000"/>
              </w:rPr>
            </w:pPr>
            <w:r w:rsidRPr="00BD3E3A">
              <w:rPr>
                <w:rFonts w:cs="Calibri"/>
                <w:color w:val="000000"/>
              </w:rPr>
              <w:t>6.9</w:t>
            </w:r>
          </w:p>
        </w:tc>
      </w:tr>
      <w:tr w:rsidR="00A46F95" w:rsidRPr="00E60AFB" w14:paraId="7772BDA2" w14:textId="77777777" w:rsidTr="000509EE">
        <w:trPr>
          <w:trHeight w:val="285"/>
        </w:trPr>
        <w:tc>
          <w:tcPr>
            <w:tcW w:w="0" w:type="auto"/>
            <w:tcBorders>
              <w:top w:val="nil"/>
              <w:left w:val="nil"/>
              <w:bottom w:val="nil"/>
              <w:right w:val="nil"/>
            </w:tcBorders>
            <w:shd w:val="clear" w:color="auto" w:fill="auto"/>
            <w:noWrap/>
            <w:vAlign w:val="bottom"/>
            <w:hideMark/>
          </w:tcPr>
          <w:p w14:paraId="201AD6D3" w14:textId="77777777" w:rsidR="00A46F95" w:rsidRPr="00BD3E3A" w:rsidRDefault="00A46F95" w:rsidP="000509EE">
            <w:pPr>
              <w:pStyle w:val="Tabletext"/>
              <w:rPr>
                <w:rFonts w:cs="Calibri"/>
                <w:color w:val="000000"/>
              </w:rPr>
            </w:pPr>
            <w:r w:rsidRPr="00BD3E3A">
              <w:rPr>
                <w:rFonts w:cs="Calibri"/>
                <w:color w:val="000000"/>
              </w:rPr>
              <w:t>R</w:t>
            </w:r>
            <w:r>
              <w:rPr>
                <w:rFonts w:cs="Calibri"/>
                <w:color w:val="000000"/>
              </w:rPr>
              <w:t>ight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40B0246F" w14:textId="77777777" w:rsidR="00A46F95" w:rsidRPr="00BD3E3A" w:rsidRDefault="00A46F95" w:rsidP="00AC4FEA">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4072909D" w14:textId="77777777" w:rsidR="00A46F95" w:rsidRPr="00BD3E3A" w:rsidRDefault="00A46F95" w:rsidP="00AC4FEA">
            <w:pPr>
              <w:pStyle w:val="Tabletext"/>
              <w:jc w:val="righ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0622AC28" w14:textId="77777777" w:rsidR="00A46F95" w:rsidRPr="00BD3E3A" w:rsidRDefault="00A46F95" w:rsidP="00AC4FEA">
            <w:pPr>
              <w:pStyle w:val="Tabletext"/>
              <w:jc w:val="righ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7B333B31" w14:textId="77777777" w:rsidR="00A46F95" w:rsidRPr="00BD3E3A" w:rsidRDefault="00A46F95" w:rsidP="00AC4FEA">
            <w:pPr>
              <w:pStyle w:val="Tabletext"/>
              <w:jc w:val="right"/>
              <w:rPr>
                <w:rFonts w:cs="Calibri"/>
                <w:color w:val="000000"/>
              </w:rPr>
            </w:pPr>
            <w:r w:rsidRPr="00BD3E3A">
              <w:rPr>
                <w:rFonts w:cs="Calibri"/>
                <w:color w:val="000000"/>
              </w:rPr>
              <w:t>7.9</w:t>
            </w:r>
          </w:p>
        </w:tc>
      </w:tr>
      <w:tr w:rsidR="00A46F95" w:rsidRPr="00E60AFB" w14:paraId="48FC4984" w14:textId="77777777" w:rsidTr="000509EE">
        <w:trPr>
          <w:trHeight w:val="285"/>
        </w:trPr>
        <w:tc>
          <w:tcPr>
            <w:tcW w:w="0" w:type="auto"/>
            <w:tcBorders>
              <w:top w:val="nil"/>
              <w:left w:val="nil"/>
              <w:bottom w:val="nil"/>
              <w:right w:val="nil"/>
            </w:tcBorders>
            <w:shd w:val="clear" w:color="auto" w:fill="auto"/>
            <w:noWrap/>
            <w:vAlign w:val="bottom"/>
            <w:hideMark/>
          </w:tcPr>
          <w:p w14:paraId="07E1F35B" w14:textId="77777777" w:rsidR="00A46F95" w:rsidRPr="00BD3E3A" w:rsidRDefault="00A46F95" w:rsidP="000509EE">
            <w:pPr>
              <w:pStyle w:val="Tabletext"/>
              <w:rPr>
                <w:rFonts w:cs="Calibri"/>
                <w:color w:val="000000"/>
              </w:rPr>
            </w:pPr>
            <w:r w:rsidRPr="00BD3E3A">
              <w:rPr>
                <w:rFonts w:cs="Calibri"/>
                <w:color w:val="000000"/>
              </w:rPr>
              <w:t>R</w:t>
            </w:r>
            <w:r>
              <w:rPr>
                <w:rFonts w:cs="Calibri"/>
                <w:color w:val="000000"/>
              </w:rPr>
              <w:t>ight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02419525" w14:textId="77777777" w:rsidR="00A46F95" w:rsidRPr="00BD3E3A" w:rsidRDefault="00A46F95" w:rsidP="00AC4FEA">
            <w:pPr>
              <w:pStyle w:val="Tabletext"/>
              <w:jc w:val="right"/>
              <w:rPr>
                <w:rFonts w:cs="Calibri"/>
                <w:color w:val="000000"/>
              </w:rPr>
            </w:pPr>
            <w:r w:rsidRPr="00BD3E3A">
              <w:rPr>
                <w:rFonts w:cs="Calibri"/>
                <w:color w:val="000000"/>
              </w:rPr>
              <w:t>9.1</w:t>
            </w:r>
          </w:p>
        </w:tc>
        <w:tc>
          <w:tcPr>
            <w:tcW w:w="0" w:type="auto"/>
            <w:tcBorders>
              <w:top w:val="nil"/>
              <w:left w:val="nil"/>
              <w:bottom w:val="nil"/>
              <w:right w:val="nil"/>
            </w:tcBorders>
            <w:shd w:val="clear" w:color="auto" w:fill="auto"/>
            <w:noWrap/>
            <w:vAlign w:val="bottom"/>
            <w:hideMark/>
          </w:tcPr>
          <w:p w14:paraId="290370ED" w14:textId="77777777" w:rsidR="00A46F95" w:rsidRPr="00BD3E3A" w:rsidRDefault="00A46F95" w:rsidP="00AC4FEA">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04100EB1" w14:textId="77777777" w:rsidR="00A46F95" w:rsidRPr="00BD3E3A" w:rsidRDefault="00A46F95" w:rsidP="00AC4FEA">
            <w:pPr>
              <w:pStyle w:val="Tabletext"/>
              <w:jc w:val="righ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77105791" w14:textId="77777777" w:rsidR="00A46F95" w:rsidRPr="00BD3E3A" w:rsidRDefault="00A46F95" w:rsidP="00AC4FEA">
            <w:pPr>
              <w:pStyle w:val="Tabletext"/>
              <w:jc w:val="right"/>
              <w:rPr>
                <w:rFonts w:cs="Calibri"/>
                <w:color w:val="000000"/>
              </w:rPr>
            </w:pPr>
            <w:r w:rsidRPr="00BD3E3A">
              <w:rPr>
                <w:rFonts w:cs="Calibri"/>
                <w:color w:val="000000"/>
              </w:rPr>
              <w:t>7.9</w:t>
            </w:r>
          </w:p>
        </w:tc>
      </w:tr>
      <w:tr w:rsidR="00A46F95" w:rsidRPr="00E60AFB" w14:paraId="788FE78B" w14:textId="77777777" w:rsidTr="000509EE">
        <w:trPr>
          <w:trHeight w:val="285"/>
        </w:trPr>
        <w:tc>
          <w:tcPr>
            <w:tcW w:w="0" w:type="auto"/>
            <w:tcBorders>
              <w:top w:val="nil"/>
              <w:left w:val="nil"/>
              <w:bottom w:val="nil"/>
              <w:right w:val="nil"/>
            </w:tcBorders>
            <w:shd w:val="clear" w:color="auto" w:fill="auto"/>
            <w:noWrap/>
            <w:vAlign w:val="bottom"/>
            <w:hideMark/>
          </w:tcPr>
          <w:p w14:paraId="119D1FE7" w14:textId="77777777" w:rsidR="00A46F95" w:rsidRPr="00BD3E3A" w:rsidRDefault="00A46F95" w:rsidP="000509EE">
            <w:pPr>
              <w:pStyle w:val="Tabletext"/>
              <w:rPr>
                <w:rFonts w:cs="Calibri"/>
                <w:color w:val="000000"/>
              </w:rPr>
            </w:pPr>
            <w:r w:rsidRPr="00BD3E3A">
              <w:rPr>
                <w:rFonts w:cs="Calibri"/>
                <w:color w:val="000000"/>
              </w:rPr>
              <w:t>R</w:t>
            </w:r>
            <w:r>
              <w:rPr>
                <w:rFonts w:cs="Calibri"/>
                <w:color w:val="000000"/>
              </w:rPr>
              <w:t>ight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53DD9751" w14:textId="77777777" w:rsidR="00A46F95" w:rsidRPr="00BD3E3A" w:rsidRDefault="00A46F95" w:rsidP="00AC4FEA">
            <w:pPr>
              <w:pStyle w:val="Tabletext"/>
              <w:jc w:val="right"/>
              <w:rPr>
                <w:rFonts w:cs="Calibri"/>
                <w:color w:val="000000"/>
              </w:rPr>
            </w:pPr>
            <w:r w:rsidRPr="00BD3E3A">
              <w:rPr>
                <w:rFonts w:cs="Calibri"/>
                <w:color w:val="000000"/>
              </w:rPr>
              <w:t>9.2</w:t>
            </w:r>
          </w:p>
        </w:tc>
        <w:tc>
          <w:tcPr>
            <w:tcW w:w="0" w:type="auto"/>
            <w:tcBorders>
              <w:top w:val="nil"/>
              <w:left w:val="nil"/>
              <w:bottom w:val="nil"/>
              <w:right w:val="nil"/>
            </w:tcBorders>
            <w:shd w:val="clear" w:color="auto" w:fill="auto"/>
            <w:noWrap/>
            <w:vAlign w:val="bottom"/>
            <w:hideMark/>
          </w:tcPr>
          <w:p w14:paraId="7702D351" w14:textId="77777777" w:rsidR="00A46F95" w:rsidRPr="00BD3E3A" w:rsidRDefault="00A46F95" w:rsidP="00AC4FEA">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4271C2E9" w14:textId="77777777" w:rsidR="00A46F95" w:rsidRPr="00BD3E3A" w:rsidRDefault="00A46F95" w:rsidP="00AC4FEA">
            <w:pPr>
              <w:pStyle w:val="Tabletext"/>
              <w:jc w:val="right"/>
              <w:rPr>
                <w:rFonts w:cs="Calibri"/>
                <w:color w:val="000000"/>
              </w:rPr>
            </w:pPr>
            <w:r w:rsidRPr="00BD3E3A">
              <w:rPr>
                <w:rFonts w:cs="Calibri"/>
                <w:color w:val="000000"/>
              </w:rPr>
              <w:t>8.4</w:t>
            </w:r>
          </w:p>
        </w:tc>
        <w:tc>
          <w:tcPr>
            <w:tcW w:w="0" w:type="auto"/>
            <w:tcBorders>
              <w:top w:val="nil"/>
              <w:left w:val="nil"/>
              <w:bottom w:val="nil"/>
              <w:right w:val="nil"/>
            </w:tcBorders>
            <w:shd w:val="clear" w:color="auto" w:fill="auto"/>
            <w:noWrap/>
            <w:vAlign w:val="bottom"/>
            <w:hideMark/>
          </w:tcPr>
          <w:p w14:paraId="214F417C" w14:textId="77777777" w:rsidR="00A46F95" w:rsidRPr="00BD3E3A" w:rsidRDefault="00A46F95" w:rsidP="00AC4FEA">
            <w:pPr>
              <w:pStyle w:val="Tabletext"/>
              <w:jc w:val="right"/>
              <w:rPr>
                <w:rFonts w:cs="Calibri"/>
                <w:color w:val="000000"/>
              </w:rPr>
            </w:pPr>
            <w:r w:rsidRPr="00BD3E3A">
              <w:rPr>
                <w:rFonts w:cs="Calibri"/>
                <w:color w:val="000000"/>
              </w:rPr>
              <w:t>8.1</w:t>
            </w:r>
          </w:p>
        </w:tc>
      </w:tr>
      <w:tr w:rsidR="00A46F95" w:rsidRPr="00E60AFB" w14:paraId="64CF4DBD" w14:textId="77777777" w:rsidTr="000509EE">
        <w:trPr>
          <w:trHeight w:val="285"/>
        </w:trPr>
        <w:tc>
          <w:tcPr>
            <w:tcW w:w="0" w:type="auto"/>
            <w:tcBorders>
              <w:top w:val="nil"/>
              <w:left w:val="nil"/>
              <w:bottom w:val="nil"/>
              <w:right w:val="nil"/>
            </w:tcBorders>
            <w:shd w:val="clear" w:color="auto" w:fill="auto"/>
            <w:noWrap/>
            <w:vAlign w:val="bottom"/>
            <w:hideMark/>
          </w:tcPr>
          <w:p w14:paraId="43B2B3DC" w14:textId="77777777" w:rsidR="00A46F95" w:rsidRPr="00BD3E3A" w:rsidRDefault="00A46F95" w:rsidP="000509EE">
            <w:pPr>
              <w:pStyle w:val="Tabletext"/>
              <w:rPr>
                <w:rFonts w:cs="Calibri"/>
                <w:color w:val="000000"/>
              </w:rPr>
            </w:pPr>
            <w:r w:rsidRPr="00BD3E3A">
              <w:rPr>
                <w:rFonts w:cs="Calibri"/>
                <w:color w:val="000000"/>
              </w:rPr>
              <w:t>R</w:t>
            </w:r>
            <w:r>
              <w:rPr>
                <w:rFonts w:cs="Calibri"/>
                <w:color w:val="000000"/>
              </w:rPr>
              <w:t>ight l</w:t>
            </w:r>
            <w:r w:rsidRPr="00BD3E3A">
              <w:rPr>
                <w:rFonts w:cs="Calibri"/>
                <w:color w:val="000000"/>
              </w:rPr>
              <w:t>ow</w:t>
            </w:r>
            <w:r>
              <w:rPr>
                <w:rFonts w:cs="Calibri"/>
                <w:color w:val="000000"/>
              </w:rPr>
              <w:t>er l</w:t>
            </w:r>
            <w:r w:rsidRPr="00BD3E3A">
              <w:rPr>
                <w:rFonts w:cs="Calibri"/>
                <w:color w:val="000000"/>
              </w:rPr>
              <w:t>eg</w:t>
            </w:r>
          </w:p>
        </w:tc>
        <w:tc>
          <w:tcPr>
            <w:tcW w:w="0" w:type="auto"/>
            <w:tcBorders>
              <w:top w:val="nil"/>
              <w:left w:val="nil"/>
              <w:bottom w:val="nil"/>
              <w:right w:val="nil"/>
            </w:tcBorders>
            <w:shd w:val="clear" w:color="auto" w:fill="auto"/>
            <w:noWrap/>
            <w:vAlign w:val="bottom"/>
            <w:hideMark/>
          </w:tcPr>
          <w:p w14:paraId="39AADC35" w14:textId="77777777" w:rsidR="00A46F95" w:rsidRPr="00BD3E3A" w:rsidRDefault="00A46F95" w:rsidP="00AC4FEA">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6ACEBC8F" w14:textId="77777777" w:rsidR="00A46F95" w:rsidRPr="00BD3E3A" w:rsidRDefault="00A46F95" w:rsidP="00AC4FEA">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1824BBF4" w14:textId="77777777" w:rsidR="00A46F95" w:rsidRPr="00BD3E3A" w:rsidRDefault="00A46F95" w:rsidP="00AC4FEA">
            <w:pPr>
              <w:pStyle w:val="Tabletext"/>
              <w:jc w:val="righ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544B38CF" w14:textId="77777777" w:rsidR="00A46F95" w:rsidRPr="00BD3E3A" w:rsidRDefault="00A46F95" w:rsidP="00AC4FEA">
            <w:pPr>
              <w:pStyle w:val="Tabletext"/>
              <w:jc w:val="right"/>
              <w:rPr>
                <w:rFonts w:cs="Calibri"/>
                <w:color w:val="000000"/>
              </w:rPr>
            </w:pPr>
            <w:r w:rsidRPr="00BD3E3A">
              <w:rPr>
                <w:rFonts w:cs="Calibri"/>
                <w:color w:val="000000"/>
              </w:rPr>
              <w:t>8.1</w:t>
            </w:r>
          </w:p>
        </w:tc>
      </w:tr>
      <w:tr w:rsidR="00A46F95" w:rsidRPr="00E60AFB" w14:paraId="1E8EB6D7" w14:textId="77777777" w:rsidTr="000509EE">
        <w:trPr>
          <w:trHeight w:val="285"/>
        </w:trPr>
        <w:tc>
          <w:tcPr>
            <w:tcW w:w="0" w:type="auto"/>
            <w:tcBorders>
              <w:top w:val="nil"/>
              <w:left w:val="nil"/>
              <w:bottom w:val="nil"/>
              <w:right w:val="nil"/>
            </w:tcBorders>
            <w:shd w:val="clear" w:color="auto" w:fill="auto"/>
            <w:noWrap/>
            <w:vAlign w:val="bottom"/>
            <w:hideMark/>
          </w:tcPr>
          <w:p w14:paraId="7FE6451E" w14:textId="77777777" w:rsidR="00A46F95" w:rsidRPr="00BD3E3A" w:rsidRDefault="00A46F95" w:rsidP="000509EE">
            <w:pPr>
              <w:pStyle w:val="Tabletext"/>
              <w:rPr>
                <w:rFonts w:cs="Calibri"/>
                <w:color w:val="000000"/>
              </w:rPr>
            </w:pPr>
            <w:r w:rsidRPr="00BD3E3A">
              <w:rPr>
                <w:rFonts w:cs="Calibri"/>
                <w:color w:val="000000"/>
              </w:rPr>
              <w:t>R</w:t>
            </w:r>
            <w:r>
              <w:rPr>
                <w:rFonts w:cs="Calibri"/>
                <w:color w:val="000000"/>
              </w:rPr>
              <w:t>ight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3FF67A99" w14:textId="77777777" w:rsidR="00A46F95" w:rsidRPr="00BD3E3A" w:rsidRDefault="00A46F95" w:rsidP="00AC4FEA">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6DCA0C3B" w14:textId="77777777" w:rsidR="00A46F95" w:rsidRPr="00BD3E3A" w:rsidRDefault="00A46F95" w:rsidP="00AC4FEA">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7B442CAA" w14:textId="77777777" w:rsidR="00A46F95" w:rsidRPr="00BD3E3A" w:rsidRDefault="00A46F95" w:rsidP="00AC4FEA">
            <w:pPr>
              <w:pStyle w:val="Tabletext"/>
              <w:jc w:val="righ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01727211" w14:textId="77777777" w:rsidR="00A46F95" w:rsidRPr="00BD3E3A" w:rsidRDefault="00A46F95" w:rsidP="00AC4FEA">
            <w:pPr>
              <w:pStyle w:val="Tabletext"/>
              <w:jc w:val="right"/>
              <w:rPr>
                <w:rFonts w:cs="Calibri"/>
                <w:color w:val="000000"/>
              </w:rPr>
            </w:pPr>
            <w:r w:rsidRPr="00BD3E3A">
              <w:rPr>
                <w:rFonts w:cs="Calibri"/>
                <w:color w:val="000000"/>
              </w:rPr>
              <w:t>7.4</w:t>
            </w:r>
          </w:p>
        </w:tc>
      </w:tr>
      <w:tr w:rsidR="00A46F95" w:rsidRPr="00E60AFB" w14:paraId="22B7AFFC" w14:textId="77777777" w:rsidTr="000509EE">
        <w:trPr>
          <w:trHeight w:val="285"/>
        </w:trPr>
        <w:tc>
          <w:tcPr>
            <w:tcW w:w="0" w:type="auto"/>
            <w:tcBorders>
              <w:top w:val="nil"/>
              <w:left w:val="nil"/>
              <w:bottom w:val="nil"/>
              <w:right w:val="nil"/>
            </w:tcBorders>
            <w:shd w:val="clear" w:color="auto" w:fill="auto"/>
            <w:noWrap/>
            <w:vAlign w:val="bottom"/>
            <w:hideMark/>
          </w:tcPr>
          <w:p w14:paraId="64092694" w14:textId="77777777" w:rsidR="00A46F95" w:rsidRPr="00BD3E3A" w:rsidRDefault="00A46F95" w:rsidP="000509EE">
            <w:pPr>
              <w:pStyle w:val="Tabletext"/>
              <w:rPr>
                <w:rFonts w:cs="Calibri"/>
                <w:color w:val="000000"/>
              </w:rPr>
            </w:pPr>
            <w:r w:rsidRPr="00BD3E3A">
              <w:rPr>
                <w:rFonts w:cs="Calibri"/>
                <w:color w:val="000000"/>
              </w:rPr>
              <w:t>R</w:t>
            </w:r>
            <w:r>
              <w:rPr>
                <w:rFonts w:cs="Calibri"/>
                <w:color w:val="000000"/>
              </w:rPr>
              <w:t>ight u</w:t>
            </w:r>
            <w:r w:rsidRPr="00BD3E3A">
              <w:rPr>
                <w:rFonts w:cs="Calibri"/>
                <w:color w:val="000000"/>
              </w:rPr>
              <w:t>pper</w:t>
            </w:r>
            <w:r>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4E19E441" w14:textId="77777777" w:rsidR="00A46F95" w:rsidRPr="00BD3E3A" w:rsidRDefault="00A46F95" w:rsidP="00AC4FEA">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525663BC" w14:textId="77777777" w:rsidR="00A46F95" w:rsidRPr="00BD3E3A" w:rsidRDefault="00A46F95" w:rsidP="00AC4FEA">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573D0022" w14:textId="77777777" w:rsidR="00A46F95" w:rsidRPr="00BD3E3A" w:rsidRDefault="00A46F95" w:rsidP="00AC4FEA">
            <w:pPr>
              <w:pStyle w:val="Tabletext"/>
              <w:jc w:val="righ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5A3AF436" w14:textId="77777777" w:rsidR="00A46F95" w:rsidRPr="00BD3E3A" w:rsidRDefault="00A46F95" w:rsidP="00AC4FEA">
            <w:pPr>
              <w:pStyle w:val="Tabletext"/>
              <w:jc w:val="right"/>
              <w:rPr>
                <w:rFonts w:cs="Calibri"/>
                <w:color w:val="000000"/>
              </w:rPr>
            </w:pPr>
            <w:r w:rsidRPr="00BD3E3A">
              <w:rPr>
                <w:rFonts w:cs="Calibri"/>
                <w:color w:val="000000"/>
              </w:rPr>
              <w:t>7.4</w:t>
            </w:r>
          </w:p>
        </w:tc>
      </w:tr>
    </w:tbl>
    <w:p w14:paraId="7BE70D64" w14:textId="77777777" w:rsidR="00A46F95" w:rsidRDefault="00A46F95" w:rsidP="00A46F95">
      <w:pPr>
        <w:pStyle w:val="Heading2List"/>
      </w:pPr>
      <w:r>
        <w:t>Error and uncertainty</w:t>
      </w:r>
    </w:p>
    <w:p w14:paraId="69F9B408" w14:textId="77777777" w:rsidR="00A46F95" w:rsidRDefault="00A46F95" w:rsidP="00A46F95">
      <w:r>
        <w:t>We analyzed the data in accordance with the ISO guideline for the expression of uncertainty in measurement</w:t>
      </w:r>
      <w:r>
        <w:fldChar w:fldCharType="begin"/>
      </w:r>
      <w:r>
        <w:instrText xml:space="preserve"> ADDIN ZOTERO_ITEM CSL_CITATION {"citationID":"DDC4qWo3","properties":{"formattedCitation":"\\super 62\\nosupersub{}","plainCitation":"62","noteIndex":0},"citationItems":[{"id":487,"uris":["http://zotero.org/users/4259226/items/2THMP5NK"],"itemData":{"id":487,"type":"book","event-place":"Geneva, Switzerland","language":"en","number-of-pages":"134","publisher":"International Standards Organization (ISO))","publisher-place":"Geneva, Switzerland","source":"Google Scholar","title":"Evaluation of measurement data—Guide to the expression of uncertainty in measurement","volume":"50","author":[{"family":"JCGM/WG1","given":""}],"issued":{"date-parts":[["2008"]]}}}],"schema":"https://github.com/citation-style-language/schema/raw/master/csl-citation.json"} </w:instrText>
      </w:r>
      <w:r>
        <w:fldChar w:fldCharType="separate"/>
      </w:r>
      <w:r w:rsidRPr="00CF0D10">
        <w:rPr>
          <w:rFonts w:cs="Times New Roman"/>
          <w:vertAlign w:val="superscript"/>
        </w:rPr>
        <w:t>62</w:t>
      </w:r>
      <w:r>
        <w:fldChar w:fldCharType="end"/>
      </w:r>
      <w:r>
        <w:t>. We calculated the combined standard uncertainty by considering equipment intrinsic uncertainty, equipment measurement uncertainty, measurement stability during steady state, and repeated trials of calibration, baseline conditions, and select experimental conditions in accordance with Bell</w:t>
      </w:r>
      <w:r>
        <w:fldChar w:fldCharType="begin"/>
      </w:r>
      <w:r>
        <w:instrText xml:space="preserve"> ADDIN ZOTERO_ITEM CSL_CITATION {"citationID":"UTMJEo2C","properties":{"formattedCitation":"\\super 63\\nosupersub{}","plainCitation":"63","noteIndex":0},"citationItems":[{"id":489,"uris":["http://zotero.org/users/4259226/items/2PYVYG7W"],"itemData":{"id":489,"type":"article-journal","source":"Google Scholar","title":"A beginner's guide to uncertainty of measurement.","author":[{"family":"Bell","given":"Stephanie A."}],"issued":{"date-parts":[["2001"]]}}}],"schema":"https://github.com/citation-style-language/schema/raw/master/csl-citation.json"} </w:instrText>
      </w:r>
      <w:r>
        <w:fldChar w:fldCharType="separate"/>
      </w:r>
      <w:r w:rsidRPr="00CF0D10">
        <w:rPr>
          <w:rFonts w:cs="Times New Roman"/>
          <w:vertAlign w:val="superscript"/>
        </w:rPr>
        <w:t>63</w:t>
      </w:r>
      <w:r>
        <w:fldChar w:fldCharType="end"/>
      </w:r>
      <w:r>
        <w:t xml:space="preserve">. When presented, we indicate the uncertainty with error bars with a confidence level of 95% (coverage factor of 2).  </w:t>
      </w:r>
    </w:p>
    <w:p w14:paraId="2B7C76BE" w14:textId="77777777" w:rsidR="00A46F95" w:rsidRDefault="00A46F95" w:rsidP="00A46F95">
      <w:pPr>
        <w:pStyle w:val="Heading2List"/>
      </w:pPr>
      <w:r>
        <w:t>Case studies</w:t>
      </w:r>
    </w:p>
    <w:p w14:paraId="60E416B6" w14:textId="77777777" w:rsidR="00A46F95" w:rsidRDefault="00A46F95" w:rsidP="00A46F95">
      <w:r>
        <w:t>We applied the laboratory findings to two historical case studies: the 2015 Pakistan heat wave and the 2021 Texas power crisis. In both cases, climate change contributed to the unprecedented weather events</w:t>
      </w:r>
      <w:r>
        <w:fldChar w:fldCharType="begin"/>
      </w:r>
      <w:r>
        <w:instrText xml:space="preserve"> ADDIN ZOTERO_ITEM CSL_CITATION {"citationID":"YcQwh35e","properties":{"formattedCitation":"\\super 64,65\\nosupersub{}","plainCitation":"64,65","noteIndex":0},"citationItems":[{"id":1478,"uris":["http://zotero.org/users/4259226/items/Z7QFU7AW"],"itemData":{"id":1478,"type":"article-journal","abstract":"\"The Deadly Combination of Heat and Humidity in India and Pakistan in Summer 2015\" published on Dec 2016 by American Meteorological Society.","container-title":"Bulletin of the American Meteorological Society","DOI":"10.1175/BAMS-D-16-0145.1","ISSN":"0003-0007, 1520-0477","issue":"12","language":"EN","note":"publisher: American Meteorological Society\nsection: Bulletin of the American Meteorological Society","page":"S81-S86","source":"journals.ametsoc.org","title":"The Deadly Combination of Heat and Humidity in India and Pakistan in Summer 2015","volume":"97","author":[{"family":"Wehner","given":"Michael"},{"family":"Stone","given":"Dáithí"},{"family":"Krishnan","given":"Hari"},{"family":"AchutaRao","given":"Krishna"},{"family":"Castillo","given":"Federico"}],"issued":{"date-parts":[["2016",12,1]]}}},{"id":1477,"uris":["http://zotero.org/users/4259226/items/65NU7QDZ"],"itemData":{"id":1477,"type":"article-journal","abstract":"The Arctic is warming at a rate twice the global average and severe winter weather is reported to be increasing across many heavily populated mid-latitude regions, but there is no agreement on whether a physical link exists between the two phenomena. We use observational analysis to show that a lesser-known stratospheric polar vortex (SPV) disruption that involves wave reflection and stretching of the SPV is linked with extreme cold across parts of Asia and North America, including the recent February 2021 Texas cold wave, and has been increasing over the satellite era. We then use numerical modeling experiments forced with trends in autumn snow cover and Arctic sea ice to establish a physical link between Arctic change and SPV stretching and related surface impacts.","container-title":"Science","DOI":"10.1126/science.abi9167","issue":"6559","note":"publisher: American Association for the Advancement of Science","page":"1116-1121","source":"science.org (Atypon)","title":"Linking Arctic variability and change with extreme winter weather in the United States","volume":"373","author":[{"family":"Cohen","given":"Judah"},{"family":"Agel","given":"Laurie"},{"family":"Barlow","given":"Mathew"},{"family":"Garfinkel","given":"Chaim I."},{"family":"White","given":"Ian"}],"issued":{"date-parts":[["2021",9,3]]}}}],"schema":"https://github.com/citation-style-language/schema/raw/master/csl-citation.json"} </w:instrText>
      </w:r>
      <w:r>
        <w:fldChar w:fldCharType="separate"/>
      </w:r>
      <w:r w:rsidRPr="00CF0D10">
        <w:rPr>
          <w:rFonts w:cs="Times New Roman"/>
          <w:vertAlign w:val="superscript"/>
        </w:rPr>
        <w:t>64,65</w:t>
      </w:r>
      <w:r>
        <w:fldChar w:fldCharType="end"/>
      </w:r>
      <w:r>
        <w:t>. The two case studies also represent very different contexts in terms of conventional HVAC availability and construction typology. We assumed conventional HVAC systems were not available either due to lack of access (Pakistan) or multi-day power outage (Texas). For each case study, we modeled the indoor air temperature and the heating and cooling effect as a function of that temperature. We then calculated heat or cold exposure during sleep time, defined as 10 p.m. – 7 a.m. based on CIBSE TM59</w:t>
      </w:r>
      <w:r>
        <w:fldChar w:fldCharType="begin"/>
      </w:r>
      <w:r>
        <w:instrText xml:space="preserve"> ADDIN ZOTERO_ITEM CSL_CITATION {"citationID":"S9lH9AlS","properties":{"formattedCitation":"\\super 15\\nosupersub{}","plainCitation":"15","noteIndex":0},"citationItems":[{"id":"eScJrxIW/9yEo9lf8","uris":["http://zotero.org/users/4259226/items/3UII6DYL"],"itemData":{"id":"eScJrxIW/9yEo9lf8","type":"book","publisher":"CIBSE","source":"Google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fldChar w:fldCharType="separate"/>
      </w:r>
      <w:r w:rsidRPr="00C07A81">
        <w:rPr>
          <w:rFonts w:cs="Times New Roman"/>
          <w:vertAlign w:val="superscript"/>
        </w:rPr>
        <w:t>15</w:t>
      </w:r>
      <w:r>
        <w:fldChar w:fldCharType="end"/>
      </w:r>
      <w:r>
        <w:t>, according to guidelines from the World Health Organization (WHO) for the indoor minimal risk temperature for adverse health effects</w:t>
      </w:r>
      <w:r>
        <w:fldChar w:fldCharType="begin"/>
      </w:r>
      <w:r>
        <w:instrText xml:space="preserve"> ADDIN ZOTERO_ITEM CSL_CITATION {"citationID":"U3xu78kt","properties":{"formattedCitation":"\\super 41\\nosupersub{}","plainCitation":"41","noteIndex":0},"citationItems":[{"id":1466,"uris":["http://zotero.org/users/4259226/items/7TZGX3M5"],"itemData":{"id":1466,"type":"book","event-place":"Geneva","ISBN":"978-92-4-155037-6","language":"en","number-of-pages":"172","publisher":"World Health Organization","publisher-place":"Geneva","source":"WHO IRIS","title":"WHO Housing and Health Guidelines","URL":"https://apps.who.int/iris/handle/10665/341231","accessed":{"date-parts":[["2022",12,1]]},"issued":{"date-parts":[["2018"]]}}}],"schema":"https://github.com/citation-style-language/schema/raw/master/csl-citation.json"} </w:instrText>
      </w:r>
      <w:r>
        <w:fldChar w:fldCharType="separate"/>
      </w:r>
      <w:r w:rsidRPr="001457F4">
        <w:rPr>
          <w:rFonts w:cs="Times New Roman"/>
          <w:vertAlign w:val="superscript"/>
        </w:rPr>
        <w:t>41</w:t>
      </w:r>
      <w:r>
        <w:fldChar w:fldCharType="end"/>
      </w:r>
      <w:r>
        <w:t xml:space="preserve">. </w:t>
      </w:r>
      <w:r>
        <w:fldChar w:fldCharType="begin"/>
      </w:r>
      <w:r>
        <w:instrText xml:space="preserve"> REF _Ref121249876 \h </w:instrText>
      </w:r>
      <w:r>
        <w:fldChar w:fldCharType="separate"/>
      </w:r>
      <w:r>
        <w:t xml:space="preserve">Figure </w:t>
      </w:r>
      <w:r>
        <w:rPr>
          <w:noProof/>
        </w:rPr>
        <w:t>7</w:t>
      </w:r>
      <w:r>
        <w:fldChar w:fldCharType="end"/>
      </w:r>
      <w:r>
        <w:t xml:space="preserve"> shows the geographic locations of both case studies and provides pertinent information about the modeled historical events. The subsequent text describes modeling methods specific to each case study. </w:t>
      </w:r>
    </w:p>
    <w:p w14:paraId="29482D18" w14:textId="77777777" w:rsidR="00A46F95" w:rsidRDefault="00A46F95" w:rsidP="00A46F95">
      <w:pPr>
        <w:keepNext/>
      </w:pPr>
      <w:r>
        <w:rPr>
          <w:noProof/>
        </w:rPr>
        <w:lastRenderedPageBreak/>
        <w:drawing>
          <wp:inline distT="0" distB="0" distL="0" distR="0" wp14:anchorId="02F3AD0D" wp14:editId="59427D2D">
            <wp:extent cx="5943600" cy="1828800"/>
            <wp:effectExtent l="0" t="0" r="0" b="0"/>
            <wp:docPr id="8" name="Picture 8" descr="A map of the wor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map of the world&#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828800"/>
                    </a:xfrm>
                    <a:prstGeom prst="rect">
                      <a:avLst/>
                    </a:prstGeom>
                  </pic:spPr>
                </pic:pic>
              </a:graphicData>
            </a:graphic>
          </wp:inline>
        </w:drawing>
      </w:r>
    </w:p>
    <w:p w14:paraId="50F6B78D" w14:textId="77777777" w:rsidR="00A46F95" w:rsidRDefault="00A46F95" w:rsidP="00A46F95">
      <w:pPr>
        <w:pStyle w:val="Caption"/>
      </w:pPr>
      <w:bookmarkStart w:id="275" w:name="_Ref121249876"/>
      <w:commentRangeStart w:id="276"/>
      <w:r>
        <w:t xml:space="preserve">Figure </w:t>
      </w:r>
      <w:fldSimple w:instr=" SEQ Figure \* ARABIC ">
        <w:r>
          <w:rPr>
            <w:noProof/>
          </w:rPr>
          <w:t>7</w:t>
        </w:r>
      </w:fldSimple>
      <w:bookmarkEnd w:id="275"/>
      <w:r>
        <w:rPr>
          <w:noProof/>
        </w:rPr>
        <w:t>:</w:t>
      </w:r>
      <w:r>
        <w:t xml:space="preserve"> Geographic location of case studies and high-level information about the modeled historical event. In both cases, we assumed conventional HVAC systems were not available either due to lack of access (Pakistan) or multi-day power outage (Texas).</w:t>
      </w:r>
      <w:commentRangeEnd w:id="276"/>
      <w:r w:rsidR="007610A8">
        <w:rPr>
          <w:rStyle w:val="CommentReference"/>
          <w:i w:val="0"/>
          <w:iCs w:val="0"/>
        </w:rPr>
        <w:commentReference w:id="276"/>
      </w:r>
    </w:p>
    <w:p w14:paraId="23EC8127" w14:textId="77777777" w:rsidR="00A46F95" w:rsidRDefault="00A46F95" w:rsidP="00A46F95">
      <w:pPr>
        <w:pStyle w:val="Heading2"/>
      </w:pPr>
      <w:r>
        <w:t>2015 Pakistan heat wave</w:t>
      </w:r>
    </w:p>
    <w:p w14:paraId="43238258" w14:textId="389611A1" w:rsidR="00A46F95" w:rsidRDefault="00A46F95" w:rsidP="00A46F95">
      <w:r>
        <w:t>In June 2015, Sindh Province in southern Pakistan experienced a severe heat wave with temperatures as high as 49°C. Overall the heat wave claimed at least 2,000 lives</w:t>
      </w:r>
      <w:del w:id="277" w:author="Stefano Schiavon" w:date="2022-12-22T13:02:00Z">
        <w:r w:rsidDel="0037262D">
          <w:delText xml:space="preserve"> and remains one of the deadliest heat waves worldwide within the past 10 years</w:delText>
        </w:r>
      </w:del>
      <w:commentRangeStart w:id="278"/>
      <w:r>
        <w:fldChar w:fldCharType="begin"/>
      </w:r>
      <w:r>
        <w:instrText xml:space="preserve"> ADDIN ZOTERO_ITEM CSL_CITATION {"citationID":"XblLVPCr","properties":{"formattedCitation":"\\super 66\\nosupersub{}","plainCitation":"66","noteIndex":0},"citationItems":[{"id":1482,"uris":["http://zotero.org/users/4259226/items/3XYMQGX6"],"itemData":{"id":1482,"type":"article-newspaper","abstract":"A heat wave in Pakistan’s financial hub of Karachi and surrounding areas has killed about 2,000 people in the past two weeks, the most in recent memory.","container-title":"Bloomberg.com","language":"en","source":"www.bloomberg.com","title":"Heat Wave Death Toll Rises to 2,000 in Pakistan’s Financial Hub","URL":"https://www.bloomberg.com/news/articles/2015-06-24/heat-wave-death-toll-rises-to-2-000-in-pakistan-s-financial-hub","author":[{"family":"Haider","given":"Kamran"},{"family":"Anis","given":"Khurrum"}],"accessed":{"date-parts":[["2022",12,7]]},"issued":{"date-parts":[["2015",6,24]]}}}],"schema":"https://github.com/citation-style-language/schema/raw/master/csl-citation.json"} </w:instrText>
      </w:r>
      <w:r>
        <w:fldChar w:fldCharType="separate"/>
      </w:r>
      <w:r w:rsidRPr="00CF0D10">
        <w:rPr>
          <w:rFonts w:cs="Times New Roman"/>
          <w:vertAlign w:val="superscript"/>
        </w:rPr>
        <w:t>66</w:t>
      </w:r>
      <w:r>
        <w:fldChar w:fldCharType="end"/>
      </w:r>
      <w:r>
        <w:t>.</w:t>
      </w:r>
      <w:commentRangeEnd w:id="278"/>
      <w:r w:rsidR="0037262D">
        <w:rPr>
          <w:rStyle w:val="CommentReference"/>
        </w:rPr>
        <w:commentReference w:id="278"/>
      </w:r>
      <w:r>
        <w:t xml:space="preserve"> </w:t>
      </w:r>
      <w:r w:rsidR="009B4F35">
        <w:t xml:space="preserve">One factor </w:t>
      </w:r>
      <w:r>
        <w:t xml:space="preserve">contributing to the high death toll </w:t>
      </w:r>
      <w:r w:rsidR="009B4F35">
        <w:t>was</w:t>
      </w:r>
      <w:r>
        <w:t xml:space="preserve"> widespread power outages leaving individuals without access to air conditioners, fans, and water pumps. Power outages aside, only around 10% of the Pakistani population has access to residential air conditioning</w:t>
      </w:r>
      <w:commentRangeStart w:id="279"/>
      <w:r>
        <w:fldChar w:fldCharType="begin"/>
      </w:r>
      <w:r>
        <w:instrText xml:space="preserve"> ADDIN ZOTERO_ITEM CSL_CITATION {"citationID":"6ybrgfxn","properties":{"formattedCitation":"\\super 67\\nosupersub{}","plainCitation":"67","noteIndex":0},"citationItems":[{"id":1472,"uris":["http://zotero.org/users/4259226/items/2VIFYM3V"],"itemData":{"id":1472,"type":"webpage","container-title":"Aurora","title":"How China is keeping Pakistanis cool - Trends","URL":"https://aurora.dawn.com/news/1141719","author":[{"family":"Naqvi","given":"Syed Wajeeh-ul-Hasan"}],"accessed":{"date-parts":[["2022",12,6]]},"issued":{"date-parts":[["2017",2]]}}}],"schema":"https://github.com/citation-style-language/schema/raw/master/csl-citation.json"} </w:instrText>
      </w:r>
      <w:r>
        <w:fldChar w:fldCharType="separate"/>
      </w:r>
      <w:r w:rsidRPr="00CF0D10">
        <w:rPr>
          <w:rFonts w:cs="Times New Roman"/>
          <w:vertAlign w:val="superscript"/>
        </w:rPr>
        <w:t>67</w:t>
      </w:r>
      <w:r>
        <w:fldChar w:fldCharType="end"/>
      </w:r>
      <w:commentRangeEnd w:id="279"/>
      <w:r w:rsidR="0037262D">
        <w:rPr>
          <w:rStyle w:val="CommentReference"/>
        </w:rPr>
        <w:commentReference w:id="279"/>
      </w:r>
      <w:r>
        <w:t>. The heat wave also occurred during</w:t>
      </w:r>
      <w:del w:id="280" w:author="Stefano Schiavon" w:date="2022-12-20T15:58:00Z">
        <w:r w:rsidDel="007610A8">
          <w:delText xml:space="preserve"> the</w:delText>
        </w:r>
      </w:del>
      <w:r>
        <w:t xml:space="preserve"> </w:t>
      </w:r>
      <w:del w:id="281" w:author="Stefano Schiavon" w:date="2022-12-20T15:58:00Z">
        <w:r w:rsidDel="007610A8">
          <w:delText xml:space="preserve">Islamic holy month of a </w:delText>
        </w:r>
      </w:del>
      <w:r>
        <w:t xml:space="preserve">Ramadan, a time </w:t>
      </w:r>
      <w:commentRangeStart w:id="282"/>
      <w:r>
        <w:t xml:space="preserve">when </w:t>
      </w:r>
      <w:ins w:id="283" w:author="Stefano Schiavon" w:date="2022-12-20T15:58:00Z">
        <w:r w:rsidR="007610A8">
          <w:t>some</w:t>
        </w:r>
      </w:ins>
      <w:commentRangeEnd w:id="282"/>
      <w:ins w:id="284" w:author="Stefano Schiavon" w:date="2022-12-22T13:09:00Z">
        <w:r w:rsidR="009F11DF">
          <w:rPr>
            <w:rStyle w:val="CommentReference"/>
          </w:rPr>
          <w:commentReference w:id="282"/>
        </w:r>
      </w:ins>
      <w:ins w:id="285" w:author="Stefano Schiavon" w:date="2022-12-20T15:58:00Z">
        <w:r w:rsidR="007610A8">
          <w:t xml:space="preserve"> </w:t>
        </w:r>
      </w:ins>
      <w:r>
        <w:t xml:space="preserve">Muslims abstain from food and drink from dawn until sunset. This increased the population’s risk of </w:t>
      </w:r>
      <w:commentRangeStart w:id="286"/>
      <w:r>
        <w:t>dehydration</w:t>
      </w:r>
      <w:commentRangeEnd w:id="286"/>
      <w:r w:rsidR="00147501">
        <w:rPr>
          <w:rStyle w:val="CommentReference"/>
        </w:rPr>
        <w:commentReference w:id="286"/>
      </w:r>
      <w:ins w:id="287" w:author="Stefano Schiavon" w:date="2022-12-22T13:07:00Z">
        <w:r w:rsidR="009F11DF">
          <w:t xml:space="preserve">. </w:t>
        </w:r>
        <w:commentRangeStart w:id="288"/>
        <w:r w:rsidR="009F11DF">
          <w:t xml:space="preserve">Some local clerics issues guidelines allowing to break the fast when </w:t>
        </w:r>
      </w:ins>
      <w:ins w:id="289" w:author="Stefano Schiavon" w:date="2022-12-22T13:08:00Z">
        <w:r w:rsidR="009F11DF">
          <w:t>a religious and qualified doctor</w:t>
        </w:r>
      </w:ins>
      <w:r>
        <w:t xml:space="preserve"> </w:t>
      </w:r>
      <w:ins w:id="290" w:author="Stefano Schiavon" w:date="2022-12-22T13:08:00Z">
        <w:r w:rsidR="009F11DF">
          <w:t xml:space="preserve">assess that </w:t>
        </w:r>
      </w:ins>
      <w:ins w:id="291" w:author="Stefano Schiavon" w:date="2022-12-22T13:09:00Z">
        <w:r w:rsidR="009F11DF">
          <w:t>a person may need it</w:t>
        </w:r>
      </w:ins>
      <w:del w:id="292" w:author="Stefano Schiavon" w:date="2022-12-22T13:09:00Z">
        <w:r w:rsidDel="009F11DF">
          <w:delText>despite religious guidelines to break the fast if medically necessary and public service announcements from local clerics</w:delText>
        </w:r>
      </w:del>
      <w:r>
        <w:fldChar w:fldCharType="begin"/>
      </w:r>
      <w:r>
        <w:instrText xml:space="preserve"> ADDIN ZOTERO_ITEM CSL_CITATION {"citationID":"j4wajNLH","properties":{"formattedCitation":"\\super 68\\nosupersub{}","plainCitation":"68","noteIndex":0},"citationItems":[{"id":1480,"uris":["http://zotero.org/users/4259226/items/2Q56IJ59"],"itemData":{"id":1480,"type":"webpage","abstract":"However, Muslims can only break fast if suggested by a doctor.","language":"en","note":"section: Society","title":"Pakistan Heatwave: Ramadan Fatwa Allows Muslims to Break Fast During the Day as Death Toll Rises","title-short":"Pakistan Heatwave","URL":"https://www.ibtimes.co.in/pakistan-heatwave-ramadan-fatwa-allows-muslims-break-fast-during-day-death-toll-rises-637032","author":[{"family":"Variyar","given":"Mugdha"}],"accessed":{"date-parts":[["2022",12,7]]},"issued":{"date-parts":[["2015",6,25]]}}}],"schema":"https://github.com/citation-style-language/schema/raw/master/csl-citation.json"} </w:instrText>
      </w:r>
      <w:r>
        <w:fldChar w:fldCharType="separate"/>
      </w:r>
      <w:r w:rsidRPr="00CF0D10">
        <w:rPr>
          <w:rFonts w:cs="Times New Roman"/>
          <w:vertAlign w:val="superscript"/>
        </w:rPr>
        <w:t>68</w:t>
      </w:r>
      <w:r>
        <w:fldChar w:fldCharType="end"/>
      </w:r>
      <w:r>
        <w:t xml:space="preserve">. </w:t>
      </w:r>
      <w:commentRangeEnd w:id="288"/>
      <w:r w:rsidR="00A94109">
        <w:rPr>
          <w:rStyle w:val="CommentReference"/>
        </w:rPr>
        <w:commentReference w:id="288"/>
      </w:r>
    </w:p>
    <w:p w14:paraId="444C4741" w14:textId="2FD1F19B" w:rsidR="00A46F95" w:rsidRDefault="00A46F95" w:rsidP="00A46F95">
      <w:r>
        <w:t>To quantify the potential impact of passive and low-energy strategies in alleviating heat exposure, we modeled a multi-family residence in Karachi, Pakistan, the most populous city in Pakistan. Karachi is one of the most densely populated cities in South Asia and the limited land resources have shaped a high-density urban morphology</w:t>
      </w:r>
      <w:commentRangeStart w:id="293"/>
      <w:r>
        <w:fldChar w:fldCharType="begin"/>
      </w:r>
      <w:r>
        <w:instrText xml:space="preserve"> ADDIN ZOTERO_ITEM CSL_CITATION {"citationID":"7HyHWgi5","properties":{"formattedCitation":"\\super 69\\nosupersub{}","plainCitation":"69","noteIndex":0},"citationItems":[{"id":1524,"uris":["http://zotero.org/users/4259226/items/BD2BAMFI"],"itemData":{"id":1524,"type":"thesis","event-place":"Glasgow, UK","genre":"Masters Thesis","language":"en","note":"publisher: Unpublished","publisher":"Glasgow Caledonian University","publisher-place":"Glasgow, UK","source":"DOI.org (Datacite)","title":"Assessment of intra-city urban heat island effect in relation to vulnerable stakeholders via Local Climate Zone classification, Land Surface Temperature analysis, and traverse surveys A Case Study of Karachi, Pakistan","URL":"http://rgdoi.net/10.13140/RG.2.2.14548.01922","author":[{"family":"Khan","given":"Marina"}],"accessed":{"date-parts":[["2022",12,10]]},"issued":{"date-parts":[["2020",8]]}}}],"schema":"https://github.com/citation-style-language/schema/raw/master/csl-citation.json"} </w:instrText>
      </w:r>
      <w:r>
        <w:fldChar w:fldCharType="separate"/>
      </w:r>
      <w:r w:rsidRPr="00451CAB">
        <w:rPr>
          <w:rFonts w:cs="Times New Roman"/>
          <w:vertAlign w:val="superscript"/>
        </w:rPr>
        <w:t>69</w:t>
      </w:r>
      <w:r>
        <w:fldChar w:fldCharType="end"/>
      </w:r>
      <w:commentRangeEnd w:id="293"/>
      <w:r w:rsidR="00A94109">
        <w:rPr>
          <w:rStyle w:val="CommentReference"/>
        </w:rPr>
        <w:commentReference w:id="293"/>
      </w:r>
      <w:r>
        <w:t xml:space="preserve">, hence the suitability of modeling </w:t>
      </w:r>
      <w:r w:rsidR="009709FC">
        <w:t>this type of</w:t>
      </w:r>
      <w:r>
        <w:t xml:space="preserve"> residence. This construction typology may place inhabitants at higher risk of heat exposure due to </w:t>
      </w:r>
      <w:r w:rsidR="009709FC">
        <w:t xml:space="preserve">more </w:t>
      </w:r>
      <w:r>
        <w:t xml:space="preserve">limited opportunities for natural </w:t>
      </w:r>
      <w:commentRangeStart w:id="294"/>
      <w:commentRangeStart w:id="295"/>
      <w:commentRangeStart w:id="296"/>
      <w:r>
        <w:t>ventilation</w:t>
      </w:r>
      <w:r>
        <w:fldChar w:fldCharType="begin"/>
      </w:r>
      <w:r>
        <w:instrText xml:space="preserve"> ADDIN ZOTERO_ITEM CSL_CITATION {"citationID":"qfklT59A","properties":{"formattedCitation":"\\super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overheating","volume":"201","author":[{"family":"Lomas","given":"K. J."},{"family":"Watson","given":"S."},{"family":"Allinson","given":"D."},{"family":"Fateh","given":"A."},{"family":"Beaumont","given":"A."},{"family":"Allen","given":"J."},{"family":"Foster","given":"H."},{"family":"Garrett","given":"H."}],"issued":{"date-parts":[["2021",8,15]]}}}],"schema":"https://github.com/citation-style-language/schema/raw/master/csl-citation.json"} </w:instrText>
      </w:r>
      <w:r>
        <w:fldChar w:fldCharType="separate"/>
      </w:r>
      <w:r w:rsidRPr="00ED22EC">
        <w:rPr>
          <w:rFonts w:cs="Times New Roman"/>
          <w:vertAlign w:val="superscript"/>
        </w:rPr>
        <w:t>17</w:t>
      </w:r>
      <w:r>
        <w:fldChar w:fldCharType="end"/>
      </w:r>
      <w:commentRangeEnd w:id="294"/>
      <w:r>
        <w:rPr>
          <w:rStyle w:val="CommentReference"/>
        </w:rPr>
        <w:commentReference w:id="294"/>
      </w:r>
      <w:commentRangeEnd w:id="295"/>
      <w:r>
        <w:rPr>
          <w:rStyle w:val="CommentReference"/>
        </w:rPr>
        <w:commentReference w:id="295"/>
      </w:r>
      <w:commentRangeEnd w:id="296"/>
      <w:r w:rsidR="00A94109">
        <w:rPr>
          <w:rStyle w:val="CommentReference"/>
        </w:rPr>
        <w:commentReference w:id="296"/>
      </w:r>
      <w:r>
        <w:t xml:space="preserve">.  </w:t>
      </w:r>
    </w:p>
    <w:p w14:paraId="3D5667EC" w14:textId="11A4FE57" w:rsidR="00A46F95" w:rsidRDefault="00A46F95" w:rsidP="00A46F95">
      <w:r>
        <w:t xml:space="preserve">We obtained outdoor dry-bulb temperature and relative humidity data for June 2015 from the  Jinnah International Airport weather station through </w:t>
      </w:r>
      <w:hyperlink r:id="rId19" w:history="1">
        <w:r w:rsidRPr="00757A2E">
          <w:rPr>
            <w:rStyle w:val="Hyperlink"/>
          </w:rPr>
          <w:t>www.visualcrossing.com</w:t>
        </w:r>
      </w:hyperlink>
      <w:r>
        <w:t>, a third-party interface for publicly available weather data</w:t>
      </w:r>
      <w:r>
        <w:fldChar w:fldCharType="begin"/>
      </w:r>
      <w:r>
        <w:instrText xml:space="preserve"> ADDIN ZOTERO_ITEM CSL_CITATION {"citationID":"9MAHftcw","properties":{"formattedCitation":"\\super 70\\nosupersub{}","plainCitation":"70","noteIndex":0},"citationItems":[{"id":1484,"uris":["http://zotero.org/users/4259226/items/BRNCRJAA"],"itemData":{"id":1484,"type":"webpage","title":"Weather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Pr="00451CAB">
        <w:rPr>
          <w:rFonts w:cs="Times New Roman"/>
          <w:vertAlign w:val="superscript"/>
        </w:rPr>
        <w:t>70</w:t>
      </w:r>
      <w:r>
        <w:fldChar w:fldCharType="end"/>
      </w:r>
      <w:r>
        <w:t>. We estimated indoor temperature as a function of the outdoor temperature based on a linear regression model of field measurements in the ASHRAE Global Thermal Comfort Database II v 2.1</w:t>
      </w:r>
      <w:r>
        <w:fldChar w:fldCharType="begin"/>
      </w:r>
      <w:r>
        <w:instrText xml:space="preserve"> ADDIN ZOTERO_ITEM CSL_CITATION {"citationID":"UK9FAsRI","properties":{"formattedCitation":"\\super 71\\nosupersub{}","plainCitation":"71","noteIndex":0},"citationItems":[{"id":1486,"uris":["http://zotero.org/users/4259226/items/RBI6NE5M"],"itemData":{"id":1486,"type":"software","license":"CC BY 4.0","publisher":"Dryad","title":"ASHRAE global database of thermal comfort field measurements","URL":"https://doi.org/10.6078/D1F671","version":"2.1","author":[{"family":"Parkinson","given":"Thomas"},{"family":"Tartarini","given":"Federico"},{"family":"Földváry Ličina","given":"Veronika"},{"family":"Cheung","given":"Toby"},{"family":"De dear","given":"Richard"},{"family":"Li","given":"Peixian"},{"family":"Arens","given":"Edward"},{"family":"Chun","given":"Chungyoon"},{"family":"Schiavon","given":"Stefano"},{"family":"Luo","given":"Maohui"},{"family":"Brager","given":"Gail"}],"issued":{"date-parts":[["2022",7,15]]}}}],"schema":"https://github.com/citation-style-language/schema/raw/master/csl-citation.json"} </w:instrText>
      </w:r>
      <w:r>
        <w:fldChar w:fldCharType="separate"/>
      </w:r>
      <w:r w:rsidRPr="00451CAB">
        <w:rPr>
          <w:rFonts w:cs="Times New Roman"/>
          <w:vertAlign w:val="superscript"/>
        </w:rPr>
        <w:t>71</w:t>
      </w:r>
      <w:r>
        <w:fldChar w:fldCharType="end"/>
      </w:r>
      <w:r>
        <w:t xml:space="preserve">. For the linear interpolation, we used a subset of the full database consisting of 1728 paired indoor-outdoor temperature observations from approximately 50 naturally ventilated multi-family buildings in Ahmedabad, India. This was the closest construction typology and geographic location to Karachi. Generally, the indoor temperature is a few degrees warmer than the outdoor temperature. We assumed </w:t>
      </w:r>
      <w:r w:rsidR="009709FC">
        <w:t xml:space="preserve">the </w:t>
      </w:r>
      <w:r>
        <w:t xml:space="preserve">inside and outside air had the </w:t>
      </w:r>
      <w:del w:id="297" w:author="Stefano Schiavon" w:date="2022-12-22T13:37:00Z">
        <w:r w:rsidDel="0074369D">
          <w:delText>same vapor pressure</w:delText>
        </w:r>
      </w:del>
      <w:ins w:id="298" w:author="Stefano Schiavon" w:date="2022-12-22T13:37:00Z">
        <w:r w:rsidR="0074369D">
          <w:t>absolute hum</w:t>
        </w:r>
      </w:ins>
      <w:ins w:id="299" w:author="Stefano Schiavon" w:date="2022-12-22T13:38:00Z">
        <w:r w:rsidR="0074369D">
          <w:t>idity</w:t>
        </w:r>
      </w:ins>
      <w:r>
        <w:t xml:space="preserve"> and recalculated the relative humidity from the saturation vapor pressure of the modeled indoor temperature. </w:t>
      </w:r>
    </w:p>
    <w:p w14:paraId="36DDA45F" w14:textId="4FB7ED61" w:rsidR="00A46F95" w:rsidRDefault="00A46F95" w:rsidP="00A46F95">
      <w:r>
        <w:t>Our experimentally</w:t>
      </w:r>
      <w:r w:rsidR="00AC4FEA">
        <w:t xml:space="preserve"> </w:t>
      </w:r>
      <w:r>
        <w:t>measured cooling effect only account</w:t>
      </w:r>
      <w:r w:rsidR="00AC4FEA">
        <w:t>s</w:t>
      </w:r>
      <w:r>
        <w:t xml:space="preserve"> for dry-heat loss and not evaporative heat loss. Therefore, we modeled the cooling effect of passive and low-energy strategies with the Standard Effective Temperature (SET) based on the 2-Node Model by </w:t>
      </w:r>
      <w:proofErr w:type="spellStart"/>
      <w:r>
        <w:t>Gagge</w:t>
      </w:r>
      <w:proofErr w:type="spellEnd"/>
      <w:r>
        <w:t xml:space="preserve"> et al.</w:t>
      </w:r>
      <w:r>
        <w:fldChar w:fldCharType="begin"/>
      </w:r>
      <w:r>
        <w:instrText xml:space="preserve"> ADDIN ZOTERO_ITEM CSL_CITATION {"citationID":"X1ZOKxMT","properties":{"formattedCitation":"\\super 72\\nosupersub{}","plainCitation":"72","noteIndex":0},"citationItems":[{"id":1489,"uris":["http://zotero.org/users/4259226/items/2QXKC7LM"],"itemData":{"id":1489,"type":"article-journal","container-title":"ASHRAE Trans.","page":"247-257","source":"cir.nii.ac.jp","title":"An Effective Temperature Scale Based on a Simple Model of Human Physiological Regulatory Response","volume":"77","author":[{"family":"Gagge","given":"A.P."},{"family":"Stolwijk","given":"J."},{"family":"Nishi","given":"Y."}],"issued":{"date-parts":[["1971"]]}}}],"schema":"https://github.com/citation-style-language/schema/raw/master/csl-citation.json"} </w:instrText>
      </w:r>
      <w:r>
        <w:fldChar w:fldCharType="separate"/>
      </w:r>
      <w:r w:rsidRPr="00451CAB">
        <w:rPr>
          <w:rFonts w:cs="Times New Roman"/>
          <w:vertAlign w:val="superscript"/>
        </w:rPr>
        <w:t>72</w:t>
      </w:r>
      <w:r>
        <w:fldChar w:fldCharType="end"/>
      </w:r>
      <w:r>
        <w:t xml:space="preserve"> as implemented in the </w:t>
      </w:r>
      <w:proofErr w:type="spellStart"/>
      <w:r>
        <w:t>comf</w:t>
      </w:r>
      <w:proofErr w:type="spellEnd"/>
      <w:r>
        <w:t xml:space="preserve"> package in the R programming language</w:t>
      </w:r>
      <w:r>
        <w:fldChar w:fldCharType="begin"/>
      </w:r>
      <w:r>
        <w:instrText xml:space="preserve"> ADDIN ZOTERO_ITEM CSL_CITATION {"citationID":"6EwO5E8z","properties":{"formattedCitation":"\\super 73\\nosupersub{}","plainCitation":"73","noteIndex":0},"citationItems":[{"id":1491,"uris":["http://zotero.org/users/4259226/items/39DVXW2R"],"itemData":{"id":1491,"type":"software","abstract":"Calculation of various common and less common comfort indices such as predicted mean vote or the two node model. Converts physical variables such as relative to absolute humidity and evaluates the performance of comfort indices.","license":"GPL-2","source":"R-Packages","title":"comf: Models and Equations for Human Comfort Research","title-short":"comf","URL":"https://CRAN.R-project.org/package=comf","version":"0.1.11","author":[{"family":"Schweiker","given":"Marcel"},{"family":"Mueller","given":"Sophia"},{"family":"Kleber","given":"Michael"},{"family":"Kingma","given":"Boris"},{"family":"Shukuya","given":"Masanori"},{"family":"Rahman","given":"Shaomi"},{"family":"Sarwar","given":"Shoaib"}],"accessed":{"date-parts":[["2022",12,7]]},"issued":{"date-parts":[["2022",5,11]]}}}],"schema":"https://github.com/citation-style-language/schema/raw/master/csl-citation.json"} </w:instrText>
      </w:r>
      <w:r>
        <w:fldChar w:fldCharType="separate"/>
      </w:r>
      <w:r w:rsidRPr="00451CAB">
        <w:rPr>
          <w:rFonts w:cs="Times New Roman"/>
          <w:vertAlign w:val="superscript"/>
        </w:rPr>
        <w:t>73</w:t>
      </w:r>
      <w:r>
        <w:fldChar w:fldCharType="end"/>
      </w:r>
      <w:r>
        <w:t xml:space="preserve">. The SET model requires six input parameters: indoor air </w:t>
      </w:r>
      <w:r>
        <w:lastRenderedPageBreak/>
        <w:t xml:space="preserve">temperature, mean radiant temperature, relative humidity, air velocity, metabolic rate, and clothing insulation. We assumed the mean radiant temperature is equivalent to the indoor </w:t>
      </w:r>
      <w:commentRangeStart w:id="300"/>
      <w:r>
        <w:t xml:space="preserve">air temperature. </w:t>
      </w:r>
      <w:commentRangeEnd w:id="300"/>
      <w:r w:rsidR="0074369D">
        <w:rPr>
          <w:rStyle w:val="CommentReference"/>
        </w:rPr>
        <w:commentReference w:id="300"/>
      </w:r>
      <w:r>
        <w:t xml:space="preserve">For still air, we assumed an air velocity of </w:t>
      </w:r>
      <w:commentRangeStart w:id="301"/>
      <w:r>
        <w:t>0.1 m/s</w:t>
      </w:r>
      <w:commentRangeEnd w:id="301"/>
      <w:r w:rsidR="0074369D">
        <w:rPr>
          <w:rStyle w:val="CommentReference"/>
        </w:rPr>
        <w:commentReference w:id="301"/>
      </w:r>
      <w:r>
        <w:t xml:space="preserve">. For cases with elevated air movement, we used the spatially averaged air speed over the bed listed in </w:t>
      </w:r>
      <w:r>
        <w:fldChar w:fldCharType="begin"/>
      </w:r>
      <w:r>
        <w:instrText xml:space="preserve"> REF _Ref121557911 \h </w:instrText>
      </w:r>
      <w:r>
        <w:fldChar w:fldCharType="separate"/>
      </w:r>
      <w:r>
        <w:t xml:space="preserve">Table </w:t>
      </w:r>
      <w:r>
        <w:rPr>
          <w:noProof/>
        </w:rPr>
        <w:t>2</w:t>
      </w:r>
      <w:r>
        <w:fldChar w:fldCharType="end"/>
      </w:r>
      <w:r>
        <w:t>. We set the metabolic rate to 0.7 met for a sleeping person and the clothing insulation as the sum of the mattress, bedding, and clothing from the laboratory experimental condition.</w:t>
      </w:r>
    </w:p>
    <w:p w14:paraId="6FF7AFF8" w14:textId="5843DB3E" w:rsidR="00A46F95" w:rsidRPr="00FC66B7" w:rsidRDefault="00A46F95" w:rsidP="00A46F95">
      <w:r>
        <w:t xml:space="preserve">The difference between the modeled SET for the baseline condition and any cooling intervention gives the cooling effect. We then subtracted this cooling effect from the calculated indoor air temperature to compute the sleep time heat exposure. We considered </w:t>
      </w:r>
      <w:r w:rsidR="00AC4FEA">
        <w:t xml:space="preserve">midnight </w:t>
      </w:r>
      <w:r>
        <w:t>June 17</w:t>
      </w:r>
      <w:r w:rsidR="00AC4FEA">
        <w:t xml:space="preserve"> until midnight June </w:t>
      </w:r>
      <w:r>
        <w:t>24 as the dates of the heat wave for our heat exposure analysis. WHO acknowledges that the minimal risk temperature for heat-related exposure requires further research and provides conditional recommendations based on the climate region. We selected an indoor minimal risk temperature of 30°C, which WHO provides as an example for Thailand, the closest match to Pakistan in terms of climate (tropical/subtropical) and AC penetration rates below 20%</w:t>
      </w:r>
      <w:r>
        <w:fldChar w:fldCharType="begin"/>
      </w:r>
      <w:r>
        <w:instrText xml:space="preserve"> ADDIN ZOTERO_ITEM CSL_CITATION {"citationID":"klQyDP9b","properties":{"formattedCitation":"\\super 67,74\\nosupersub{}","plainCitation":"67,74","noteIndex":0},"citationItems":[{"id":1472,"uris":["http://zotero.org/users/4259226/items/2VIFYM3V"],"itemData":{"id":1472,"type":"webpage","container-title":"Aurora","title":"How China is keeping Pakistanis cool - Trends","URL":"https://aurora.dawn.com/news/1141719","author":[{"family":"Naqvi","given":"Syed Wajeeh-ul-Hasan"}],"accessed":{"date-parts":[["2022",12,6]]},"issued":{"date-parts":[["2017",2]]}}},{"id":1474,"uris":["http://zotero.org/users/4259226/items/XVWFRHPX"],"itemData":{"id":1474,"type":"webpage","container-title":"Nikkei Asia","title":"Thai air conditioning market hot for investment","URL":"https://asia.nikkei.com/Business/Thai-air-conditioning-market-hot-for-investment","author":[{"family":"Kawakami","given":"Azusa"}],"accessed":{"date-parts":[["2022",12,6]]},"issued":{"date-parts":[["2018",2,5]]}}}],"schema":"https://github.com/citation-style-language/schema/raw/master/csl-citation.json"} </w:instrText>
      </w:r>
      <w:r>
        <w:fldChar w:fldCharType="separate"/>
      </w:r>
      <w:r w:rsidRPr="00451CAB">
        <w:rPr>
          <w:rFonts w:cs="Times New Roman"/>
          <w:vertAlign w:val="superscript"/>
        </w:rPr>
        <w:t>67,74</w:t>
      </w:r>
      <w:r>
        <w:fldChar w:fldCharType="end"/>
      </w:r>
      <w:r>
        <w:t xml:space="preserve">. </w:t>
      </w:r>
    </w:p>
    <w:p w14:paraId="0C26A6AC" w14:textId="77777777" w:rsidR="00A46F95" w:rsidRDefault="00A46F95" w:rsidP="00A46F95">
      <w:pPr>
        <w:pStyle w:val="Heading2"/>
      </w:pPr>
      <w:r>
        <w:t>2021 Texas power crisis</w:t>
      </w:r>
    </w:p>
    <w:p w14:paraId="41D4C56A" w14:textId="22C3C4AB" w:rsidR="00A46F95" w:rsidRDefault="00A46F95" w:rsidP="00A46F95">
      <w:r>
        <w:t>On February 13, 2021, a major blizzard and ice storm named Winter Storm Uri</w:t>
      </w:r>
      <w:r>
        <w:fldChar w:fldCharType="begin"/>
      </w:r>
      <w:r>
        <w:instrText xml:space="preserve"> ADDIN ZOTERO_ITEM CSL_CITATION {"citationID":"538HzDSu","properties":{"formattedCitation":"\\super 75\\nosupersub{}","plainCitation":"75","noteIndex":0},"citationItems":[{"id":1493,"uris":["http://zotero.org/users/4259226/items/3PK84PTY"],"itemData":{"id":1493,"type":"webpage","abstract":"Communication Tips English Français Español </w:instrText>
      </w:r>
      <w:r>
        <w:rPr>
          <w:rFonts w:ascii="MS Gothic" w:eastAsia="MS Gothic" w:hAnsi="MS Gothic" w:cs="MS Gothic" w:hint="eastAsia"/>
        </w:rPr>
        <w:instrText>繁體中文</w:instrText>
      </w:r>
      <w:r>
        <w:instrText xml:space="preserve"> Tagalog Tiếng Việt </w:instrText>
      </w:r>
      <w:r>
        <w:rPr>
          <w:rFonts w:ascii="Malgun Gothic" w:eastAsia="Malgun Gothic" w:hAnsi="Malgun Gothic" w:cs="Malgun Gothic" w:hint="eastAsia"/>
        </w:rPr>
        <w:instrText>한국어</w:instrText>
      </w:r>
      <w:r>
        <w:instrText xml:space="preserve"> Public Notices Emergency Communications Procedures for Winter Storm Uri FCC Provides 24/7 Contact Information for Winter Storm Uri Emergencies Reports Winter Storm Uri Update - February 19, 2021 Winter Storm Uri Update - February 18, 2021 Winter Storm Uri Update - February 17, 2021 Related Systems Network Outage Reporting System (NORS) Disaster Information Reporting System (DIRS) Government Organizations FCC Public Safety and Homeland Security Bureau Homepage Federal Emergency Management Agency (FEMA) Track The Weath","container-title":"Federal Communications Commission","language":"en","title":"Winter Storm Uri","URL":"https://www.fcc.gov/uri","accessed":{"date-parts":[["2022",12,8]]},"issued":{"date-parts":[["2021",2,17]]}}}],"schema":"https://github.com/citation-style-language/schema/raw/master/csl-citation.json"} </w:instrText>
      </w:r>
      <w:r>
        <w:fldChar w:fldCharType="separate"/>
      </w:r>
      <w:r w:rsidRPr="00451CAB">
        <w:rPr>
          <w:rFonts w:cs="Times New Roman"/>
          <w:vertAlign w:val="superscript"/>
        </w:rPr>
        <w:t>75</w:t>
      </w:r>
      <w:r>
        <w:fldChar w:fldCharType="end"/>
      </w:r>
      <w:r>
        <w:t xml:space="preserve"> moved across the Southern United States, causing record low temperatures of -19°C in northeastern Texas. The storm triggered a major infrastructure failure across the state due to a lack of equipment winterization and a surge in electrical demand from the low temperatures. The state’s electric grid operator reported significant power generation outages from February 14-</w:t>
      </w:r>
      <w:r w:rsidR="002A2630">
        <w:t>20</w:t>
      </w:r>
      <w:r>
        <w:fldChar w:fldCharType="begin"/>
      </w:r>
      <w:r>
        <w:instrText xml:space="preserve"> ADDIN ZOTERO_ITEM CSL_CITATION {"citationID":"FqAozaDs","properties":{"formattedCitation":"\\super 29\\nosupersub{}","plainCitation":"29","noteIndex":0},"citationItems":[{"id":20,"uris":["http://zotero.org/users/4259226/items/PXISSYPA"],"itemData":{"id":20,"type":"report","publisher":"University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fldChar w:fldCharType="separate"/>
      </w:r>
      <w:r w:rsidRPr="009113BF">
        <w:rPr>
          <w:rFonts w:cs="Times New Roman"/>
          <w:vertAlign w:val="superscript"/>
        </w:rPr>
        <w:t>29</w:t>
      </w:r>
      <w:r>
        <w:fldChar w:fldCharType="end"/>
      </w:r>
      <w:r>
        <w:t>, leaving millions of homes and businesses without power</w:t>
      </w:r>
      <w:r>
        <w:fldChar w:fldCharType="begin"/>
      </w:r>
      <w:r>
        <w:instrText xml:space="preserve"> ADDIN ZOTERO_ITEM CSL_CITATION {"citationID":"OJmbSSZ4","properties":{"formattedCitation":"\\super 76\\nosupersub{}","plainCitation":"76","noteIndex":0},"citationItems":[{"id":1499,"uris":["http://zotero.org/users/4259226/items/UN3WDCXM"],"itemData":{"id":1499,"type":"article-magazine","container-title":"Time","language":"en","title":"How Many Millions Are Without Power in Texas? It's Impossible to Know for Sure","URL":"https://time.com/5940232/millions-without-power-texas/","author":[{"family":"Doan","given":"Lynn"}],"accessed":{"date-parts":[["2022",12,8]]},"issued":{"date-parts":[["2021",2,17]]}}}],"schema":"https://github.com/citation-style-language/schema/raw/master/csl-citation.json"} </w:instrText>
      </w:r>
      <w:r>
        <w:fldChar w:fldCharType="separate"/>
      </w:r>
      <w:r w:rsidRPr="00451CAB">
        <w:rPr>
          <w:rFonts w:cs="Times New Roman"/>
          <w:vertAlign w:val="superscript"/>
        </w:rPr>
        <w:t>76</w:t>
      </w:r>
      <w:r>
        <w:fldChar w:fldCharType="end"/>
      </w:r>
      <w:r>
        <w:t>.</w:t>
      </w:r>
    </w:p>
    <w:p w14:paraId="1AA63E70" w14:textId="72A128E1" w:rsidR="00A46F95" w:rsidRDefault="00A46F95" w:rsidP="00A46F95">
      <w:r>
        <w:t>We used the 2021 Texas power crisis as a case study to quantify the potential impact of passive and low-energy strategies to mitigate cold exposure. According to the U.S. Energy Information Agency, 61% of Texas homes rely on electricity as their primary heating source</w:t>
      </w:r>
      <w:r>
        <w:fldChar w:fldCharType="begin"/>
      </w:r>
      <w:r>
        <w:instrText xml:space="preserve"> ADDIN ZOTERO_ITEM CSL_CITATION {"citationID":"NSjfU38D","properties":{"formattedCitation":"\\super 77\\nosupersub{}","plainCitation":"77","noteIndex":0},"citationItems":[{"id":1495,"uris":["http://zotero.org/users/4259226/items/UN55SK8J"],"itemData":{"id":1495,"type":"webpage","abstract":"Energy Information Administration - EIA - Official Energy Statistics from the U.S. Government","language":"en","title":"Texas uses natural gas for electricity generation and home heating","URL":"https://www.eia.gov/todayinenergy/detail.php?id=47116","accessed":{"date-parts":[["2022",12,8]]}}}],"schema":"https://github.com/citation-style-language/schema/raw/master/csl-citation.json"} </w:instrText>
      </w:r>
      <w:r>
        <w:fldChar w:fldCharType="separate"/>
      </w:r>
      <w:r w:rsidRPr="00451CAB">
        <w:rPr>
          <w:rFonts w:cs="Times New Roman"/>
          <w:vertAlign w:val="superscript"/>
        </w:rPr>
        <w:t>77</w:t>
      </w:r>
      <w:r>
        <w:fldChar w:fldCharType="end"/>
      </w:r>
      <w:r>
        <w:t xml:space="preserve">. Additionally, </w:t>
      </w:r>
      <w:commentRangeStart w:id="302"/>
      <w:r>
        <w:t>homes tend to be poor insulated</w:t>
      </w:r>
      <w:commentRangeStart w:id="303"/>
      <w:r>
        <w:fldChar w:fldCharType="begin"/>
      </w:r>
      <w:r>
        <w:instrText xml:space="preserve"> ADDIN ZOTERO_ITEM CSL_CITATION {"citationID":"z4Tn61H1","properties":{"formattedCitation":"\\super 78\\nosupersub{}","plainCitation":"78","noteIndex":0},"citationItems":[{"id":1497,"uris":["http://zotero.org/users/4259226/items/QZNJ7RYE"],"itemData":{"id":1497,"type":"post-weblog","abstract":"No U.S. state has built as many new homes as Texas over the last decade and most of them use electric heat. There is plenty of blame to go around for the deadly power outages in Texas last week. Mu…","container-title":"Energy Institute Blog","language":"en","title":"The Texas Power Crisis, New Home Construction, and Electric Heating","URL":"https://energyathaas.wordpress.com/2021/02/22/the-texas-power-crisis-new-home-construction-and-electric-heating/","author":[{"family":"Davis","given":"Lucas"}],"accessed":{"date-parts":[["2022",12,8]]},"issued":{"date-parts":[["2021",2,22]]}}}],"schema":"https://github.com/citation-style-language/schema/raw/master/csl-citation.json"} </w:instrText>
      </w:r>
      <w:r>
        <w:fldChar w:fldCharType="separate"/>
      </w:r>
      <w:r w:rsidRPr="00451CAB">
        <w:rPr>
          <w:rFonts w:cs="Times New Roman"/>
          <w:vertAlign w:val="superscript"/>
        </w:rPr>
        <w:t>78</w:t>
      </w:r>
      <w:r>
        <w:fldChar w:fldCharType="end"/>
      </w:r>
      <w:commentRangeEnd w:id="303"/>
      <w:r w:rsidR="00147501">
        <w:rPr>
          <w:rStyle w:val="CommentReference"/>
        </w:rPr>
        <w:commentReference w:id="303"/>
      </w:r>
      <w:r>
        <w:t xml:space="preserve"> due to Texas’s relatively mild climate and historical emphasis on minimal government regulation</w:t>
      </w:r>
      <w:commentRangeEnd w:id="302"/>
      <w:r w:rsidR="00974FE7">
        <w:rPr>
          <w:rStyle w:val="CommentReference"/>
        </w:rPr>
        <w:commentReference w:id="302"/>
      </w:r>
      <w:r>
        <w:t xml:space="preserve">. Consequently, the winter storm power outages left many Texans with frigid temperatures inside their homes and caused </w:t>
      </w:r>
      <w:r w:rsidR="00AC4FEA">
        <w:t xml:space="preserve">at least </w:t>
      </w:r>
      <w:r>
        <w:t>246 deaths</w:t>
      </w:r>
      <w:r>
        <w:fldChar w:fldCharType="begin"/>
      </w:r>
      <w:r>
        <w:instrText xml:space="preserve"> ADDIN ZOTERO_ITEM CSL_CITATION {"citationID":"zMWpUEGA","properties":{"formattedCitation":"\\super 79\\nosupersub{}","plainCitation":"79","noteIndex":0},"citationItems":[{"id":1505,"uris":["http://zotero.org/users/4259226/items/EFPB5YBV"],"itemData":{"id":1505,"type":"report","event-place":"Dallas","publisher":"Texas Health and Human Services","publisher-place":"Dallas","title":"February 2021 Winter Storm-Related Deaths – Texas","URL":"https://www.dshs.texas.gov/news/updates/SMOC_FebWinterStorm_MortalitySurvReport_12-30-21.pdf","author":[{"family":"Hellerstedt","given":"John"}],"accessed":{"date-parts":[["2022",12,8]]},"issued":{"date-parts":[["2021",12,31]]}}}],"schema":"https://github.com/citation-style-language/schema/raw/master/csl-citation.json"} </w:instrText>
      </w:r>
      <w:r>
        <w:fldChar w:fldCharType="separate"/>
      </w:r>
      <w:r w:rsidRPr="00451CAB">
        <w:rPr>
          <w:rFonts w:cs="Times New Roman"/>
          <w:vertAlign w:val="superscript"/>
        </w:rPr>
        <w:t>79</w:t>
      </w:r>
      <w:r>
        <w:fldChar w:fldCharType="end"/>
      </w:r>
      <w:r>
        <w:t xml:space="preserve">. We used </w:t>
      </w:r>
      <w:proofErr w:type="spellStart"/>
      <w:r>
        <w:t>EnergyPlus</w:t>
      </w:r>
      <w:proofErr w:type="spellEnd"/>
      <w:r>
        <w:t xml:space="preserve"> v. 22.2.0</w:t>
      </w:r>
      <w:r>
        <w:fldChar w:fldCharType="begin"/>
      </w:r>
      <w:r>
        <w:instrText xml:space="preserve"> ADDIN ZOTERO_ITEM CSL_CITATION {"citationID":"hIDDBGOB","properties":{"formattedCitation":"\\super 83\\nosupersub{}","plainCitation":"83","noteIndex":0},"citationItems":[{"id":1510,"uris":["http://zotero.org/users/4259226/items/KIX2SSJS"],"itemData":{"id":1510,"type":"software","medium":"PC","title":"EnergyPlus","URL":"https://energyplus.net/","version":"22.2.0","author":[{"family":"U.S. DOE","given":""}],"accessed":{"date-parts":[["2022",12,8]]},"issued":{"date-parts":[["2022",9,27]]}}}],"schema":"https://github.com/citation-style-language/schema/raw/master/csl-citation.json"} </w:instrText>
      </w:r>
      <w:r>
        <w:fldChar w:fldCharType="separate"/>
      </w:r>
      <w:r w:rsidRPr="00451CAB">
        <w:rPr>
          <w:rFonts w:cs="Times New Roman"/>
          <w:vertAlign w:val="superscript"/>
        </w:rPr>
        <w:t>83</w:t>
      </w:r>
      <w:r>
        <w:fldChar w:fldCharType="end"/>
      </w:r>
      <w:r>
        <w:t xml:space="preserve"> to model indoor air temperature in a single-family home with a slab-on-grade foundation based on historical trends for building permit data</w:t>
      </w:r>
      <w:r>
        <w:fldChar w:fldCharType="begin"/>
      </w:r>
      <w:r>
        <w:instrText xml:space="preserve"> ADDIN ZOTERO_ITEM CSL_CITATION {"citationID":"V6l20Uhe","properties":{"formattedCitation":"\\super 81\\nosupersub{}","plainCitation":"81","noteIndex":0},"citationItems":[{"id":1506,"uris":["http://zotero.org/users/4259226/items/TJ9HDXYF"],"itemData":{"id":1506,"type":"webpage","abstract":"Building permit data for single-family, 2-4 family and 5-plus family units for states, metropolitan statistical areas (MSAs) and Texas counties.","language":"en-US","title":"Texas Building Permit Data - Texas Real Estate Research Center","URL":"https://www.recenter.tamu.edu:443/data/building-permits","accessed":{"date-parts":[["2022",12,8]]}}}],"schema":"https://github.com/citation-style-language/schema/raw/master/csl-citation.json"} </w:instrText>
      </w:r>
      <w:r>
        <w:fldChar w:fldCharType="separate"/>
      </w:r>
      <w:r w:rsidRPr="00451CAB">
        <w:rPr>
          <w:rFonts w:cs="Times New Roman"/>
          <w:vertAlign w:val="superscript"/>
        </w:rPr>
        <w:t>81</w:t>
      </w:r>
      <w:r>
        <w:fldChar w:fldCharType="end"/>
      </w:r>
      <w:r>
        <w:t xml:space="preserve"> and typical constructional practices in Texas</w:t>
      </w:r>
      <w:r>
        <w:fldChar w:fldCharType="begin"/>
      </w:r>
      <w:r>
        <w:instrText xml:space="preserve"> ADDIN ZOTERO_ITEM CSL_CITATION {"citationID":"wSEArp2J","properties":{"formattedCitation":"\\super 82\\nosupersub{}","plainCitation":"82","noteIndex":0},"citationItems":[{"id":1509,"uris":["http://zotero.org/users/4259226/items/MEIUJYDA"],"itemData":{"id":1509,"type":"document","note":"Version 2","publisher":"Texas Section - American Society of Civil Engineers","title":"Recommended Practice for the Design of Residential Foundations","URL":"https://www.texasce.org/wp-content/uploads/2018/11/Recommended-Practice-for-the-Design-of-Residential-Foundations.pdf","author":[{"family":"Texas Section-ASCE","given":""}],"accessed":{"date-parts":[["2022",12,8]]},"issued":{"date-parts":[["2007",10,4]]}}}],"schema":"https://github.com/citation-style-language/schema/raw/master/csl-citation.json"} </w:instrText>
      </w:r>
      <w:r>
        <w:fldChar w:fldCharType="separate"/>
      </w:r>
      <w:r w:rsidRPr="00451CAB">
        <w:rPr>
          <w:rFonts w:cs="Times New Roman"/>
          <w:vertAlign w:val="superscript"/>
        </w:rPr>
        <w:t>82</w:t>
      </w:r>
      <w:r>
        <w:fldChar w:fldCharType="end"/>
      </w:r>
      <w:r>
        <w:t xml:space="preserve">. Using energy simulation software more accurately represents the building’s thermal response to the power outage, which would </w:t>
      </w:r>
      <w:proofErr w:type="gramStart"/>
      <w:r>
        <w:t>lag behind</w:t>
      </w:r>
      <w:proofErr w:type="gramEnd"/>
      <w:r>
        <w:t xml:space="preserve"> due to material heat capacity</w:t>
      </w:r>
      <w:r w:rsidR="00AC4FEA">
        <w:t>.</w:t>
      </w:r>
      <w:r>
        <w:t xml:space="preserve"> We selected Dallas, the </w:t>
      </w:r>
      <w:commentRangeStart w:id="304"/>
      <w:r>
        <w:t xml:space="preserve">Texas’s capital </w:t>
      </w:r>
      <w:commentRangeEnd w:id="304"/>
      <w:r w:rsidR="00974FE7">
        <w:rPr>
          <w:rStyle w:val="CommentReference"/>
        </w:rPr>
        <w:commentReference w:id="304"/>
      </w:r>
      <w:r>
        <w:t>and third most populous urban area, as a representative city due to the unprecedented</w:t>
      </w:r>
      <w:r w:rsidR="00AC4FEA">
        <w:t>ly</w:t>
      </w:r>
      <w:r>
        <w:t xml:space="preserve"> low temperatures in that region of that state. </w:t>
      </w:r>
    </w:p>
    <w:p w14:paraId="76B61ABD" w14:textId="68FB70C1" w:rsidR="00A46F95" w:rsidRDefault="00A46F95" w:rsidP="00A46F95">
      <w:r>
        <w:t>We used the residential prototype building model developed by the Pacific Northwest National Laboratory (PNNL)</w:t>
      </w:r>
      <w:r>
        <w:fldChar w:fldCharType="begin"/>
      </w:r>
      <w:r>
        <w:instrText xml:space="preserve"> ADDIN ZOTERO_ITEM CSL_CITATION {"citationID":"lTlByLMP","properties":{"formattedCitation":"\\super 84,85\\nosupersub{}","plainCitation":"84,85","noteIndex":0},"citationItems":[{"id":1519,"uris":["http://zotero.org/users/4259226/items/AIZ68WJ2"],"itemData":{"id":1519,"type":"report","publisher":"Pacific Northwest National Lab.(PNNL), Richland, WA (United States)","source":"Google Scholar","title":"Development of residential prototype building models and analysis system for large-scale energy efficiency studies using EnergyPlus","author":[{"family":"Mendon","given":"Vrushali V."},{"family":"Taylor","given":"Zachary T."}],"issued":{"date-parts":[["2014"]]}}},{"id":1514,"uris":["http://zotero.org/users/4259226/items/86ZBW7Q7"],"itemData":{"id":1514,"type":"webpage","title":"Prototype Building Models | Building Energy Codes Program","URL":"https://www.energycodes.gov/prototype-building-models#Residential","accessed":{"date-parts":[["2022",12,9]]}}}],"schema":"https://github.com/citation-style-language/schema/raw/master/csl-citation.json"} </w:instrText>
      </w:r>
      <w:r>
        <w:fldChar w:fldCharType="separate"/>
      </w:r>
      <w:r w:rsidRPr="00451CAB">
        <w:rPr>
          <w:rFonts w:cs="Times New Roman"/>
          <w:vertAlign w:val="superscript"/>
        </w:rPr>
        <w:t>84,85</w:t>
      </w:r>
      <w:r>
        <w:fldChar w:fldCharType="end"/>
      </w:r>
      <w:r>
        <w:t xml:space="preserve"> in the simulation. We selected the single-family, climate zone 3A, electrical resistance heating, slab foundation, International Energy Conservation Code (IECC) 2015 energy model. We made the following modifications to the reference model: updated the file version from </w:t>
      </w:r>
      <w:proofErr w:type="spellStart"/>
      <w:r w:rsidRPr="002D0D1D">
        <w:t>EnergyPlus</w:t>
      </w:r>
      <w:proofErr w:type="spellEnd"/>
      <w:r w:rsidRPr="002D0D1D">
        <w:t xml:space="preserve"> v. 9.5</w:t>
      </w:r>
      <w:r>
        <w:t xml:space="preserve"> to </w:t>
      </w:r>
      <w:proofErr w:type="spellStart"/>
      <w:r>
        <w:t>EnergyPlus</w:t>
      </w:r>
      <w:proofErr w:type="spellEnd"/>
      <w:r>
        <w:t xml:space="preserve"> v. 22.2.0 using the </w:t>
      </w:r>
      <w:proofErr w:type="spellStart"/>
      <w:r>
        <w:t>EnergyPlus</w:t>
      </w:r>
      <w:proofErr w:type="spellEnd"/>
      <w:r>
        <w:t xml:space="preserve"> auxiliary preprocessing program </w:t>
      </w:r>
      <w:proofErr w:type="spellStart"/>
      <w:r>
        <w:t>IDFVersionEditor</w:t>
      </w:r>
      <w:proofErr w:type="spellEnd"/>
      <w:r>
        <w:t xml:space="preserve">, replaced the existing design day data objects with those for Dallas/Fort Worth International Airport, and changed the schedules of all electrical equipment and HVAC to be unavailable from midnight February 14 until midnight February </w:t>
      </w:r>
      <w:r w:rsidR="002A2630">
        <w:t>20</w:t>
      </w:r>
      <w:r>
        <w:t xml:space="preserve">. </w:t>
      </w:r>
    </w:p>
    <w:p w14:paraId="432CAC83" w14:textId="77777777" w:rsidR="00A46F95" w:rsidRDefault="00A46F95" w:rsidP="00A46F95">
      <w:r>
        <w:t xml:space="preserve">We created a custom historical </w:t>
      </w:r>
      <w:proofErr w:type="spellStart"/>
      <w:r>
        <w:t>EnergyPlus</w:t>
      </w:r>
      <w:proofErr w:type="spellEnd"/>
      <w:r>
        <w:t xml:space="preserve"> weather file to use for simulation.  We obtained the hourly dry-bulb temperature, dew point temperature, relative humidity, seal level pressure, global </w:t>
      </w:r>
      <w:r>
        <w:lastRenderedPageBreak/>
        <w:t xml:space="preserve">horizontal radiation, wind direction, wind speed, opaque sky cover, visibility, snow depth, and rain  quantity for February 2021 from the Dallas/Fort Worth International Airport weather station through </w:t>
      </w:r>
      <w:hyperlink r:id="rId20" w:history="1">
        <w:r w:rsidRPr="00757A2E">
          <w:rPr>
            <w:rStyle w:val="Hyperlink"/>
          </w:rPr>
          <w:t>www.visualcrossing.com</w:t>
        </w:r>
      </w:hyperlink>
      <w:r>
        <w:fldChar w:fldCharType="begin"/>
      </w:r>
      <w:r>
        <w:instrText xml:space="preserve"> ADDIN ZOTERO_ITEM CSL_CITATION {"citationID":"r7J7jZvW","properties":{"formattedCitation":"\\super 70\\nosupersub{}","plainCitation":"70","noteIndex":0},"citationItems":[{"id":1484,"uris":["http://zotero.org/users/4259226/items/BRNCRJAA"],"itemData":{"id":1484,"type":"webpage","title":"Weather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Pr="00451CAB">
        <w:rPr>
          <w:rFonts w:cs="Times New Roman"/>
          <w:vertAlign w:val="superscript"/>
        </w:rPr>
        <w:t>70</w:t>
      </w:r>
      <w:r>
        <w:fldChar w:fldCharType="end"/>
      </w:r>
      <w:r>
        <w:t xml:space="preserve">. We converted the sea level pressure to atmospheric pressure based on the dry-bulb temperature and an elevation of 171 m (weather station elevation). We used the </w:t>
      </w:r>
      <w:proofErr w:type="spellStart"/>
      <w:r>
        <w:t>EnergyPlus</w:t>
      </w:r>
      <w:proofErr w:type="spellEnd"/>
      <w:r>
        <w:t xml:space="preserve"> auxiliary preprocessing program </w:t>
      </w:r>
      <w:proofErr w:type="spellStart"/>
      <w:r>
        <w:t>WeatherConverter</w:t>
      </w:r>
      <w:proofErr w:type="spellEnd"/>
      <w:r>
        <w:t xml:space="preserve"> to split the global horizontal radiation into direct and diffuse horizontal radiation components. We ran the simulation for the entire month of February to ensure an adequate initialization period. </w:t>
      </w:r>
    </w:p>
    <w:p w14:paraId="23E2EE24" w14:textId="50B64D5F" w:rsidR="00A46F95" w:rsidRDefault="00A46F95" w:rsidP="00A46F95">
      <w:r>
        <w:t xml:space="preserve">To approximate the relationship between our experimentally measured heating effect and indoor air temperature, we assumed the heat transfer coefficient between the person and the environment would remain constant, as represented in Equation </w:t>
      </w:r>
      <w:r>
        <w:fldChar w:fldCharType="begin"/>
      </w:r>
      <w:r>
        <w:instrText xml:space="preserve"> REF _Ref121554562 \h </w:instrText>
      </w:r>
      <w:r>
        <w:fldChar w:fldCharType="separate"/>
      </w:r>
      <w:r>
        <w:t>(</w:t>
      </w:r>
      <w:r>
        <w:rPr>
          <w:noProof/>
        </w:rPr>
        <w:t>3</w:t>
      </w:r>
      <w:r>
        <w:t>)</w:t>
      </w:r>
      <w:r>
        <w:fldChar w:fldCharType="end"/>
      </w:r>
      <w:r>
        <w:t>, where</w:t>
      </w:r>
      <w:r w:rsidDel="00131E6E">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w:t>
      </w:r>
      <w:r>
        <w:rPr>
          <w:rFonts w:eastAsiaTheme="minorEastAsia"/>
        </w:rPr>
        <w:t>,</w:t>
      </w:r>
      <w:r w:rsidDel="00131E6E">
        <w:rPr>
          <w:rFonts w:eastAsiaTheme="minorEastAsia"/>
        </w:rPr>
        <w:t xml:space="preserve"> </w:t>
      </w:r>
      <m:oMath>
        <m:r>
          <w:rPr>
            <w:rFonts w:ascii="Cambria Math" w:eastAsiaTheme="minorEastAsia" w:hAnsi="Cambria Math"/>
          </w:rPr>
          <m:t>h</m:t>
        </m:r>
      </m:oMath>
      <w:r>
        <w:rPr>
          <w:rFonts w:eastAsiaTheme="minorEastAsia"/>
        </w:rPr>
        <w:t xml:space="preserve"> </w:t>
      </w:r>
      <w:r w:rsidDel="00131E6E">
        <w:rPr>
          <w:rFonts w:eastAsiaTheme="minorEastAsia"/>
        </w:rPr>
        <w:t>is the dry heat transfer coefficient [W/m</w:t>
      </w:r>
      <w:r w:rsidDel="00131E6E">
        <w:rPr>
          <w:rFonts w:eastAsiaTheme="minorEastAsia"/>
          <w:vertAlign w:val="superscript"/>
        </w:rPr>
        <w:t>2</w:t>
      </w:r>
      <w:del w:id="305" w:author="Stefano Schiavon" w:date="2022-12-22T13:58:00Z">
        <w:r w:rsidDel="00974FE7">
          <w:rPr>
            <w:rFonts w:eastAsiaTheme="minorEastAsia"/>
          </w:rPr>
          <w:delText>-°</w:delText>
        </w:r>
      </w:del>
      <w:ins w:id="306" w:author="Stefano Schiavon" w:date="2022-12-22T13:58:00Z">
        <w:r w:rsidR="00974FE7">
          <w:rPr>
            <w:rFonts w:eastAsiaTheme="minorEastAsia"/>
          </w:rPr>
          <w:t xml:space="preserve"> </w:t>
        </w:r>
        <w:r w:rsidR="00974FE7" w:rsidDel="00131E6E">
          <w:rPr>
            <w:rFonts w:eastAsiaTheme="minorEastAsia"/>
          </w:rPr>
          <w:t>°</w:t>
        </w:r>
      </w:ins>
      <w:r w:rsidDel="00131E6E">
        <w:rPr>
          <w:rFonts w:eastAsiaTheme="minorEastAsia"/>
        </w:rPr>
        <w:t>C]</w:t>
      </w:r>
      <w:r>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sidDel="00131E6E">
        <w:rPr>
          <w:rFonts w:eastAsiaTheme="minorEastAsia"/>
        </w:rPr>
        <w:t>[°C] is the skin temperature,</w:t>
      </w:r>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Del="00131E6E">
        <w:rPr>
          <w:rFonts w:eastAsiaTheme="minorEastAsia"/>
        </w:rPr>
        <w:t xml:space="preserve">[°C] is the </w:t>
      </w:r>
      <w:r>
        <w:rPr>
          <w:rFonts w:eastAsiaTheme="minorEastAsia"/>
        </w:rPr>
        <w:t>indoor air</w:t>
      </w:r>
      <w:r w:rsidDel="00131E6E">
        <w:rPr>
          <w:rFonts w:eastAsiaTheme="minorEastAsia"/>
        </w:rPr>
        <w:t xml:space="preserve"> temperature</w:t>
      </w:r>
      <w:r>
        <w:rPr>
          <w:rFonts w:eastAsiaTheme="minorEastAsia"/>
        </w:rPr>
        <w:t xml:space="preserve">. At our experimental conditions,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Pr>
          <w:rFonts w:eastAsiaTheme="minorEastAsia"/>
        </w:rPr>
        <w:t xml:space="preserve"> come from the thermal manikin and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Pr>
          <w:rFonts w:eastAsiaTheme="minorEastAsia"/>
        </w:rPr>
        <w:t xml:space="preserve"> from the</w:t>
      </w:r>
      <w:r w:rsidR="00AC4FEA">
        <w:rPr>
          <w:rFonts w:eastAsiaTheme="minorEastAsia"/>
        </w:rPr>
        <w:t xml:space="preserve"> ambient temperature sensors.</w:t>
      </w:r>
    </w:p>
    <w:p w14:paraId="53D698AB" w14:textId="77777777" w:rsidR="00A46F95" w:rsidRPr="002D0D1D" w:rsidRDefault="00000000" w:rsidP="00A46F95">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oMath>
      </m:oMathPara>
    </w:p>
    <w:p w14:paraId="6AABBDCC" w14:textId="77777777" w:rsidR="00A46F95" w:rsidRDefault="00A46F95" w:rsidP="00A46F95">
      <w:pPr>
        <w:pStyle w:val="Caption"/>
        <w:jc w:val="right"/>
      </w:pPr>
      <w:bookmarkStart w:id="307" w:name="_Ref121554562"/>
      <w:r>
        <w:t>(</w:t>
      </w:r>
      <w:fldSimple w:instr=" SEQ ( \* ARABIC ">
        <w:r>
          <w:rPr>
            <w:noProof/>
          </w:rPr>
          <w:t>3</w:t>
        </w:r>
      </w:fldSimple>
      <w:r>
        <w:t>)</w:t>
      </w:r>
      <w:bookmarkEnd w:id="307"/>
    </w:p>
    <w:p w14:paraId="599D279B" w14:textId="4E211538" w:rsidR="00A46F95" w:rsidRPr="00FC66B7" w:rsidRDefault="00A46F95" w:rsidP="00A46F95">
      <w:r>
        <w:t xml:space="preserve">From the 2-Node Model by </w:t>
      </w:r>
      <w:proofErr w:type="spellStart"/>
      <w:r>
        <w:t>Gagge</w:t>
      </w:r>
      <w:proofErr w:type="spellEnd"/>
      <w:r>
        <w:t xml:space="preserve"> et al.</w:t>
      </w:r>
      <w:r>
        <w:fldChar w:fldCharType="begin"/>
      </w:r>
      <w:r>
        <w:instrText xml:space="preserve"> ADDIN ZOTERO_ITEM CSL_CITATION {"citationID":"usIwgn51","properties":{"formattedCitation":"\\super 72\\nosupersub{}","plainCitation":"72","noteIndex":0},"citationItems":[{"id":1489,"uris":["http://zotero.org/users/4259226/items/2QXKC7LM"],"itemData":{"id":1489,"type":"article-journal","container-title":"ASHRAE Trans.","page":"247-257","source":"cir.nii.ac.jp","title":"An Effective Temperature Scale Based on a Simple Model of Human Physiological Regulatory Response","volume":"77","author":[{"family":"Gagge","given":"A.P."},{"family":"Stolwijk","given":"J."},{"family":"Nishi","given":"Y."}],"issued":{"date-parts":[["1971"]]}}}],"schema":"https://github.com/citation-style-language/schema/raw/master/csl-citation.json"} </w:instrText>
      </w:r>
      <w:r>
        <w:fldChar w:fldCharType="separate"/>
      </w:r>
      <w:r w:rsidRPr="00451CAB">
        <w:rPr>
          <w:rFonts w:cs="Times New Roman"/>
          <w:vertAlign w:val="superscript"/>
        </w:rPr>
        <w:t>72</w:t>
      </w:r>
      <w:r>
        <w:fldChar w:fldCharType="end"/>
      </w:r>
      <w:r>
        <w:t>, the skin temperature varies by less than 2°</w:t>
      </w:r>
      <w:proofErr w:type="spellStart"/>
      <w:r>
        <w:t>C over</w:t>
      </w:r>
      <w:proofErr w:type="spellEnd"/>
      <w:r>
        <w:t xml:space="preserve"> a 30°C dry-bulb temperature range, so we approximated it as a constant over the range of modeled indoor air temperatures. We calculated the heat transfer coefficient at an indoor air temperature of 16°C based on the measured skin temperature and power supplied to each thermal manikin body segment. Holding the heat transfer coefficient and skin temperature, we then approximated the power needed for new indoor air temperatures to calculate a new equivalent temperature. The difference in equivalent temperature between the baseline and any heating intervention gives the heating effect. We then added this heating effect from the modeled indoor air temperature to compute the sleep time cold exposure based on WHO’s recommendation for minimal risk temperature of 18°C during the cold season in temperate and colder climates</w:t>
      </w:r>
      <w:r>
        <w:fldChar w:fldCharType="begin"/>
      </w:r>
      <w:r>
        <w:instrText xml:space="preserve"> ADDIN ZOTERO_ITEM CSL_CITATION {"citationID":"DmwDbpOe","properties":{"formattedCitation":"\\super 41\\nosupersub{}","plainCitation":"41","noteIndex":0},"citationItems":[{"id":1466,"uris":["http://zotero.org/users/4259226/items/7TZGX3M5"],"itemData":{"id":1466,"type":"book","event-place":"Geneva","ISBN":"978-92-4-155037-6","language":"en","number-of-pages":"172","publisher":"World Health Organization","publisher-place":"Geneva","source":"WHO IRIS","title":"WHO Housing and Health Guidelines","URL":"https://apps.who.int/iris/handle/10665/341231","accessed":{"date-parts":[["2022",12,1]]},"issued":{"date-parts":[["2018"]]}}}],"schema":"https://github.com/citation-style-language/schema/raw/master/csl-citation.json"} </w:instrText>
      </w:r>
      <w:r>
        <w:fldChar w:fldCharType="separate"/>
      </w:r>
      <w:r w:rsidRPr="00A26756">
        <w:rPr>
          <w:rFonts w:cs="Times New Roman"/>
          <w:vertAlign w:val="superscript"/>
        </w:rPr>
        <w:t>41</w:t>
      </w:r>
      <w:r>
        <w:fldChar w:fldCharType="end"/>
      </w:r>
      <w:r>
        <w:t>. We considered February 14-</w:t>
      </w:r>
      <w:r w:rsidR="002A2630">
        <w:t>20</w:t>
      </w:r>
      <w:r>
        <w:t xml:space="preserve">, 2021, as the dates of the power outage for our cold exposure analysis. </w:t>
      </w:r>
    </w:p>
    <w:p w14:paraId="7D053FBE" w14:textId="77777777" w:rsidR="00A46F95" w:rsidRDefault="00A46F95" w:rsidP="00A46F95">
      <w:pPr>
        <w:pStyle w:val="Heading1List"/>
      </w:pPr>
      <w:commentRangeStart w:id="308"/>
      <w:r>
        <w:t>Data availability</w:t>
      </w:r>
    </w:p>
    <w:p w14:paraId="4D6B6571" w14:textId="77777777" w:rsidR="00A46F95" w:rsidRDefault="00A46F95" w:rsidP="00A46F95">
      <w:pPr>
        <w:rPr>
          <w:rFonts w:eastAsiaTheme="majorEastAsia" w:cstheme="majorBidi"/>
          <w:b/>
          <w:szCs w:val="32"/>
        </w:rPr>
      </w:pPr>
      <w:r w:rsidRPr="002173DA">
        <w:t>The datasets generated during and/or analyzed during the current study are available from the corresponding author on reasonable request.</w:t>
      </w:r>
      <w:commentRangeEnd w:id="308"/>
      <w:r w:rsidR="00974FE7">
        <w:rPr>
          <w:rStyle w:val="CommentReference"/>
        </w:rPr>
        <w:commentReference w:id="308"/>
      </w:r>
      <w:r>
        <w:br w:type="page"/>
      </w:r>
    </w:p>
    <w:p w14:paraId="2C1F7EFD" w14:textId="77777777" w:rsidR="00A46F95" w:rsidRDefault="00A46F95" w:rsidP="00A46F95">
      <w:pPr>
        <w:pStyle w:val="Heading1List"/>
        <w:numPr>
          <w:ilvl w:val="0"/>
          <w:numId w:val="0"/>
        </w:numPr>
      </w:pPr>
      <w:r>
        <w:lastRenderedPageBreak/>
        <w:t>References</w:t>
      </w:r>
    </w:p>
    <w:p w14:paraId="4F5768B5" w14:textId="77777777" w:rsidR="00A46F95" w:rsidRPr="00ED22EC" w:rsidRDefault="00A46F95" w:rsidP="00A46F95">
      <w:pPr>
        <w:pStyle w:val="Bibliography"/>
        <w:spacing w:line="240" w:lineRule="auto"/>
        <w:rPr>
          <w:sz w:val="20"/>
          <w:szCs w:val="20"/>
        </w:rPr>
      </w:pPr>
      <w:r w:rsidRPr="00ED22EC">
        <w:rPr>
          <w:sz w:val="20"/>
          <w:szCs w:val="20"/>
        </w:rPr>
        <w:fldChar w:fldCharType="begin"/>
      </w:r>
      <w:r w:rsidRPr="00ED22EC">
        <w:rPr>
          <w:sz w:val="20"/>
          <w:szCs w:val="20"/>
        </w:rPr>
        <w:instrText xml:space="preserve"> ADDIN ZOTERO_BIBL {"uncited":[],"omitted":[],"custom":[]} CSL_BIBLIOGRAPHY </w:instrText>
      </w:r>
      <w:r w:rsidRPr="00ED22EC">
        <w:rPr>
          <w:sz w:val="20"/>
          <w:szCs w:val="20"/>
        </w:rPr>
        <w:fldChar w:fldCharType="separate"/>
      </w:r>
      <w:r w:rsidRPr="00ED22EC">
        <w:rPr>
          <w:sz w:val="20"/>
          <w:szCs w:val="20"/>
        </w:rPr>
        <w:t>1.</w:t>
      </w:r>
      <w:r w:rsidRPr="00ED22EC">
        <w:rPr>
          <w:sz w:val="20"/>
          <w:szCs w:val="20"/>
        </w:rPr>
        <w:tab/>
        <w:t xml:space="preserve">Cappuccio, F. P., Cooper, D., D’Elia, L., Strazzullo, P. &amp; Miller, M. A. Sleep duration predicts cardiovascular outcomes: a systematic review and meta-analysis of prospective studies. </w:t>
      </w:r>
      <w:r w:rsidRPr="00ED22EC">
        <w:rPr>
          <w:i/>
          <w:iCs/>
          <w:sz w:val="20"/>
          <w:szCs w:val="20"/>
        </w:rPr>
        <w:t>European Heart Journal</w:t>
      </w:r>
      <w:r w:rsidRPr="00ED22EC">
        <w:rPr>
          <w:sz w:val="20"/>
          <w:szCs w:val="20"/>
        </w:rPr>
        <w:t xml:space="preserve"> </w:t>
      </w:r>
      <w:r w:rsidRPr="00ED22EC">
        <w:rPr>
          <w:b/>
          <w:bCs/>
          <w:sz w:val="20"/>
          <w:szCs w:val="20"/>
        </w:rPr>
        <w:t>32</w:t>
      </w:r>
      <w:r w:rsidRPr="00ED22EC">
        <w:rPr>
          <w:sz w:val="20"/>
          <w:szCs w:val="20"/>
        </w:rPr>
        <w:t>, 1484–1492 (2011).</w:t>
      </w:r>
    </w:p>
    <w:p w14:paraId="6758B574" w14:textId="77777777" w:rsidR="00A46F95" w:rsidRPr="00ED22EC" w:rsidRDefault="00A46F95" w:rsidP="00A46F95">
      <w:pPr>
        <w:pStyle w:val="Bibliography"/>
        <w:spacing w:line="240" w:lineRule="auto"/>
        <w:rPr>
          <w:sz w:val="20"/>
          <w:szCs w:val="20"/>
        </w:rPr>
      </w:pPr>
      <w:r w:rsidRPr="00ED22EC">
        <w:rPr>
          <w:sz w:val="20"/>
          <w:szCs w:val="20"/>
        </w:rPr>
        <w:t>2.</w:t>
      </w:r>
      <w:r w:rsidRPr="00ED22EC">
        <w:rPr>
          <w:sz w:val="20"/>
          <w:szCs w:val="20"/>
        </w:rPr>
        <w:tab/>
        <w:t xml:space="preserve">Gottlieb, D. J. </w:t>
      </w:r>
      <w:r w:rsidRPr="00ED22EC">
        <w:rPr>
          <w:i/>
          <w:iCs/>
          <w:sz w:val="20"/>
          <w:szCs w:val="20"/>
        </w:rPr>
        <w:t>et al.</w:t>
      </w:r>
      <w:r w:rsidRPr="00ED22EC">
        <w:rPr>
          <w:sz w:val="20"/>
          <w:szCs w:val="20"/>
        </w:rPr>
        <w:t xml:space="preserve"> Association of Sleep Time With Diabetes Mellitus and Impaired Glucose Tolerance. </w:t>
      </w:r>
      <w:r w:rsidRPr="00ED22EC">
        <w:rPr>
          <w:i/>
          <w:iCs/>
          <w:sz w:val="20"/>
          <w:szCs w:val="20"/>
        </w:rPr>
        <w:t>Archives of Internal Medicine</w:t>
      </w:r>
      <w:r w:rsidRPr="00ED22EC">
        <w:rPr>
          <w:sz w:val="20"/>
          <w:szCs w:val="20"/>
        </w:rPr>
        <w:t xml:space="preserve"> </w:t>
      </w:r>
      <w:r w:rsidRPr="00ED22EC">
        <w:rPr>
          <w:b/>
          <w:bCs/>
          <w:sz w:val="20"/>
          <w:szCs w:val="20"/>
        </w:rPr>
        <w:t>165</w:t>
      </w:r>
      <w:r w:rsidRPr="00ED22EC">
        <w:rPr>
          <w:sz w:val="20"/>
          <w:szCs w:val="20"/>
        </w:rPr>
        <w:t>, 863–867 (2005).</w:t>
      </w:r>
    </w:p>
    <w:p w14:paraId="51360AD7" w14:textId="77777777" w:rsidR="00A46F95" w:rsidRPr="00ED22EC" w:rsidRDefault="00A46F95" w:rsidP="00A46F95">
      <w:pPr>
        <w:pStyle w:val="Bibliography"/>
        <w:spacing w:line="240" w:lineRule="auto"/>
        <w:rPr>
          <w:sz w:val="20"/>
          <w:szCs w:val="20"/>
        </w:rPr>
      </w:pPr>
      <w:r w:rsidRPr="00ED22EC">
        <w:rPr>
          <w:sz w:val="20"/>
          <w:szCs w:val="20"/>
        </w:rPr>
        <w:t>3.</w:t>
      </w:r>
      <w:r w:rsidRPr="00ED22EC">
        <w:rPr>
          <w:sz w:val="20"/>
          <w:szCs w:val="20"/>
        </w:rPr>
        <w:tab/>
        <w:t xml:space="preserve">Knutson, K. L. &amp; Van Cauter, E. Associations between sleep loss and increased risk of obesity and diabetes. </w:t>
      </w:r>
      <w:r w:rsidRPr="00ED22EC">
        <w:rPr>
          <w:i/>
          <w:iCs/>
          <w:sz w:val="20"/>
          <w:szCs w:val="20"/>
        </w:rPr>
        <w:t>Ann N Y Acad Sci</w:t>
      </w:r>
      <w:r w:rsidRPr="00ED22EC">
        <w:rPr>
          <w:sz w:val="20"/>
          <w:szCs w:val="20"/>
        </w:rPr>
        <w:t xml:space="preserve"> </w:t>
      </w:r>
      <w:r w:rsidRPr="00ED22EC">
        <w:rPr>
          <w:b/>
          <w:bCs/>
          <w:sz w:val="20"/>
          <w:szCs w:val="20"/>
        </w:rPr>
        <w:t>1129</w:t>
      </w:r>
      <w:r w:rsidRPr="00ED22EC">
        <w:rPr>
          <w:sz w:val="20"/>
          <w:szCs w:val="20"/>
        </w:rPr>
        <w:t>, 287–304 (2008).</w:t>
      </w:r>
    </w:p>
    <w:p w14:paraId="214AC2EF" w14:textId="77777777" w:rsidR="00A46F95" w:rsidRPr="00ED22EC" w:rsidRDefault="00A46F95" w:rsidP="00A46F95">
      <w:pPr>
        <w:pStyle w:val="Bibliography"/>
        <w:spacing w:line="240" w:lineRule="auto"/>
        <w:rPr>
          <w:sz w:val="20"/>
          <w:szCs w:val="20"/>
        </w:rPr>
      </w:pPr>
      <w:r w:rsidRPr="00ED22EC">
        <w:rPr>
          <w:sz w:val="20"/>
          <w:szCs w:val="20"/>
        </w:rPr>
        <w:t>4.</w:t>
      </w:r>
      <w:r w:rsidRPr="00ED22EC">
        <w:rPr>
          <w:sz w:val="20"/>
          <w:szCs w:val="20"/>
        </w:rPr>
        <w:tab/>
        <w:t xml:space="preserve">Baglioni, C. </w:t>
      </w:r>
      <w:r w:rsidRPr="00ED22EC">
        <w:rPr>
          <w:i/>
          <w:iCs/>
          <w:sz w:val="20"/>
          <w:szCs w:val="20"/>
        </w:rPr>
        <w:t>et al.</w:t>
      </w:r>
      <w:r w:rsidRPr="00ED22EC">
        <w:rPr>
          <w:sz w:val="20"/>
          <w:szCs w:val="20"/>
        </w:rPr>
        <w:t xml:space="preserve"> Insomnia as a predictor of depression: a meta-analytic evaluation of longitudinal epidemiological studies. </w:t>
      </w:r>
      <w:r w:rsidRPr="00ED22EC">
        <w:rPr>
          <w:i/>
          <w:iCs/>
          <w:sz w:val="20"/>
          <w:szCs w:val="20"/>
        </w:rPr>
        <w:t>J Affect Disord</w:t>
      </w:r>
      <w:r w:rsidRPr="00ED22EC">
        <w:rPr>
          <w:sz w:val="20"/>
          <w:szCs w:val="20"/>
        </w:rPr>
        <w:t xml:space="preserve"> </w:t>
      </w:r>
      <w:r w:rsidRPr="00ED22EC">
        <w:rPr>
          <w:b/>
          <w:bCs/>
          <w:sz w:val="20"/>
          <w:szCs w:val="20"/>
        </w:rPr>
        <w:t>135</w:t>
      </w:r>
      <w:r w:rsidRPr="00ED22EC">
        <w:rPr>
          <w:sz w:val="20"/>
          <w:szCs w:val="20"/>
        </w:rPr>
        <w:t>, 10–19 (2011).</w:t>
      </w:r>
    </w:p>
    <w:p w14:paraId="4C2502B8" w14:textId="77777777" w:rsidR="00A46F95" w:rsidRPr="00ED22EC" w:rsidRDefault="00A46F95" w:rsidP="00A46F95">
      <w:pPr>
        <w:pStyle w:val="Bibliography"/>
        <w:spacing w:line="240" w:lineRule="auto"/>
        <w:rPr>
          <w:sz w:val="20"/>
          <w:szCs w:val="20"/>
        </w:rPr>
      </w:pPr>
      <w:r w:rsidRPr="00ED22EC">
        <w:rPr>
          <w:sz w:val="20"/>
          <w:szCs w:val="20"/>
        </w:rPr>
        <w:t>5.</w:t>
      </w:r>
      <w:r w:rsidRPr="00ED22EC">
        <w:rPr>
          <w:sz w:val="20"/>
          <w:szCs w:val="20"/>
        </w:rPr>
        <w:tab/>
        <w:t xml:space="preserve">Stickgold, R. A memory boost while you sleep. </w:t>
      </w:r>
      <w:r w:rsidRPr="00ED22EC">
        <w:rPr>
          <w:i/>
          <w:iCs/>
          <w:sz w:val="20"/>
          <w:szCs w:val="20"/>
        </w:rPr>
        <w:t>Nature</w:t>
      </w:r>
      <w:r w:rsidRPr="00ED22EC">
        <w:rPr>
          <w:sz w:val="20"/>
          <w:szCs w:val="20"/>
        </w:rPr>
        <w:t xml:space="preserve"> </w:t>
      </w:r>
      <w:r w:rsidRPr="00ED22EC">
        <w:rPr>
          <w:b/>
          <w:bCs/>
          <w:sz w:val="20"/>
          <w:szCs w:val="20"/>
        </w:rPr>
        <w:t>444</w:t>
      </w:r>
      <w:r w:rsidRPr="00ED22EC">
        <w:rPr>
          <w:sz w:val="20"/>
          <w:szCs w:val="20"/>
        </w:rPr>
        <w:t>, 559–560 (2006).</w:t>
      </w:r>
    </w:p>
    <w:p w14:paraId="42E63A04" w14:textId="77777777" w:rsidR="00A46F95" w:rsidRPr="00ED22EC" w:rsidRDefault="00A46F95" w:rsidP="00A46F95">
      <w:pPr>
        <w:pStyle w:val="Bibliography"/>
        <w:spacing w:line="240" w:lineRule="auto"/>
        <w:rPr>
          <w:sz w:val="20"/>
          <w:szCs w:val="20"/>
        </w:rPr>
      </w:pPr>
      <w:r w:rsidRPr="00ED22EC">
        <w:rPr>
          <w:sz w:val="20"/>
          <w:szCs w:val="20"/>
        </w:rPr>
        <w:t>6.</w:t>
      </w:r>
      <w:r w:rsidRPr="00ED22EC">
        <w:rPr>
          <w:sz w:val="20"/>
          <w:szCs w:val="20"/>
        </w:rPr>
        <w:tab/>
        <w:t xml:space="preserve">Xie, L. </w:t>
      </w:r>
      <w:r w:rsidRPr="00ED22EC">
        <w:rPr>
          <w:i/>
          <w:iCs/>
          <w:sz w:val="20"/>
          <w:szCs w:val="20"/>
        </w:rPr>
        <w:t>et al.</w:t>
      </w:r>
      <w:r w:rsidRPr="00ED22EC">
        <w:rPr>
          <w:sz w:val="20"/>
          <w:szCs w:val="20"/>
        </w:rPr>
        <w:t xml:space="preserve"> Sleep Drives Metabolite Clearance from the Adult Brain. </w:t>
      </w:r>
      <w:r w:rsidRPr="00ED22EC">
        <w:rPr>
          <w:i/>
          <w:iCs/>
          <w:sz w:val="20"/>
          <w:szCs w:val="20"/>
        </w:rPr>
        <w:t>Science</w:t>
      </w:r>
      <w:r w:rsidRPr="00ED22EC">
        <w:rPr>
          <w:sz w:val="20"/>
          <w:szCs w:val="20"/>
        </w:rPr>
        <w:t xml:space="preserve"> </w:t>
      </w:r>
      <w:r w:rsidRPr="00ED22EC">
        <w:rPr>
          <w:b/>
          <w:bCs/>
          <w:sz w:val="20"/>
          <w:szCs w:val="20"/>
        </w:rPr>
        <w:t>342</w:t>
      </w:r>
      <w:r w:rsidRPr="00ED22EC">
        <w:rPr>
          <w:sz w:val="20"/>
          <w:szCs w:val="20"/>
        </w:rPr>
        <w:t>, 373–377 (2013).</w:t>
      </w:r>
    </w:p>
    <w:p w14:paraId="154C77E2" w14:textId="77777777" w:rsidR="00A46F95" w:rsidRPr="00ED22EC" w:rsidRDefault="00A46F95" w:rsidP="00A46F95">
      <w:pPr>
        <w:pStyle w:val="Bibliography"/>
        <w:spacing w:line="240" w:lineRule="auto"/>
        <w:rPr>
          <w:sz w:val="20"/>
          <w:szCs w:val="20"/>
        </w:rPr>
      </w:pPr>
      <w:r w:rsidRPr="00ED22EC">
        <w:rPr>
          <w:sz w:val="20"/>
          <w:szCs w:val="20"/>
        </w:rPr>
        <w:t>7.</w:t>
      </w:r>
      <w:r w:rsidRPr="00ED22EC">
        <w:rPr>
          <w:sz w:val="20"/>
          <w:szCs w:val="20"/>
        </w:rPr>
        <w:tab/>
        <w:t xml:space="preserve">Alhola, P. &amp; Polo-Kantola, P. Sleep deprivation: Impact on cognitive performance. </w:t>
      </w:r>
      <w:r w:rsidRPr="00ED22EC">
        <w:rPr>
          <w:i/>
          <w:iCs/>
          <w:sz w:val="20"/>
          <w:szCs w:val="20"/>
        </w:rPr>
        <w:t>Neuropsychiatric Disease and Treatment</w:t>
      </w:r>
      <w:r w:rsidRPr="00ED22EC">
        <w:rPr>
          <w:sz w:val="20"/>
          <w:szCs w:val="20"/>
        </w:rPr>
        <w:t xml:space="preserve"> </w:t>
      </w:r>
      <w:r w:rsidRPr="00ED22EC">
        <w:rPr>
          <w:b/>
          <w:bCs/>
          <w:sz w:val="20"/>
          <w:szCs w:val="20"/>
        </w:rPr>
        <w:t>3</w:t>
      </w:r>
      <w:r w:rsidRPr="00ED22EC">
        <w:rPr>
          <w:sz w:val="20"/>
          <w:szCs w:val="20"/>
        </w:rPr>
        <w:t>, 553–567 (2007).</w:t>
      </w:r>
    </w:p>
    <w:p w14:paraId="319FD712" w14:textId="77777777" w:rsidR="00A46F95" w:rsidRPr="00ED22EC" w:rsidRDefault="00A46F95" w:rsidP="00A46F95">
      <w:pPr>
        <w:pStyle w:val="Bibliography"/>
        <w:spacing w:line="240" w:lineRule="auto"/>
        <w:rPr>
          <w:sz w:val="20"/>
          <w:szCs w:val="20"/>
        </w:rPr>
      </w:pPr>
      <w:r w:rsidRPr="00ED22EC">
        <w:rPr>
          <w:sz w:val="20"/>
          <w:szCs w:val="20"/>
        </w:rPr>
        <w:t>8.</w:t>
      </w:r>
      <w:r w:rsidRPr="00ED22EC">
        <w:rPr>
          <w:sz w:val="20"/>
          <w:szCs w:val="20"/>
        </w:rPr>
        <w:tab/>
        <w:t xml:space="preserve">Lan, L., Tsuzuki, K., Liu, Y. F. &amp; Lian, Z. W. Thermal environment and sleep quality: A review. </w:t>
      </w:r>
      <w:r w:rsidRPr="00ED22EC">
        <w:rPr>
          <w:i/>
          <w:iCs/>
          <w:sz w:val="20"/>
          <w:szCs w:val="20"/>
        </w:rPr>
        <w:t>Energy and Buildings</w:t>
      </w:r>
      <w:r w:rsidRPr="00ED22EC">
        <w:rPr>
          <w:sz w:val="20"/>
          <w:szCs w:val="20"/>
        </w:rPr>
        <w:t xml:space="preserve"> </w:t>
      </w:r>
      <w:r w:rsidRPr="00ED22EC">
        <w:rPr>
          <w:b/>
          <w:bCs/>
          <w:sz w:val="20"/>
          <w:szCs w:val="20"/>
        </w:rPr>
        <w:t>149</w:t>
      </w:r>
      <w:r w:rsidRPr="00ED22EC">
        <w:rPr>
          <w:sz w:val="20"/>
          <w:szCs w:val="20"/>
        </w:rPr>
        <w:t>, 101–113 (2017).</w:t>
      </w:r>
    </w:p>
    <w:p w14:paraId="5C0A8955" w14:textId="77777777" w:rsidR="00A46F95" w:rsidRPr="00ED22EC" w:rsidRDefault="00A46F95" w:rsidP="00A46F95">
      <w:pPr>
        <w:pStyle w:val="Bibliography"/>
        <w:spacing w:line="240" w:lineRule="auto"/>
        <w:rPr>
          <w:sz w:val="20"/>
          <w:szCs w:val="20"/>
        </w:rPr>
      </w:pPr>
      <w:r w:rsidRPr="00ED22EC">
        <w:rPr>
          <w:sz w:val="20"/>
          <w:szCs w:val="20"/>
        </w:rPr>
        <w:t>9.</w:t>
      </w:r>
      <w:r w:rsidRPr="00ED22EC">
        <w:rPr>
          <w:sz w:val="20"/>
          <w:szCs w:val="20"/>
        </w:rPr>
        <w:tab/>
        <w:t xml:space="preserve">Xiong, J., Lan, L., Lian, Z. &amp; De dear, R. Associations of bedroom temperature and ventilation with sleep quality. </w:t>
      </w:r>
      <w:r w:rsidRPr="00ED22EC">
        <w:rPr>
          <w:i/>
          <w:iCs/>
          <w:sz w:val="20"/>
          <w:szCs w:val="20"/>
        </w:rPr>
        <w:t>Science and Technology for the Built Environment</w:t>
      </w:r>
      <w:r w:rsidRPr="00ED22EC">
        <w:rPr>
          <w:sz w:val="20"/>
          <w:szCs w:val="20"/>
        </w:rPr>
        <w:t xml:space="preserve"> </w:t>
      </w:r>
      <w:r w:rsidRPr="00ED22EC">
        <w:rPr>
          <w:b/>
          <w:bCs/>
          <w:sz w:val="20"/>
          <w:szCs w:val="20"/>
        </w:rPr>
        <w:t>26</w:t>
      </w:r>
      <w:r w:rsidRPr="00ED22EC">
        <w:rPr>
          <w:sz w:val="20"/>
          <w:szCs w:val="20"/>
        </w:rPr>
        <w:t>, 1274–1284 (2020).</w:t>
      </w:r>
    </w:p>
    <w:p w14:paraId="1B4359C6" w14:textId="77777777" w:rsidR="00A46F95" w:rsidRPr="00ED22EC" w:rsidRDefault="00A46F95" w:rsidP="00A46F95">
      <w:pPr>
        <w:pStyle w:val="Bibliography"/>
        <w:spacing w:line="240" w:lineRule="auto"/>
        <w:rPr>
          <w:sz w:val="20"/>
          <w:szCs w:val="20"/>
        </w:rPr>
      </w:pPr>
      <w:r w:rsidRPr="00ED22EC">
        <w:rPr>
          <w:sz w:val="20"/>
          <w:szCs w:val="20"/>
        </w:rPr>
        <w:t>10.</w:t>
      </w:r>
      <w:r w:rsidRPr="00ED22EC">
        <w:rPr>
          <w:sz w:val="20"/>
          <w:szCs w:val="20"/>
        </w:rPr>
        <w:tab/>
        <w:t xml:space="preserve">Okamoto-Mizuno, K., Mizuno, K., Michie, S., Maeda, A. &amp; Iizuka, S. Effects of thermal environment on sleep and circadian rhythm. </w:t>
      </w:r>
      <w:r w:rsidRPr="00ED22EC">
        <w:rPr>
          <w:i/>
          <w:iCs/>
          <w:sz w:val="20"/>
          <w:szCs w:val="20"/>
        </w:rPr>
        <w:t>J Physiol Anthropol</w:t>
      </w:r>
      <w:r w:rsidRPr="00ED22EC">
        <w:rPr>
          <w:sz w:val="20"/>
          <w:szCs w:val="20"/>
        </w:rPr>
        <w:t xml:space="preserve"> </w:t>
      </w:r>
      <w:r w:rsidRPr="00ED22EC">
        <w:rPr>
          <w:b/>
          <w:bCs/>
          <w:sz w:val="20"/>
          <w:szCs w:val="20"/>
        </w:rPr>
        <w:t>31</w:t>
      </w:r>
      <w:r w:rsidRPr="00ED22EC">
        <w:rPr>
          <w:sz w:val="20"/>
          <w:szCs w:val="20"/>
        </w:rPr>
        <w:t>, 14 (2012).</w:t>
      </w:r>
    </w:p>
    <w:p w14:paraId="01D7B6E2" w14:textId="77777777" w:rsidR="00A46F95" w:rsidRPr="00ED22EC" w:rsidRDefault="00A46F95" w:rsidP="00A46F95">
      <w:pPr>
        <w:pStyle w:val="Bibliography"/>
        <w:spacing w:line="240" w:lineRule="auto"/>
        <w:rPr>
          <w:sz w:val="20"/>
          <w:szCs w:val="20"/>
        </w:rPr>
      </w:pPr>
      <w:r w:rsidRPr="00ED22EC">
        <w:rPr>
          <w:sz w:val="20"/>
          <w:szCs w:val="20"/>
        </w:rPr>
        <w:t>11.</w:t>
      </w:r>
      <w:r w:rsidRPr="00ED22EC">
        <w:rPr>
          <w:sz w:val="20"/>
          <w:szCs w:val="20"/>
        </w:rPr>
        <w:tab/>
        <w:t xml:space="preserve">Okamoto-Mizuno, K. Effects of Humid Heat Exposure on Human Sleep Stages and Body Temperature. </w:t>
      </w:r>
      <w:r w:rsidRPr="00ED22EC">
        <w:rPr>
          <w:i/>
          <w:iCs/>
          <w:sz w:val="20"/>
          <w:szCs w:val="20"/>
        </w:rPr>
        <w:t>Sleep</w:t>
      </w:r>
      <w:r w:rsidRPr="00ED22EC">
        <w:rPr>
          <w:sz w:val="20"/>
          <w:szCs w:val="20"/>
        </w:rPr>
        <w:t xml:space="preserve"> (1999) doi:10.1093/sleep/22.6.767.</w:t>
      </w:r>
    </w:p>
    <w:p w14:paraId="4B8FA72F" w14:textId="77777777" w:rsidR="00A46F95" w:rsidRPr="00ED22EC" w:rsidRDefault="00A46F95" w:rsidP="00A46F95">
      <w:pPr>
        <w:pStyle w:val="Bibliography"/>
        <w:spacing w:line="240" w:lineRule="auto"/>
        <w:rPr>
          <w:sz w:val="20"/>
          <w:szCs w:val="20"/>
        </w:rPr>
      </w:pPr>
      <w:r w:rsidRPr="00ED22EC">
        <w:rPr>
          <w:sz w:val="20"/>
          <w:szCs w:val="20"/>
        </w:rPr>
        <w:t>12.</w:t>
      </w:r>
      <w:r w:rsidRPr="00ED22EC">
        <w:rPr>
          <w:sz w:val="20"/>
          <w:szCs w:val="20"/>
        </w:rPr>
        <w:tab/>
        <w:t xml:space="preserve">Okamoto-Mizuno, K., Tsuzuki, K., Mizuno, K. &amp; Ohshiro, Y. Effects of low ambient temperature on heart rate variability during sleep in humans. </w:t>
      </w:r>
      <w:r w:rsidRPr="00ED22EC">
        <w:rPr>
          <w:i/>
          <w:iCs/>
          <w:sz w:val="20"/>
          <w:szCs w:val="20"/>
        </w:rPr>
        <w:t>Eur J Appl Physiol</w:t>
      </w:r>
      <w:r w:rsidRPr="00ED22EC">
        <w:rPr>
          <w:sz w:val="20"/>
          <w:szCs w:val="20"/>
        </w:rPr>
        <w:t xml:space="preserve"> </w:t>
      </w:r>
      <w:r w:rsidRPr="00ED22EC">
        <w:rPr>
          <w:b/>
          <w:bCs/>
          <w:sz w:val="20"/>
          <w:szCs w:val="20"/>
        </w:rPr>
        <w:t>105</w:t>
      </w:r>
      <w:r w:rsidRPr="00ED22EC">
        <w:rPr>
          <w:sz w:val="20"/>
          <w:szCs w:val="20"/>
        </w:rPr>
        <w:t>, 191 (2008).</w:t>
      </w:r>
    </w:p>
    <w:p w14:paraId="610DA0EC" w14:textId="77777777" w:rsidR="00A46F95" w:rsidRPr="00ED22EC" w:rsidRDefault="00A46F95" w:rsidP="00A46F95">
      <w:pPr>
        <w:pStyle w:val="Bibliography"/>
        <w:spacing w:line="240" w:lineRule="auto"/>
        <w:rPr>
          <w:sz w:val="20"/>
          <w:szCs w:val="20"/>
        </w:rPr>
      </w:pPr>
      <w:r w:rsidRPr="00ED22EC">
        <w:rPr>
          <w:sz w:val="20"/>
          <w:szCs w:val="20"/>
        </w:rPr>
        <w:t>13.</w:t>
      </w:r>
      <w:r w:rsidRPr="00ED22EC">
        <w:rPr>
          <w:sz w:val="20"/>
          <w:szCs w:val="20"/>
        </w:rPr>
        <w:tab/>
        <w:t xml:space="preserve">Willich, S. N. </w:t>
      </w:r>
      <w:r w:rsidRPr="00ED22EC">
        <w:rPr>
          <w:i/>
          <w:iCs/>
          <w:sz w:val="20"/>
          <w:szCs w:val="20"/>
        </w:rPr>
        <w:t>et al.</w:t>
      </w:r>
      <w:r w:rsidRPr="00ED22EC">
        <w:rPr>
          <w:sz w:val="20"/>
          <w:szCs w:val="20"/>
        </w:rPr>
        <w:t xml:space="preserve"> Increased morning incidence of myocardial infarction in the ISAM Study: absence with prior beta-adrenergic blockade. ISAM Study Group. </w:t>
      </w:r>
      <w:r w:rsidRPr="00ED22EC">
        <w:rPr>
          <w:i/>
          <w:iCs/>
          <w:sz w:val="20"/>
          <w:szCs w:val="20"/>
        </w:rPr>
        <w:t>Circulation</w:t>
      </w:r>
      <w:r w:rsidRPr="00ED22EC">
        <w:rPr>
          <w:sz w:val="20"/>
          <w:szCs w:val="20"/>
        </w:rPr>
        <w:t xml:space="preserve"> </w:t>
      </w:r>
      <w:r w:rsidRPr="00ED22EC">
        <w:rPr>
          <w:b/>
          <w:bCs/>
          <w:sz w:val="20"/>
          <w:szCs w:val="20"/>
        </w:rPr>
        <w:t>80</w:t>
      </w:r>
      <w:r w:rsidRPr="00ED22EC">
        <w:rPr>
          <w:sz w:val="20"/>
          <w:szCs w:val="20"/>
        </w:rPr>
        <w:t>, 853–858 (1989).</w:t>
      </w:r>
    </w:p>
    <w:p w14:paraId="62E36F53" w14:textId="77777777" w:rsidR="00A46F95" w:rsidRPr="00ED22EC" w:rsidRDefault="00A46F95" w:rsidP="00A46F95">
      <w:pPr>
        <w:pStyle w:val="Bibliography"/>
        <w:spacing w:line="240" w:lineRule="auto"/>
        <w:rPr>
          <w:sz w:val="20"/>
          <w:szCs w:val="20"/>
        </w:rPr>
      </w:pPr>
      <w:r w:rsidRPr="00ED22EC">
        <w:rPr>
          <w:sz w:val="20"/>
          <w:szCs w:val="20"/>
        </w:rPr>
        <w:t>14.</w:t>
      </w:r>
      <w:r w:rsidRPr="00ED22EC">
        <w:rPr>
          <w:sz w:val="20"/>
          <w:szCs w:val="20"/>
        </w:rPr>
        <w:tab/>
        <w:t xml:space="preserve">Sheth, T., Nair, C., Muller, J. &amp; Yusuf, S. Increased winter mortality from acute myocardial infarction and stroke: the effect of age. </w:t>
      </w:r>
      <w:r w:rsidRPr="00ED22EC">
        <w:rPr>
          <w:i/>
          <w:iCs/>
          <w:sz w:val="20"/>
          <w:szCs w:val="20"/>
        </w:rPr>
        <w:t>Journal of the American College of Cardiology</w:t>
      </w:r>
      <w:r w:rsidRPr="00ED22EC">
        <w:rPr>
          <w:sz w:val="20"/>
          <w:szCs w:val="20"/>
        </w:rPr>
        <w:t xml:space="preserve"> </w:t>
      </w:r>
      <w:r w:rsidRPr="00ED22EC">
        <w:rPr>
          <w:b/>
          <w:bCs/>
          <w:sz w:val="20"/>
          <w:szCs w:val="20"/>
        </w:rPr>
        <w:t>33</w:t>
      </w:r>
      <w:r w:rsidRPr="00ED22EC">
        <w:rPr>
          <w:sz w:val="20"/>
          <w:szCs w:val="20"/>
        </w:rPr>
        <w:t>, 1916–1919 (1999).</w:t>
      </w:r>
    </w:p>
    <w:p w14:paraId="4A32AB14" w14:textId="77777777" w:rsidR="00A46F95" w:rsidRPr="00ED22EC" w:rsidRDefault="00A46F95" w:rsidP="00A46F95">
      <w:pPr>
        <w:pStyle w:val="Bibliography"/>
        <w:spacing w:line="240" w:lineRule="auto"/>
        <w:rPr>
          <w:sz w:val="20"/>
          <w:szCs w:val="20"/>
        </w:rPr>
      </w:pPr>
      <w:r w:rsidRPr="00ED22EC">
        <w:rPr>
          <w:sz w:val="20"/>
          <w:szCs w:val="20"/>
        </w:rPr>
        <w:t>15.</w:t>
      </w:r>
      <w:r w:rsidRPr="00ED22EC">
        <w:rPr>
          <w:sz w:val="20"/>
          <w:szCs w:val="20"/>
        </w:rPr>
        <w:tab/>
        <w:t xml:space="preserve">Nicol, F. </w:t>
      </w:r>
      <w:r w:rsidRPr="00ED22EC">
        <w:rPr>
          <w:i/>
          <w:iCs/>
          <w:sz w:val="20"/>
          <w:szCs w:val="20"/>
        </w:rPr>
        <w:t>The Limits of Thermal Comfort: Avoiding Overheating in European Buildings: CIBSE TM52, 2013</w:t>
      </w:r>
      <w:r w:rsidRPr="00ED22EC">
        <w:rPr>
          <w:sz w:val="20"/>
          <w:szCs w:val="20"/>
        </w:rPr>
        <w:t>. (CIBSE, 2013).</w:t>
      </w:r>
    </w:p>
    <w:p w14:paraId="14D9F5A3" w14:textId="77777777" w:rsidR="00A46F95" w:rsidRPr="00ED22EC" w:rsidRDefault="00A46F95" w:rsidP="00A46F95">
      <w:pPr>
        <w:pStyle w:val="Bibliography"/>
        <w:spacing w:line="240" w:lineRule="auto"/>
        <w:rPr>
          <w:sz w:val="20"/>
          <w:szCs w:val="20"/>
        </w:rPr>
      </w:pPr>
      <w:r w:rsidRPr="00ED22EC">
        <w:rPr>
          <w:sz w:val="20"/>
          <w:szCs w:val="20"/>
        </w:rPr>
        <w:t>16.</w:t>
      </w:r>
      <w:r w:rsidRPr="00ED22EC">
        <w:rPr>
          <w:sz w:val="20"/>
          <w:szCs w:val="20"/>
        </w:rPr>
        <w:tab/>
        <w:t xml:space="preserve">Nicol, F. Temperature and sleep. </w:t>
      </w:r>
      <w:r w:rsidRPr="00ED22EC">
        <w:rPr>
          <w:i/>
          <w:iCs/>
          <w:sz w:val="20"/>
          <w:szCs w:val="20"/>
        </w:rPr>
        <w:t>Energy and Buildings</w:t>
      </w:r>
      <w:r w:rsidRPr="00ED22EC">
        <w:rPr>
          <w:sz w:val="20"/>
          <w:szCs w:val="20"/>
        </w:rPr>
        <w:t xml:space="preserve"> </w:t>
      </w:r>
      <w:r w:rsidRPr="00ED22EC">
        <w:rPr>
          <w:b/>
          <w:bCs/>
          <w:sz w:val="20"/>
          <w:szCs w:val="20"/>
        </w:rPr>
        <w:t>204</w:t>
      </w:r>
      <w:r w:rsidRPr="00ED22EC">
        <w:rPr>
          <w:sz w:val="20"/>
          <w:szCs w:val="20"/>
        </w:rPr>
        <w:t>, 109516 (2019).</w:t>
      </w:r>
    </w:p>
    <w:p w14:paraId="08B119C0" w14:textId="77777777" w:rsidR="00A46F95" w:rsidRPr="00ED22EC" w:rsidRDefault="00A46F95" w:rsidP="00A46F95">
      <w:pPr>
        <w:pStyle w:val="Bibliography"/>
        <w:spacing w:line="240" w:lineRule="auto"/>
        <w:rPr>
          <w:sz w:val="20"/>
          <w:szCs w:val="20"/>
        </w:rPr>
      </w:pPr>
      <w:r w:rsidRPr="00ED22EC">
        <w:rPr>
          <w:sz w:val="20"/>
          <w:szCs w:val="20"/>
        </w:rPr>
        <w:t>17.</w:t>
      </w:r>
      <w:r w:rsidRPr="00ED22EC">
        <w:rPr>
          <w:sz w:val="20"/>
          <w:szCs w:val="20"/>
        </w:rPr>
        <w:tab/>
        <w:t xml:space="preserve">Lomas, K. J. </w:t>
      </w:r>
      <w:r w:rsidRPr="00ED22EC">
        <w:rPr>
          <w:i/>
          <w:iCs/>
          <w:sz w:val="20"/>
          <w:szCs w:val="20"/>
        </w:rPr>
        <w:t>et al.</w:t>
      </w:r>
      <w:r w:rsidRPr="00ED22EC">
        <w:rPr>
          <w:sz w:val="20"/>
          <w:szCs w:val="20"/>
        </w:rPr>
        <w:t xml:space="preserve"> Dwelling and household characteristics’ influence on reported and measured summertime overheating: A glimpse of a mild climate in the 2050’s. </w:t>
      </w:r>
      <w:r w:rsidRPr="00ED22EC">
        <w:rPr>
          <w:i/>
          <w:iCs/>
          <w:sz w:val="20"/>
          <w:szCs w:val="20"/>
        </w:rPr>
        <w:t>Building and Environment</w:t>
      </w:r>
      <w:r w:rsidRPr="00ED22EC">
        <w:rPr>
          <w:sz w:val="20"/>
          <w:szCs w:val="20"/>
        </w:rPr>
        <w:t xml:space="preserve"> </w:t>
      </w:r>
      <w:r w:rsidRPr="00ED22EC">
        <w:rPr>
          <w:b/>
          <w:bCs/>
          <w:sz w:val="20"/>
          <w:szCs w:val="20"/>
        </w:rPr>
        <w:t>201</w:t>
      </w:r>
      <w:r w:rsidRPr="00ED22EC">
        <w:rPr>
          <w:sz w:val="20"/>
          <w:szCs w:val="20"/>
        </w:rPr>
        <w:t>, 107986 (2021).</w:t>
      </w:r>
    </w:p>
    <w:p w14:paraId="0D35A2AF" w14:textId="77777777" w:rsidR="00A46F95" w:rsidRPr="00ED22EC" w:rsidRDefault="00A46F95" w:rsidP="00A46F95">
      <w:pPr>
        <w:pStyle w:val="Bibliography"/>
        <w:spacing w:line="240" w:lineRule="auto"/>
        <w:rPr>
          <w:sz w:val="20"/>
          <w:szCs w:val="20"/>
        </w:rPr>
      </w:pPr>
      <w:r w:rsidRPr="00ED22EC">
        <w:rPr>
          <w:sz w:val="20"/>
          <w:szCs w:val="20"/>
        </w:rPr>
        <w:t>18.</w:t>
      </w:r>
      <w:r w:rsidRPr="00ED22EC">
        <w:rPr>
          <w:sz w:val="20"/>
          <w:szCs w:val="20"/>
        </w:rPr>
        <w:tab/>
        <w:t>EIA. 2020 RECS Survey Data. https://www.eia.gov/consumption/residential/data/2020/ (2022).</w:t>
      </w:r>
    </w:p>
    <w:p w14:paraId="5DAED56F" w14:textId="77777777" w:rsidR="00A46F95" w:rsidRPr="00ED22EC" w:rsidRDefault="00A46F95" w:rsidP="00A46F95">
      <w:pPr>
        <w:pStyle w:val="Bibliography"/>
        <w:spacing w:line="240" w:lineRule="auto"/>
        <w:rPr>
          <w:sz w:val="20"/>
          <w:szCs w:val="20"/>
        </w:rPr>
      </w:pPr>
      <w:r w:rsidRPr="00ED22EC">
        <w:rPr>
          <w:sz w:val="20"/>
          <w:szCs w:val="20"/>
        </w:rPr>
        <w:t>19.</w:t>
      </w:r>
      <w:r w:rsidRPr="00ED22EC">
        <w:rPr>
          <w:sz w:val="20"/>
          <w:szCs w:val="20"/>
        </w:rPr>
        <w:tab/>
        <w:t xml:space="preserve">EIA. </w:t>
      </w:r>
      <w:r w:rsidRPr="00ED22EC">
        <w:rPr>
          <w:i/>
          <w:iCs/>
          <w:sz w:val="20"/>
          <w:szCs w:val="20"/>
        </w:rPr>
        <w:t>Residential Energy Consumption Survey (RECS): 2015 Household Characteristics Technical Documentation Summary</w:t>
      </w:r>
      <w:r w:rsidRPr="00ED22EC">
        <w:rPr>
          <w:sz w:val="20"/>
          <w:szCs w:val="20"/>
        </w:rPr>
        <w:t>. 22 (2018).</w:t>
      </w:r>
    </w:p>
    <w:p w14:paraId="173EF691" w14:textId="77777777" w:rsidR="00A46F95" w:rsidRPr="00ED22EC" w:rsidRDefault="00A46F95" w:rsidP="00A46F95">
      <w:pPr>
        <w:pStyle w:val="Bibliography"/>
        <w:spacing w:line="240" w:lineRule="auto"/>
        <w:rPr>
          <w:sz w:val="20"/>
          <w:szCs w:val="20"/>
        </w:rPr>
      </w:pPr>
      <w:r w:rsidRPr="00ED22EC">
        <w:rPr>
          <w:sz w:val="20"/>
          <w:szCs w:val="20"/>
        </w:rPr>
        <w:t>20.</w:t>
      </w:r>
      <w:r w:rsidRPr="00ED22EC">
        <w:rPr>
          <w:sz w:val="20"/>
          <w:szCs w:val="20"/>
        </w:rPr>
        <w:tab/>
        <w:t xml:space="preserve">Lee, W. V. &amp; Shaman, J. Heat-coping strategies and bedroom thermal satisfaction in New York City. </w:t>
      </w:r>
      <w:r w:rsidRPr="00ED22EC">
        <w:rPr>
          <w:i/>
          <w:iCs/>
          <w:sz w:val="20"/>
          <w:szCs w:val="20"/>
        </w:rPr>
        <w:t>Science of The Total Environment</w:t>
      </w:r>
      <w:r w:rsidRPr="00ED22EC">
        <w:rPr>
          <w:sz w:val="20"/>
          <w:szCs w:val="20"/>
        </w:rPr>
        <w:t xml:space="preserve"> </w:t>
      </w:r>
      <w:r w:rsidRPr="00ED22EC">
        <w:rPr>
          <w:b/>
          <w:bCs/>
          <w:sz w:val="20"/>
          <w:szCs w:val="20"/>
        </w:rPr>
        <w:t>574</w:t>
      </w:r>
      <w:r w:rsidRPr="00ED22EC">
        <w:rPr>
          <w:sz w:val="20"/>
          <w:szCs w:val="20"/>
        </w:rPr>
        <w:t>, 1217–1231 (2017).</w:t>
      </w:r>
    </w:p>
    <w:p w14:paraId="6585DA16" w14:textId="77777777" w:rsidR="00A46F95" w:rsidRPr="00ED22EC" w:rsidRDefault="00A46F95" w:rsidP="00A46F95">
      <w:pPr>
        <w:pStyle w:val="Bibliography"/>
        <w:spacing w:line="240" w:lineRule="auto"/>
        <w:rPr>
          <w:sz w:val="20"/>
          <w:szCs w:val="20"/>
        </w:rPr>
      </w:pPr>
      <w:r w:rsidRPr="00ED22EC">
        <w:rPr>
          <w:sz w:val="20"/>
          <w:szCs w:val="20"/>
        </w:rPr>
        <w:t>21.</w:t>
      </w:r>
      <w:r w:rsidRPr="00ED22EC">
        <w:rPr>
          <w:sz w:val="20"/>
          <w:szCs w:val="20"/>
        </w:rPr>
        <w:tab/>
        <w:t xml:space="preserve">Lin, Z. &amp; Deng, S. A questionnaire survey on sleeping thermal environment and bedroom air conditioning in high-rise residences in Hong Kong. </w:t>
      </w:r>
      <w:r w:rsidRPr="00ED22EC">
        <w:rPr>
          <w:i/>
          <w:iCs/>
          <w:sz w:val="20"/>
          <w:szCs w:val="20"/>
        </w:rPr>
        <w:t>Energy and Buildings</w:t>
      </w:r>
      <w:r w:rsidRPr="00ED22EC">
        <w:rPr>
          <w:sz w:val="20"/>
          <w:szCs w:val="20"/>
        </w:rPr>
        <w:t xml:space="preserve"> </w:t>
      </w:r>
      <w:r w:rsidRPr="00ED22EC">
        <w:rPr>
          <w:b/>
          <w:bCs/>
          <w:sz w:val="20"/>
          <w:szCs w:val="20"/>
        </w:rPr>
        <w:t>38</w:t>
      </w:r>
      <w:r w:rsidRPr="00ED22EC">
        <w:rPr>
          <w:sz w:val="20"/>
          <w:szCs w:val="20"/>
        </w:rPr>
        <w:t>, 1302–1307 (2006).</w:t>
      </w:r>
    </w:p>
    <w:p w14:paraId="5B0C6DC9" w14:textId="77777777" w:rsidR="00A46F95" w:rsidRPr="00ED22EC" w:rsidRDefault="00A46F95" w:rsidP="00A46F95">
      <w:pPr>
        <w:pStyle w:val="Bibliography"/>
        <w:spacing w:line="240" w:lineRule="auto"/>
        <w:rPr>
          <w:sz w:val="20"/>
          <w:szCs w:val="20"/>
        </w:rPr>
      </w:pPr>
      <w:r w:rsidRPr="00ED22EC">
        <w:rPr>
          <w:sz w:val="20"/>
          <w:szCs w:val="20"/>
        </w:rPr>
        <w:t>22.</w:t>
      </w:r>
      <w:r w:rsidRPr="00ED22EC">
        <w:rPr>
          <w:sz w:val="20"/>
          <w:szCs w:val="20"/>
        </w:rPr>
        <w:tab/>
        <w:t xml:space="preserve">An, J., Yan, D. &amp; Hong, T. Clustering and statistical analyses of air-conditioning intensity and use patterns in residential buildings. </w:t>
      </w:r>
      <w:r w:rsidRPr="00ED22EC">
        <w:rPr>
          <w:i/>
          <w:iCs/>
          <w:sz w:val="20"/>
          <w:szCs w:val="20"/>
        </w:rPr>
        <w:t>Energy and Buildings</w:t>
      </w:r>
      <w:r w:rsidRPr="00ED22EC">
        <w:rPr>
          <w:sz w:val="20"/>
          <w:szCs w:val="20"/>
        </w:rPr>
        <w:t xml:space="preserve"> </w:t>
      </w:r>
      <w:r w:rsidRPr="00ED22EC">
        <w:rPr>
          <w:b/>
          <w:bCs/>
          <w:sz w:val="20"/>
          <w:szCs w:val="20"/>
        </w:rPr>
        <w:t>174</w:t>
      </w:r>
      <w:r w:rsidRPr="00ED22EC">
        <w:rPr>
          <w:sz w:val="20"/>
          <w:szCs w:val="20"/>
        </w:rPr>
        <w:t>, 214–227 (2018).</w:t>
      </w:r>
    </w:p>
    <w:p w14:paraId="06DC9229" w14:textId="77777777" w:rsidR="00A46F95" w:rsidRPr="00ED22EC" w:rsidRDefault="00A46F95" w:rsidP="00A46F95">
      <w:pPr>
        <w:pStyle w:val="Bibliography"/>
        <w:spacing w:line="240" w:lineRule="auto"/>
        <w:rPr>
          <w:sz w:val="20"/>
          <w:szCs w:val="20"/>
        </w:rPr>
      </w:pPr>
      <w:r w:rsidRPr="00ED22EC">
        <w:rPr>
          <w:sz w:val="20"/>
          <w:szCs w:val="20"/>
        </w:rPr>
        <w:t>23.</w:t>
      </w:r>
      <w:r w:rsidRPr="00ED22EC">
        <w:rPr>
          <w:sz w:val="20"/>
          <w:szCs w:val="20"/>
        </w:rPr>
        <w:tab/>
        <w:t xml:space="preserve">Sekhar, S. C. &amp; Goh, S. E. Thermal comfort and IAQ characteristics of naturally/mechanically ventilated and air-conditioned bedrooms in a hot and humid climate. </w:t>
      </w:r>
      <w:r w:rsidRPr="00ED22EC">
        <w:rPr>
          <w:i/>
          <w:iCs/>
          <w:sz w:val="20"/>
          <w:szCs w:val="20"/>
        </w:rPr>
        <w:t>Building and Environment</w:t>
      </w:r>
      <w:r w:rsidRPr="00ED22EC">
        <w:rPr>
          <w:sz w:val="20"/>
          <w:szCs w:val="20"/>
        </w:rPr>
        <w:t xml:space="preserve"> </w:t>
      </w:r>
      <w:r w:rsidRPr="00ED22EC">
        <w:rPr>
          <w:b/>
          <w:bCs/>
          <w:sz w:val="20"/>
          <w:szCs w:val="20"/>
        </w:rPr>
        <w:t>46</w:t>
      </w:r>
      <w:r w:rsidRPr="00ED22EC">
        <w:rPr>
          <w:sz w:val="20"/>
          <w:szCs w:val="20"/>
        </w:rPr>
        <w:t>, 1905–1916 (2011).</w:t>
      </w:r>
    </w:p>
    <w:p w14:paraId="56DFF613" w14:textId="77777777" w:rsidR="00A46F95" w:rsidRPr="00ED22EC" w:rsidRDefault="00A46F95" w:rsidP="00A46F95">
      <w:pPr>
        <w:pStyle w:val="Bibliography"/>
        <w:spacing w:line="240" w:lineRule="auto"/>
        <w:rPr>
          <w:sz w:val="20"/>
          <w:szCs w:val="20"/>
        </w:rPr>
      </w:pPr>
      <w:r w:rsidRPr="00ED22EC">
        <w:rPr>
          <w:sz w:val="20"/>
          <w:szCs w:val="20"/>
        </w:rPr>
        <w:t>24.</w:t>
      </w:r>
      <w:r w:rsidRPr="00ED22EC">
        <w:rPr>
          <w:sz w:val="20"/>
          <w:szCs w:val="20"/>
        </w:rPr>
        <w:tab/>
        <w:t>Birol, D. F. The Future of Cooling. 92 (2018).</w:t>
      </w:r>
    </w:p>
    <w:p w14:paraId="68F0262B" w14:textId="77777777" w:rsidR="00A46F95" w:rsidRPr="00ED22EC" w:rsidRDefault="00A46F95" w:rsidP="00A46F95">
      <w:pPr>
        <w:pStyle w:val="Bibliography"/>
        <w:spacing w:line="240" w:lineRule="auto"/>
        <w:rPr>
          <w:sz w:val="20"/>
          <w:szCs w:val="20"/>
        </w:rPr>
      </w:pPr>
      <w:r w:rsidRPr="00ED22EC">
        <w:rPr>
          <w:sz w:val="20"/>
          <w:szCs w:val="20"/>
        </w:rPr>
        <w:t>25.</w:t>
      </w:r>
      <w:r w:rsidRPr="00ED22EC">
        <w:rPr>
          <w:sz w:val="20"/>
          <w:szCs w:val="20"/>
        </w:rPr>
        <w:tab/>
        <w:t xml:space="preserve">Cox, D. T. C., Maclean, I. M. D., Gardner, A. S. &amp; Gaston, K. J. Global variation in diurnal asymmetry in temperature, cloud cover, specific humidity and precipitation and its association with leaf area index. </w:t>
      </w:r>
      <w:r w:rsidRPr="00ED22EC">
        <w:rPr>
          <w:i/>
          <w:iCs/>
          <w:sz w:val="20"/>
          <w:szCs w:val="20"/>
        </w:rPr>
        <w:t>Global Change Biology</w:t>
      </w:r>
      <w:r w:rsidRPr="00ED22EC">
        <w:rPr>
          <w:sz w:val="20"/>
          <w:szCs w:val="20"/>
        </w:rPr>
        <w:t xml:space="preserve"> </w:t>
      </w:r>
      <w:r w:rsidRPr="00ED22EC">
        <w:rPr>
          <w:b/>
          <w:bCs/>
          <w:sz w:val="20"/>
          <w:szCs w:val="20"/>
        </w:rPr>
        <w:t>26</w:t>
      </w:r>
      <w:r w:rsidRPr="00ED22EC">
        <w:rPr>
          <w:sz w:val="20"/>
          <w:szCs w:val="20"/>
        </w:rPr>
        <w:t>, 7099–7111 (2020).</w:t>
      </w:r>
    </w:p>
    <w:p w14:paraId="5FF535B5" w14:textId="77777777" w:rsidR="00A46F95" w:rsidRPr="00ED22EC" w:rsidRDefault="00A46F95" w:rsidP="00A46F95">
      <w:pPr>
        <w:pStyle w:val="Bibliography"/>
        <w:spacing w:line="240" w:lineRule="auto"/>
        <w:rPr>
          <w:sz w:val="20"/>
          <w:szCs w:val="20"/>
        </w:rPr>
      </w:pPr>
      <w:r w:rsidRPr="00ED22EC">
        <w:rPr>
          <w:sz w:val="20"/>
          <w:szCs w:val="20"/>
        </w:rPr>
        <w:t>26.</w:t>
      </w:r>
      <w:r w:rsidRPr="00ED22EC">
        <w:rPr>
          <w:sz w:val="20"/>
          <w:szCs w:val="20"/>
        </w:rPr>
        <w:tab/>
        <w:t xml:space="preserve">Murage, P., Hajat, S. &amp; Kovats, R. S. Effect of night-time temperatures on cause and age-specific mortality in London. </w:t>
      </w:r>
      <w:r w:rsidRPr="00ED22EC">
        <w:rPr>
          <w:i/>
          <w:iCs/>
          <w:sz w:val="20"/>
          <w:szCs w:val="20"/>
        </w:rPr>
        <w:t>Environmental Epidemiology</w:t>
      </w:r>
      <w:r w:rsidRPr="00ED22EC">
        <w:rPr>
          <w:sz w:val="20"/>
          <w:szCs w:val="20"/>
        </w:rPr>
        <w:t xml:space="preserve"> </w:t>
      </w:r>
      <w:r w:rsidRPr="00ED22EC">
        <w:rPr>
          <w:b/>
          <w:bCs/>
          <w:sz w:val="20"/>
          <w:szCs w:val="20"/>
        </w:rPr>
        <w:t>1</w:t>
      </w:r>
      <w:r w:rsidRPr="00ED22EC">
        <w:rPr>
          <w:sz w:val="20"/>
          <w:szCs w:val="20"/>
        </w:rPr>
        <w:t>, e005 (2017).</w:t>
      </w:r>
    </w:p>
    <w:p w14:paraId="5D1A44C8" w14:textId="77777777" w:rsidR="00A46F95" w:rsidRPr="00ED22EC" w:rsidRDefault="00A46F95" w:rsidP="00A46F95">
      <w:pPr>
        <w:pStyle w:val="Bibliography"/>
        <w:spacing w:line="240" w:lineRule="auto"/>
        <w:rPr>
          <w:sz w:val="20"/>
          <w:szCs w:val="20"/>
        </w:rPr>
      </w:pPr>
      <w:r w:rsidRPr="00ED22EC">
        <w:rPr>
          <w:sz w:val="20"/>
          <w:szCs w:val="20"/>
        </w:rPr>
        <w:t>27.</w:t>
      </w:r>
      <w:r w:rsidRPr="00ED22EC">
        <w:rPr>
          <w:sz w:val="20"/>
          <w:szCs w:val="20"/>
        </w:rPr>
        <w:tab/>
        <w:t xml:space="preserve">Obradovich, N., Migliorini, R., Mednick, S. C. &amp; Fowler, J. H. Nighttime temperature and human sleep loss in a changing climate. </w:t>
      </w:r>
      <w:r w:rsidRPr="00ED22EC">
        <w:rPr>
          <w:i/>
          <w:iCs/>
          <w:sz w:val="20"/>
          <w:szCs w:val="20"/>
        </w:rPr>
        <w:t>Science Advances</w:t>
      </w:r>
      <w:r w:rsidRPr="00ED22EC">
        <w:rPr>
          <w:sz w:val="20"/>
          <w:szCs w:val="20"/>
        </w:rPr>
        <w:t xml:space="preserve"> </w:t>
      </w:r>
      <w:r w:rsidRPr="00ED22EC">
        <w:rPr>
          <w:b/>
          <w:bCs/>
          <w:sz w:val="20"/>
          <w:szCs w:val="20"/>
        </w:rPr>
        <w:t>3</w:t>
      </w:r>
      <w:r w:rsidRPr="00ED22EC">
        <w:rPr>
          <w:sz w:val="20"/>
          <w:szCs w:val="20"/>
        </w:rPr>
        <w:t>, e1601555 (2017).</w:t>
      </w:r>
    </w:p>
    <w:p w14:paraId="53CD994D" w14:textId="77777777" w:rsidR="00A46F95" w:rsidRPr="00ED22EC" w:rsidRDefault="00A46F95" w:rsidP="00A46F95">
      <w:pPr>
        <w:pStyle w:val="Bibliography"/>
        <w:spacing w:line="240" w:lineRule="auto"/>
        <w:rPr>
          <w:sz w:val="20"/>
          <w:szCs w:val="20"/>
        </w:rPr>
      </w:pPr>
      <w:r w:rsidRPr="00ED22EC">
        <w:rPr>
          <w:sz w:val="20"/>
          <w:szCs w:val="20"/>
        </w:rPr>
        <w:t>28.</w:t>
      </w:r>
      <w:r w:rsidRPr="00ED22EC">
        <w:rPr>
          <w:sz w:val="20"/>
          <w:szCs w:val="20"/>
        </w:rPr>
        <w:tab/>
        <w:t xml:space="preserve">Stone, B. </w:t>
      </w:r>
      <w:r w:rsidRPr="00ED22EC">
        <w:rPr>
          <w:i/>
          <w:iCs/>
          <w:sz w:val="20"/>
          <w:szCs w:val="20"/>
        </w:rPr>
        <w:t>et al.</w:t>
      </w:r>
      <w:r w:rsidRPr="00ED22EC">
        <w:rPr>
          <w:sz w:val="20"/>
          <w:szCs w:val="20"/>
        </w:rPr>
        <w:t xml:space="preserve"> Compound Climate and Infrastructure Events: How Electrical Grid Failure Alters Heat Wave Risk. </w:t>
      </w:r>
      <w:r w:rsidRPr="00ED22EC">
        <w:rPr>
          <w:i/>
          <w:iCs/>
          <w:sz w:val="20"/>
          <w:szCs w:val="20"/>
        </w:rPr>
        <w:t>Environ Sci Technol</w:t>
      </w:r>
      <w:r w:rsidRPr="00ED22EC">
        <w:rPr>
          <w:sz w:val="20"/>
          <w:szCs w:val="20"/>
        </w:rPr>
        <w:t xml:space="preserve"> </w:t>
      </w:r>
      <w:r w:rsidRPr="00ED22EC">
        <w:rPr>
          <w:b/>
          <w:bCs/>
          <w:sz w:val="20"/>
          <w:szCs w:val="20"/>
        </w:rPr>
        <w:t>55</w:t>
      </w:r>
      <w:r w:rsidRPr="00ED22EC">
        <w:rPr>
          <w:sz w:val="20"/>
          <w:szCs w:val="20"/>
        </w:rPr>
        <w:t>, 6957–6964 (2021).</w:t>
      </w:r>
    </w:p>
    <w:p w14:paraId="117F075A" w14:textId="77777777" w:rsidR="00A46F95" w:rsidRPr="00ED22EC" w:rsidRDefault="00A46F95" w:rsidP="00A46F95">
      <w:pPr>
        <w:pStyle w:val="Bibliography"/>
        <w:spacing w:line="240" w:lineRule="auto"/>
        <w:rPr>
          <w:sz w:val="20"/>
          <w:szCs w:val="20"/>
        </w:rPr>
      </w:pPr>
      <w:r w:rsidRPr="00ED22EC">
        <w:rPr>
          <w:sz w:val="20"/>
          <w:szCs w:val="20"/>
        </w:rPr>
        <w:lastRenderedPageBreak/>
        <w:t>29.</w:t>
      </w:r>
      <w:r w:rsidRPr="00ED22EC">
        <w:rPr>
          <w:sz w:val="20"/>
          <w:szCs w:val="20"/>
        </w:rPr>
        <w:tab/>
        <w:t xml:space="preserve">King, C., Rhodes, J. &amp; Zarnikau, J. </w:t>
      </w:r>
      <w:r w:rsidRPr="00ED22EC">
        <w:rPr>
          <w:i/>
          <w:iCs/>
          <w:sz w:val="20"/>
          <w:szCs w:val="20"/>
        </w:rPr>
        <w:t>The Timeline and Events of the February 2021 Texas Electric Grid Blackouts</w:t>
      </w:r>
      <w:r w:rsidRPr="00ED22EC">
        <w:rPr>
          <w:sz w:val="20"/>
          <w:szCs w:val="20"/>
        </w:rPr>
        <w:t>. https://energy.utexas.edu/sites/default/files/UTAustin%20%282021%29%20EventsFebruary2021TexasBlackout%2020210714.pdf (2021).</w:t>
      </w:r>
    </w:p>
    <w:p w14:paraId="5149BC25" w14:textId="77777777" w:rsidR="00A46F95" w:rsidRPr="00ED22EC" w:rsidRDefault="00A46F95" w:rsidP="00A46F95">
      <w:pPr>
        <w:pStyle w:val="Bibliography"/>
        <w:spacing w:line="240" w:lineRule="auto"/>
        <w:rPr>
          <w:sz w:val="20"/>
          <w:szCs w:val="20"/>
        </w:rPr>
      </w:pPr>
      <w:r w:rsidRPr="00ED22EC">
        <w:rPr>
          <w:sz w:val="20"/>
          <w:szCs w:val="20"/>
        </w:rPr>
        <w:t>30.</w:t>
      </w:r>
      <w:r w:rsidRPr="00ED22EC">
        <w:rPr>
          <w:sz w:val="20"/>
          <w:szCs w:val="20"/>
        </w:rPr>
        <w:tab/>
        <w:t xml:space="preserve">Rawal, R. </w:t>
      </w:r>
      <w:r w:rsidRPr="00ED22EC">
        <w:rPr>
          <w:i/>
          <w:iCs/>
          <w:sz w:val="20"/>
          <w:szCs w:val="20"/>
        </w:rPr>
        <w:t>et al.</w:t>
      </w:r>
      <w:r w:rsidRPr="00ED22EC">
        <w:rPr>
          <w:sz w:val="20"/>
          <w:szCs w:val="20"/>
        </w:rPr>
        <w:t xml:space="preserve"> Personal comfort systems: A review on comfort, energy, and economics. </w:t>
      </w:r>
      <w:r w:rsidRPr="00ED22EC">
        <w:rPr>
          <w:i/>
          <w:iCs/>
          <w:sz w:val="20"/>
          <w:szCs w:val="20"/>
        </w:rPr>
        <w:t>Energy and Buildings</w:t>
      </w:r>
      <w:r w:rsidRPr="00ED22EC">
        <w:rPr>
          <w:sz w:val="20"/>
          <w:szCs w:val="20"/>
        </w:rPr>
        <w:t xml:space="preserve"> </w:t>
      </w:r>
      <w:r w:rsidRPr="00ED22EC">
        <w:rPr>
          <w:b/>
          <w:bCs/>
          <w:sz w:val="20"/>
          <w:szCs w:val="20"/>
        </w:rPr>
        <w:t>214</w:t>
      </w:r>
      <w:r w:rsidRPr="00ED22EC">
        <w:rPr>
          <w:sz w:val="20"/>
          <w:szCs w:val="20"/>
        </w:rPr>
        <w:t>, 109858 (2020).</w:t>
      </w:r>
    </w:p>
    <w:p w14:paraId="14C3B6FA" w14:textId="77777777" w:rsidR="00A46F95" w:rsidRPr="00ED22EC" w:rsidRDefault="00A46F95" w:rsidP="00A46F95">
      <w:pPr>
        <w:pStyle w:val="Bibliography"/>
        <w:spacing w:line="240" w:lineRule="auto"/>
        <w:rPr>
          <w:sz w:val="20"/>
          <w:szCs w:val="20"/>
        </w:rPr>
      </w:pPr>
      <w:r w:rsidRPr="00ED22EC">
        <w:rPr>
          <w:sz w:val="20"/>
          <w:szCs w:val="20"/>
        </w:rPr>
        <w:t>31.</w:t>
      </w:r>
      <w:r w:rsidRPr="00ED22EC">
        <w:rPr>
          <w:sz w:val="20"/>
          <w:szCs w:val="20"/>
        </w:rPr>
        <w:tab/>
        <w:t>Hoyt, T., Arens, E. &amp; Zhang, H. Extending air temperature setpoints: Simulated energy savings and design considerations for new and retrofit buildings. (2014) doi:10.1016/j.buildenv.2014.09.010.</w:t>
      </w:r>
    </w:p>
    <w:p w14:paraId="334F5F00" w14:textId="77777777" w:rsidR="00A46F95" w:rsidRPr="00ED22EC" w:rsidRDefault="00A46F95" w:rsidP="00A46F95">
      <w:pPr>
        <w:pStyle w:val="Bibliography"/>
        <w:spacing w:line="240" w:lineRule="auto"/>
        <w:rPr>
          <w:sz w:val="20"/>
          <w:szCs w:val="20"/>
        </w:rPr>
      </w:pPr>
      <w:r w:rsidRPr="00ED22EC">
        <w:rPr>
          <w:sz w:val="20"/>
          <w:szCs w:val="20"/>
        </w:rPr>
        <w:t>32.</w:t>
      </w:r>
      <w:r w:rsidRPr="00ED22EC">
        <w:rPr>
          <w:sz w:val="20"/>
          <w:szCs w:val="20"/>
        </w:rPr>
        <w:tab/>
        <w:t xml:space="preserve">Lan, L., Qian, X. L., Lian, Z. W. &amp; Lin, Y. B. Local body cooling to improve sleep quality and thermal comfort in a hot environment. </w:t>
      </w:r>
      <w:r w:rsidRPr="00ED22EC">
        <w:rPr>
          <w:i/>
          <w:iCs/>
          <w:sz w:val="20"/>
          <w:szCs w:val="20"/>
        </w:rPr>
        <w:t>Indoor Air</w:t>
      </w:r>
      <w:r w:rsidRPr="00ED22EC">
        <w:rPr>
          <w:sz w:val="20"/>
          <w:szCs w:val="20"/>
        </w:rPr>
        <w:t xml:space="preserve"> </w:t>
      </w:r>
      <w:r w:rsidRPr="00ED22EC">
        <w:rPr>
          <w:b/>
          <w:bCs/>
          <w:sz w:val="20"/>
          <w:szCs w:val="20"/>
        </w:rPr>
        <w:t>28</w:t>
      </w:r>
      <w:r w:rsidRPr="00ED22EC">
        <w:rPr>
          <w:sz w:val="20"/>
          <w:szCs w:val="20"/>
        </w:rPr>
        <w:t>, 135–145 (2018).</w:t>
      </w:r>
    </w:p>
    <w:p w14:paraId="06FC5619" w14:textId="77777777" w:rsidR="00A46F95" w:rsidRPr="00ED22EC" w:rsidRDefault="00A46F95" w:rsidP="00A46F95">
      <w:pPr>
        <w:pStyle w:val="Bibliography"/>
        <w:spacing w:line="240" w:lineRule="auto"/>
        <w:rPr>
          <w:sz w:val="20"/>
          <w:szCs w:val="20"/>
        </w:rPr>
      </w:pPr>
      <w:r w:rsidRPr="00ED22EC">
        <w:rPr>
          <w:sz w:val="20"/>
          <w:szCs w:val="20"/>
        </w:rPr>
        <w:t>33.</w:t>
      </w:r>
      <w:r w:rsidRPr="00ED22EC">
        <w:rPr>
          <w:sz w:val="20"/>
          <w:szCs w:val="20"/>
        </w:rPr>
        <w:tab/>
        <w:t xml:space="preserve">Kawabata, A. &amp; Tokura, H. Effects of Two kinds of Pillow on Thermoregulatory Responses during Night Sleep. </w:t>
      </w:r>
      <w:r w:rsidRPr="00ED22EC">
        <w:rPr>
          <w:i/>
          <w:iCs/>
          <w:sz w:val="20"/>
          <w:szCs w:val="20"/>
        </w:rPr>
        <w:t>Applied Human Science</w:t>
      </w:r>
      <w:r w:rsidRPr="00ED22EC">
        <w:rPr>
          <w:sz w:val="20"/>
          <w:szCs w:val="20"/>
        </w:rPr>
        <w:t xml:space="preserve"> </w:t>
      </w:r>
      <w:r w:rsidRPr="00ED22EC">
        <w:rPr>
          <w:b/>
          <w:bCs/>
          <w:sz w:val="20"/>
          <w:szCs w:val="20"/>
        </w:rPr>
        <w:t>15</w:t>
      </w:r>
      <w:r w:rsidRPr="00ED22EC">
        <w:rPr>
          <w:sz w:val="20"/>
          <w:szCs w:val="20"/>
        </w:rPr>
        <w:t>, 155–159 (1996).</w:t>
      </w:r>
    </w:p>
    <w:p w14:paraId="197FC16B" w14:textId="77777777" w:rsidR="00A46F95" w:rsidRPr="00ED22EC" w:rsidRDefault="00A46F95" w:rsidP="00A46F95">
      <w:pPr>
        <w:pStyle w:val="Bibliography"/>
        <w:spacing w:line="240" w:lineRule="auto"/>
        <w:rPr>
          <w:sz w:val="20"/>
          <w:szCs w:val="20"/>
        </w:rPr>
      </w:pPr>
      <w:r w:rsidRPr="00ED22EC">
        <w:rPr>
          <w:sz w:val="20"/>
          <w:szCs w:val="20"/>
        </w:rPr>
        <w:t>34.</w:t>
      </w:r>
      <w:r w:rsidRPr="00ED22EC">
        <w:rPr>
          <w:sz w:val="20"/>
          <w:szCs w:val="20"/>
        </w:rPr>
        <w:tab/>
        <w:t xml:space="preserve">Okamoto-Mizuno, K., Tsuzuki, K. &amp; Mizuno, K. Effects of head cooling on human sleep stages and body temperature. </w:t>
      </w:r>
      <w:r w:rsidRPr="00ED22EC">
        <w:rPr>
          <w:i/>
          <w:iCs/>
          <w:sz w:val="20"/>
          <w:szCs w:val="20"/>
        </w:rPr>
        <w:t>Int J Biometeorol</w:t>
      </w:r>
      <w:r w:rsidRPr="00ED22EC">
        <w:rPr>
          <w:sz w:val="20"/>
          <w:szCs w:val="20"/>
        </w:rPr>
        <w:t xml:space="preserve"> </w:t>
      </w:r>
      <w:r w:rsidRPr="00ED22EC">
        <w:rPr>
          <w:b/>
          <w:bCs/>
          <w:sz w:val="20"/>
          <w:szCs w:val="20"/>
        </w:rPr>
        <w:t>48</w:t>
      </w:r>
      <w:r w:rsidRPr="00ED22EC">
        <w:rPr>
          <w:sz w:val="20"/>
          <w:szCs w:val="20"/>
        </w:rPr>
        <w:t>, 98–102 (2003).</w:t>
      </w:r>
    </w:p>
    <w:p w14:paraId="552BF286" w14:textId="77777777" w:rsidR="00A46F95" w:rsidRPr="00ED22EC" w:rsidRDefault="00A46F95" w:rsidP="00A46F95">
      <w:pPr>
        <w:pStyle w:val="Bibliography"/>
        <w:spacing w:line="240" w:lineRule="auto"/>
        <w:rPr>
          <w:sz w:val="20"/>
          <w:szCs w:val="20"/>
        </w:rPr>
      </w:pPr>
      <w:r w:rsidRPr="00ED22EC">
        <w:rPr>
          <w:sz w:val="20"/>
          <w:szCs w:val="20"/>
        </w:rPr>
        <w:t>35.</w:t>
      </w:r>
      <w:r w:rsidRPr="00ED22EC">
        <w:rPr>
          <w:sz w:val="20"/>
          <w:szCs w:val="20"/>
        </w:rPr>
        <w:tab/>
        <w:t xml:space="preserve">Lan, L. </w:t>
      </w:r>
      <w:r w:rsidRPr="00ED22EC">
        <w:rPr>
          <w:i/>
          <w:iCs/>
          <w:sz w:val="20"/>
          <w:szCs w:val="20"/>
        </w:rPr>
        <w:t>et al.</w:t>
      </w:r>
      <w:r w:rsidRPr="00ED22EC">
        <w:rPr>
          <w:sz w:val="20"/>
          <w:szCs w:val="20"/>
        </w:rPr>
        <w:t xml:space="preserve"> Elevated airflow can maintain sleep quality and thermal comfort of the elderly in a hot environment. </w:t>
      </w:r>
      <w:r w:rsidRPr="00ED22EC">
        <w:rPr>
          <w:i/>
          <w:iCs/>
          <w:sz w:val="20"/>
          <w:szCs w:val="20"/>
        </w:rPr>
        <w:t>Indoor Air</w:t>
      </w:r>
      <w:r w:rsidRPr="00ED22EC">
        <w:rPr>
          <w:sz w:val="20"/>
          <w:szCs w:val="20"/>
        </w:rPr>
        <w:t xml:space="preserve"> </w:t>
      </w:r>
      <w:r w:rsidRPr="00ED22EC">
        <w:rPr>
          <w:b/>
          <w:bCs/>
          <w:sz w:val="20"/>
          <w:szCs w:val="20"/>
        </w:rPr>
        <w:t>29</w:t>
      </w:r>
      <w:r w:rsidRPr="00ED22EC">
        <w:rPr>
          <w:sz w:val="20"/>
          <w:szCs w:val="20"/>
        </w:rPr>
        <w:t>, 1040–1049 (2019).</w:t>
      </w:r>
    </w:p>
    <w:p w14:paraId="1203D18E" w14:textId="77777777" w:rsidR="00A46F95" w:rsidRPr="00ED22EC" w:rsidRDefault="00A46F95" w:rsidP="00A46F95">
      <w:pPr>
        <w:pStyle w:val="Bibliography"/>
        <w:spacing w:line="240" w:lineRule="auto"/>
        <w:rPr>
          <w:sz w:val="20"/>
          <w:szCs w:val="20"/>
        </w:rPr>
      </w:pPr>
      <w:r w:rsidRPr="00ED22EC">
        <w:rPr>
          <w:sz w:val="20"/>
          <w:szCs w:val="20"/>
        </w:rPr>
        <w:t>36.</w:t>
      </w:r>
      <w:r w:rsidRPr="00ED22EC">
        <w:rPr>
          <w:sz w:val="20"/>
          <w:szCs w:val="20"/>
        </w:rPr>
        <w:tab/>
        <w:t xml:space="preserve">Song, W., Lu, Y., Liu, Y., Yang, Y. &amp; Jiang, X. Effect of partial-body heating on thermal comfort and sleep quality of young female adults in a cold indoor environment. </w:t>
      </w:r>
      <w:r w:rsidRPr="00ED22EC">
        <w:rPr>
          <w:i/>
          <w:iCs/>
          <w:sz w:val="20"/>
          <w:szCs w:val="20"/>
        </w:rPr>
        <w:t>Building and Environment</w:t>
      </w:r>
      <w:r w:rsidRPr="00ED22EC">
        <w:rPr>
          <w:sz w:val="20"/>
          <w:szCs w:val="20"/>
        </w:rPr>
        <w:t xml:space="preserve"> </w:t>
      </w:r>
      <w:r w:rsidRPr="00ED22EC">
        <w:rPr>
          <w:b/>
          <w:bCs/>
          <w:sz w:val="20"/>
          <w:szCs w:val="20"/>
        </w:rPr>
        <w:t>169</w:t>
      </w:r>
      <w:r w:rsidRPr="00ED22EC">
        <w:rPr>
          <w:sz w:val="20"/>
          <w:szCs w:val="20"/>
        </w:rPr>
        <w:t>, 106585 (2020).</w:t>
      </w:r>
    </w:p>
    <w:p w14:paraId="378AE404" w14:textId="77777777" w:rsidR="00A46F95" w:rsidRPr="00ED22EC" w:rsidRDefault="00A46F95" w:rsidP="00A46F95">
      <w:pPr>
        <w:pStyle w:val="Bibliography"/>
        <w:spacing w:line="240" w:lineRule="auto"/>
        <w:rPr>
          <w:sz w:val="20"/>
          <w:szCs w:val="20"/>
        </w:rPr>
      </w:pPr>
      <w:r w:rsidRPr="00ED22EC">
        <w:rPr>
          <w:sz w:val="20"/>
          <w:szCs w:val="20"/>
        </w:rPr>
        <w:t>37.</w:t>
      </w:r>
      <w:r w:rsidRPr="00ED22EC">
        <w:rPr>
          <w:sz w:val="20"/>
          <w:szCs w:val="20"/>
        </w:rPr>
        <w:tab/>
        <w:t xml:space="preserve">Okamoto-Mizuno, K., Tsuzuki, K., Ohshiro, Y. &amp; Mizuno, K. Effects of an electric blanket on sleep stages and body temperature in young men. </w:t>
      </w:r>
      <w:r w:rsidRPr="00ED22EC">
        <w:rPr>
          <w:i/>
          <w:iCs/>
          <w:sz w:val="20"/>
          <w:szCs w:val="20"/>
        </w:rPr>
        <w:t>Ergonomics</w:t>
      </w:r>
      <w:r w:rsidRPr="00ED22EC">
        <w:rPr>
          <w:sz w:val="20"/>
          <w:szCs w:val="20"/>
        </w:rPr>
        <w:t xml:space="preserve"> </w:t>
      </w:r>
      <w:r w:rsidRPr="00ED22EC">
        <w:rPr>
          <w:b/>
          <w:bCs/>
          <w:sz w:val="20"/>
          <w:szCs w:val="20"/>
        </w:rPr>
        <w:t>48</w:t>
      </w:r>
      <w:r w:rsidRPr="00ED22EC">
        <w:rPr>
          <w:sz w:val="20"/>
          <w:szCs w:val="20"/>
        </w:rPr>
        <w:t>, 749–757 (2005).</w:t>
      </w:r>
    </w:p>
    <w:p w14:paraId="665A4677" w14:textId="77777777" w:rsidR="00A46F95" w:rsidRPr="00ED22EC" w:rsidRDefault="00A46F95" w:rsidP="00A46F95">
      <w:pPr>
        <w:pStyle w:val="Bibliography"/>
        <w:spacing w:line="240" w:lineRule="auto"/>
        <w:rPr>
          <w:sz w:val="20"/>
          <w:szCs w:val="20"/>
        </w:rPr>
      </w:pPr>
      <w:r w:rsidRPr="00ED22EC">
        <w:rPr>
          <w:sz w:val="20"/>
          <w:szCs w:val="20"/>
        </w:rPr>
        <w:t>38.</w:t>
      </w:r>
      <w:r w:rsidRPr="00ED22EC">
        <w:rPr>
          <w:sz w:val="20"/>
          <w:szCs w:val="20"/>
        </w:rPr>
        <w:tab/>
        <w:t xml:space="preserve">Raftery, P. &amp; Douglass-Jaimes, D. </w:t>
      </w:r>
      <w:r w:rsidRPr="00ED22EC">
        <w:rPr>
          <w:i/>
          <w:iCs/>
          <w:sz w:val="20"/>
          <w:szCs w:val="20"/>
        </w:rPr>
        <w:t>Ceiling Fan Design Guide</w:t>
      </w:r>
      <w:r w:rsidRPr="00ED22EC">
        <w:rPr>
          <w:sz w:val="20"/>
          <w:szCs w:val="20"/>
        </w:rPr>
        <w:t>. https://escholarship.org/uc/item/6s44510d (2020).</w:t>
      </w:r>
    </w:p>
    <w:p w14:paraId="304E3B58" w14:textId="77777777" w:rsidR="00A46F95" w:rsidRPr="00ED22EC" w:rsidRDefault="00A46F95" w:rsidP="00A46F95">
      <w:pPr>
        <w:pStyle w:val="Bibliography"/>
        <w:spacing w:line="240" w:lineRule="auto"/>
        <w:rPr>
          <w:sz w:val="20"/>
          <w:szCs w:val="20"/>
        </w:rPr>
      </w:pPr>
      <w:r w:rsidRPr="00ED22EC">
        <w:rPr>
          <w:sz w:val="20"/>
          <w:szCs w:val="20"/>
        </w:rPr>
        <w:t>39.</w:t>
      </w:r>
      <w:r w:rsidRPr="00ED22EC">
        <w:rPr>
          <w:sz w:val="20"/>
          <w:szCs w:val="20"/>
        </w:rPr>
        <w:tab/>
        <w:t xml:space="preserve">New York Times. Roof Sleeping Now Popular in New York. </w:t>
      </w:r>
      <w:r w:rsidRPr="00ED22EC">
        <w:rPr>
          <w:i/>
          <w:iCs/>
          <w:sz w:val="20"/>
          <w:szCs w:val="20"/>
        </w:rPr>
        <w:t>New York Times</w:t>
      </w:r>
      <w:r w:rsidRPr="00ED22EC">
        <w:rPr>
          <w:sz w:val="20"/>
          <w:szCs w:val="20"/>
        </w:rPr>
        <w:t xml:space="preserve"> (1908).</w:t>
      </w:r>
    </w:p>
    <w:p w14:paraId="444758F7" w14:textId="77777777" w:rsidR="00A46F95" w:rsidRPr="00ED22EC" w:rsidRDefault="00A46F95" w:rsidP="00A46F95">
      <w:pPr>
        <w:pStyle w:val="Bibliography"/>
        <w:spacing w:line="240" w:lineRule="auto"/>
        <w:rPr>
          <w:sz w:val="20"/>
          <w:szCs w:val="20"/>
        </w:rPr>
      </w:pPr>
      <w:r w:rsidRPr="00ED22EC">
        <w:rPr>
          <w:sz w:val="20"/>
          <w:szCs w:val="20"/>
        </w:rPr>
        <w:t>40.</w:t>
      </w:r>
      <w:r w:rsidRPr="00ED22EC">
        <w:rPr>
          <w:sz w:val="20"/>
          <w:szCs w:val="20"/>
        </w:rPr>
        <w:tab/>
        <w:t xml:space="preserve">Klinenberg, E. </w:t>
      </w:r>
      <w:r w:rsidRPr="00ED22EC">
        <w:rPr>
          <w:i/>
          <w:iCs/>
          <w:sz w:val="20"/>
          <w:szCs w:val="20"/>
        </w:rPr>
        <w:t>Heat wave: A social autopsy of disaster in Chicago</w:t>
      </w:r>
      <w:r w:rsidRPr="00ED22EC">
        <w:rPr>
          <w:sz w:val="20"/>
          <w:szCs w:val="20"/>
        </w:rPr>
        <w:t>. (University of Chicago Press, 2015).</w:t>
      </w:r>
    </w:p>
    <w:p w14:paraId="002CC5D7" w14:textId="77777777" w:rsidR="00A46F95" w:rsidRPr="00ED22EC" w:rsidRDefault="00A46F95" w:rsidP="00A46F95">
      <w:pPr>
        <w:pStyle w:val="Bibliography"/>
        <w:spacing w:line="240" w:lineRule="auto"/>
        <w:rPr>
          <w:sz w:val="20"/>
          <w:szCs w:val="20"/>
        </w:rPr>
      </w:pPr>
      <w:r w:rsidRPr="00ED22EC">
        <w:rPr>
          <w:sz w:val="20"/>
          <w:szCs w:val="20"/>
        </w:rPr>
        <w:t>41.</w:t>
      </w:r>
      <w:r w:rsidRPr="00ED22EC">
        <w:rPr>
          <w:sz w:val="20"/>
          <w:szCs w:val="20"/>
        </w:rPr>
        <w:tab/>
      </w:r>
      <w:r w:rsidRPr="00ED22EC">
        <w:rPr>
          <w:i/>
          <w:iCs/>
          <w:sz w:val="20"/>
          <w:szCs w:val="20"/>
        </w:rPr>
        <w:t>WHO Housing and Health Guidelines</w:t>
      </w:r>
      <w:r w:rsidRPr="00ED22EC">
        <w:rPr>
          <w:sz w:val="20"/>
          <w:szCs w:val="20"/>
        </w:rPr>
        <w:t>. (World Health Organization, 2018).</w:t>
      </w:r>
    </w:p>
    <w:p w14:paraId="50AE6EDE" w14:textId="77777777" w:rsidR="00A46F95" w:rsidRPr="00ED22EC" w:rsidRDefault="00A46F95" w:rsidP="00A46F95">
      <w:pPr>
        <w:pStyle w:val="Bibliography"/>
        <w:spacing w:line="240" w:lineRule="auto"/>
        <w:rPr>
          <w:sz w:val="20"/>
          <w:szCs w:val="20"/>
        </w:rPr>
      </w:pPr>
      <w:r w:rsidRPr="00ED22EC">
        <w:rPr>
          <w:sz w:val="20"/>
          <w:szCs w:val="20"/>
        </w:rPr>
        <w:t>42.</w:t>
      </w:r>
      <w:r w:rsidRPr="00ED22EC">
        <w:rPr>
          <w:sz w:val="20"/>
          <w:szCs w:val="20"/>
        </w:rPr>
        <w:tab/>
        <w:t xml:space="preserve">Nelson, B. There’s a Scientific Reason Why You Always Sleep Under Blankets—Even When It’s Hot. </w:t>
      </w:r>
      <w:r w:rsidRPr="00ED22EC">
        <w:rPr>
          <w:i/>
          <w:iCs/>
          <w:sz w:val="20"/>
          <w:szCs w:val="20"/>
        </w:rPr>
        <w:t>The Healthy |  A Reader’s Digest Brand</w:t>
      </w:r>
      <w:r w:rsidRPr="00ED22EC">
        <w:rPr>
          <w:sz w:val="20"/>
          <w:szCs w:val="20"/>
        </w:rPr>
        <w:t xml:space="preserve"> https://www.thehealthy.com/sleep/why-we-sleep-under-blankets/ (2021).</w:t>
      </w:r>
    </w:p>
    <w:p w14:paraId="4EE02978" w14:textId="77777777" w:rsidR="00A46F95" w:rsidRPr="00ED22EC" w:rsidRDefault="00A46F95" w:rsidP="00A46F95">
      <w:pPr>
        <w:pStyle w:val="Bibliography"/>
        <w:spacing w:line="240" w:lineRule="auto"/>
        <w:rPr>
          <w:sz w:val="20"/>
          <w:szCs w:val="20"/>
        </w:rPr>
      </w:pPr>
      <w:r w:rsidRPr="00ED22EC">
        <w:rPr>
          <w:sz w:val="20"/>
          <w:szCs w:val="20"/>
        </w:rPr>
        <w:t>43.</w:t>
      </w:r>
      <w:r w:rsidRPr="00ED22EC">
        <w:rPr>
          <w:sz w:val="20"/>
          <w:szCs w:val="20"/>
        </w:rPr>
        <w:tab/>
        <w:t xml:space="preserve">Eron, K. </w:t>
      </w:r>
      <w:r w:rsidRPr="00ED22EC">
        <w:rPr>
          <w:i/>
          <w:iCs/>
          <w:sz w:val="20"/>
          <w:szCs w:val="20"/>
        </w:rPr>
        <w:t>et al.</w:t>
      </w:r>
      <w:r w:rsidRPr="00ED22EC">
        <w:rPr>
          <w:sz w:val="20"/>
          <w:szCs w:val="20"/>
        </w:rPr>
        <w:t xml:space="preserve"> Weighted Blanket Use: A Systematic Review. </w:t>
      </w:r>
      <w:r w:rsidRPr="00ED22EC">
        <w:rPr>
          <w:i/>
          <w:iCs/>
          <w:sz w:val="20"/>
          <w:szCs w:val="20"/>
        </w:rPr>
        <w:t>The American Journal of Occupational Therapy</w:t>
      </w:r>
      <w:r w:rsidRPr="00ED22EC">
        <w:rPr>
          <w:sz w:val="20"/>
          <w:szCs w:val="20"/>
        </w:rPr>
        <w:t xml:space="preserve"> </w:t>
      </w:r>
      <w:r w:rsidRPr="00ED22EC">
        <w:rPr>
          <w:b/>
          <w:bCs/>
          <w:sz w:val="20"/>
          <w:szCs w:val="20"/>
        </w:rPr>
        <w:t>74</w:t>
      </w:r>
      <w:r w:rsidRPr="00ED22EC">
        <w:rPr>
          <w:sz w:val="20"/>
          <w:szCs w:val="20"/>
        </w:rPr>
        <w:t>, 7402205010p1-7402205010p14 (2020).</w:t>
      </w:r>
    </w:p>
    <w:p w14:paraId="08A3BB43" w14:textId="77777777" w:rsidR="00A46F95" w:rsidRPr="00ED22EC" w:rsidRDefault="00A46F95" w:rsidP="00A46F95">
      <w:pPr>
        <w:pStyle w:val="Bibliography"/>
        <w:spacing w:line="240" w:lineRule="auto"/>
        <w:rPr>
          <w:sz w:val="20"/>
          <w:szCs w:val="20"/>
        </w:rPr>
      </w:pPr>
      <w:r w:rsidRPr="00ED22EC">
        <w:rPr>
          <w:sz w:val="20"/>
          <w:szCs w:val="20"/>
        </w:rPr>
        <w:t>44.</w:t>
      </w:r>
      <w:r w:rsidRPr="00ED22EC">
        <w:rPr>
          <w:sz w:val="20"/>
          <w:szCs w:val="20"/>
        </w:rPr>
        <w:tab/>
        <w:t xml:space="preserve">Sleep Advisor. Is Sleeping With a Fan On Safe? – Can It Make You Feel Sick? </w:t>
      </w:r>
      <w:r w:rsidRPr="00ED22EC">
        <w:rPr>
          <w:i/>
          <w:iCs/>
          <w:sz w:val="20"/>
          <w:szCs w:val="20"/>
        </w:rPr>
        <w:t>Sleep Advisor</w:t>
      </w:r>
      <w:r w:rsidRPr="00ED22EC">
        <w:rPr>
          <w:sz w:val="20"/>
          <w:szCs w:val="20"/>
        </w:rPr>
        <w:t xml:space="preserve"> https://www.sleepadvisor.org/sleeping-with-a-fan-on/ (2021).</w:t>
      </w:r>
    </w:p>
    <w:p w14:paraId="0C53A494" w14:textId="77777777" w:rsidR="00A46F95" w:rsidRPr="00ED22EC" w:rsidRDefault="00A46F95" w:rsidP="00A46F95">
      <w:pPr>
        <w:pStyle w:val="Bibliography"/>
        <w:spacing w:line="240" w:lineRule="auto"/>
        <w:rPr>
          <w:sz w:val="20"/>
          <w:szCs w:val="20"/>
        </w:rPr>
      </w:pPr>
      <w:r w:rsidRPr="00ED22EC">
        <w:rPr>
          <w:sz w:val="20"/>
          <w:szCs w:val="20"/>
        </w:rPr>
        <w:t>45.</w:t>
      </w:r>
      <w:r w:rsidRPr="00ED22EC">
        <w:rPr>
          <w:sz w:val="20"/>
          <w:szCs w:val="20"/>
        </w:rPr>
        <w:tab/>
        <w:t xml:space="preserve">Coleman-Phox, K., Odouli, R. &amp; Li, D.-K. </w:t>
      </w:r>
      <w:bookmarkStart w:id="309" w:name="_Hlk121926509"/>
      <w:r w:rsidRPr="00ED22EC">
        <w:rPr>
          <w:sz w:val="20"/>
          <w:szCs w:val="20"/>
        </w:rPr>
        <w:t>Use of a fan during sleep and the risk of sudden infant death syndrome</w:t>
      </w:r>
      <w:bookmarkEnd w:id="309"/>
      <w:r w:rsidRPr="00ED22EC">
        <w:rPr>
          <w:sz w:val="20"/>
          <w:szCs w:val="20"/>
        </w:rPr>
        <w:t xml:space="preserve">. </w:t>
      </w:r>
      <w:r w:rsidRPr="00ED22EC">
        <w:rPr>
          <w:i/>
          <w:iCs/>
          <w:sz w:val="20"/>
          <w:szCs w:val="20"/>
        </w:rPr>
        <w:t>Arch Pediatr Adolesc Med</w:t>
      </w:r>
      <w:r w:rsidRPr="00ED22EC">
        <w:rPr>
          <w:sz w:val="20"/>
          <w:szCs w:val="20"/>
        </w:rPr>
        <w:t xml:space="preserve"> </w:t>
      </w:r>
      <w:r w:rsidRPr="00ED22EC">
        <w:rPr>
          <w:b/>
          <w:bCs/>
          <w:sz w:val="20"/>
          <w:szCs w:val="20"/>
        </w:rPr>
        <w:t>162</w:t>
      </w:r>
      <w:r w:rsidRPr="00ED22EC">
        <w:rPr>
          <w:sz w:val="20"/>
          <w:szCs w:val="20"/>
        </w:rPr>
        <w:t>, 963–968 (2008).</w:t>
      </w:r>
    </w:p>
    <w:p w14:paraId="7FDD6DD2" w14:textId="77777777" w:rsidR="00A46F95" w:rsidRPr="00ED22EC" w:rsidRDefault="00A46F95" w:rsidP="00A46F95">
      <w:pPr>
        <w:pStyle w:val="Bibliography"/>
        <w:spacing w:line="240" w:lineRule="auto"/>
        <w:rPr>
          <w:sz w:val="20"/>
          <w:szCs w:val="20"/>
        </w:rPr>
      </w:pPr>
      <w:r w:rsidRPr="00ED22EC">
        <w:rPr>
          <w:sz w:val="20"/>
          <w:szCs w:val="20"/>
        </w:rPr>
        <w:t>46.</w:t>
      </w:r>
      <w:r w:rsidRPr="00ED22EC">
        <w:rPr>
          <w:sz w:val="20"/>
          <w:szCs w:val="20"/>
        </w:rPr>
        <w:tab/>
        <w:t xml:space="preserve">360 Research Reports. </w:t>
      </w:r>
      <w:r w:rsidRPr="00ED22EC">
        <w:rPr>
          <w:i/>
          <w:iCs/>
          <w:sz w:val="20"/>
          <w:szCs w:val="20"/>
        </w:rPr>
        <w:t>Global Memory Foam Mattress Market Research Report</w:t>
      </w:r>
      <w:r w:rsidRPr="00ED22EC">
        <w:rPr>
          <w:sz w:val="20"/>
          <w:szCs w:val="20"/>
        </w:rPr>
        <w:t>. 90 (2020).</w:t>
      </w:r>
    </w:p>
    <w:p w14:paraId="6CCB09FF" w14:textId="77777777" w:rsidR="00A46F95" w:rsidRPr="00ED22EC" w:rsidRDefault="00A46F95" w:rsidP="00A46F95">
      <w:pPr>
        <w:pStyle w:val="Bibliography"/>
        <w:spacing w:line="240" w:lineRule="auto"/>
        <w:rPr>
          <w:sz w:val="20"/>
          <w:szCs w:val="20"/>
        </w:rPr>
      </w:pPr>
      <w:r w:rsidRPr="00ED22EC">
        <w:rPr>
          <w:sz w:val="20"/>
          <w:szCs w:val="20"/>
        </w:rPr>
        <w:t>47.</w:t>
      </w:r>
      <w:r w:rsidRPr="00ED22EC">
        <w:rPr>
          <w:sz w:val="20"/>
          <w:szCs w:val="20"/>
        </w:rPr>
        <w:tab/>
        <w:t xml:space="preserve">Inoue, Y., Shibasaki, M., Ueda, H. &amp; Ishizashi, H. Mechanisms underlying the age-related decrement in the human sweating response. </w:t>
      </w:r>
      <w:r w:rsidRPr="00ED22EC">
        <w:rPr>
          <w:i/>
          <w:iCs/>
          <w:sz w:val="20"/>
          <w:szCs w:val="20"/>
        </w:rPr>
        <w:t>European Journal of Applied Physiology</w:t>
      </w:r>
      <w:r w:rsidRPr="00ED22EC">
        <w:rPr>
          <w:sz w:val="20"/>
          <w:szCs w:val="20"/>
        </w:rPr>
        <w:t xml:space="preserve"> </w:t>
      </w:r>
      <w:r w:rsidRPr="00ED22EC">
        <w:rPr>
          <w:b/>
          <w:bCs/>
          <w:sz w:val="20"/>
          <w:szCs w:val="20"/>
        </w:rPr>
        <w:t>79</w:t>
      </w:r>
      <w:r w:rsidRPr="00ED22EC">
        <w:rPr>
          <w:sz w:val="20"/>
          <w:szCs w:val="20"/>
        </w:rPr>
        <w:t>, 121–126 (1999).</w:t>
      </w:r>
    </w:p>
    <w:p w14:paraId="444B6D74" w14:textId="77777777" w:rsidR="00A46F95" w:rsidRPr="00ED22EC" w:rsidRDefault="00A46F95" w:rsidP="00A46F95">
      <w:pPr>
        <w:pStyle w:val="Bibliography"/>
        <w:spacing w:line="240" w:lineRule="auto"/>
        <w:rPr>
          <w:sz w:val="20"/>
          <w:szCs w:val="20"/>
        </w:rPr>
      </w:pPr>
      <w:r w:rsidRPr="00ED22EC">
        <w:rPr>
          <w:sz w:val="20"/>
          <w:szCs w:val="20"/>
        </w:rPr>
        <w:t>48.</w:t>
      </w:r>
      <w:r w:rsidRPr="00ED22EC">
        <w:rPr>
          <w:sz w:val="20"/>
          <w:szCs w:val="20"/>
        </w:rPr>
        <w:tab/>
        <w:t xml:space="preserve">Arens, E., Zhang, H. &amp; Huizenga, C. Partial- and whole-body thermal sensation and comfort—Part II: Non-uniform environmental conditions. </w:t>
      </w:r>
      <w:r w:rsidRPr="00ED22EC">
        <w:rPr>
          <w:i/>
          <w:iCs/>
          <w:sz w:val="20"/>
          <w:szCs w:val="20"/>
        </w:rPr>
        <w:t>Journal of Thermal Biology</w:t>
      </w:r>
      <w:r w:rsidRPr="00ED22EC">
        <w:rPr>
          <w:sz w:val="20"/>
          <w:szCs w:val="20"/>
        </w:rPr>
        <w:t xml:space="preserve"> </w:t>
      </w:r>
      <w:r w:rsidRPr="00ED22EC">
        <w:rPr>
          <w:b/>
          <w:bCs/>
          <w:sz w:val="20"/>
          <w:szCs w:val="20"/>
        </w:rPr>
        <w:t>31</w:t>
      </w:r>
      <w:r w:rsidRPr="00ED22EC">
        <w:rPr>
          <w:sz w:val="20"/>
          <w:szCs w:val="20"/>
        </w:rPr>
        <w:t>, 60–66 (2006).</w:t>
      </w:r>
    </w:p>
    <w:p w14:paraId="1CB2D1AF" w14:textId="77777777" w:rsidR="00A46F95" w:rsidRPr="00ED22EC" w:rsidRDefault="00A46F95" w:rsidP="00A46F95">
      <w:pPr>
        <w:pStyle w:val="Bibliography"/>
        <w:spacing w:line="240" w:lineRule="auto"/>
        <w:rPr>
          <w:sz w:val="20"/>
          <w:szCs w:val="20"/>
        </w:rPr>
      </w:pPr>
      <w:r w:rsidRPr="00ED22EC">
        <w:rPr>
          <w:sz w:val="20"/>
          <w:szCs w:val="20"/>
        </w:rPr>
        <w:t>49.</w:t>
      </w:r>
      <w:r w:rsidRPr="00ED22EC">
        <w:rPr>
          <w:sz w:val="20"/>
          <w:szCs w:val="20"/>
        </w:rPr>
        <w:tab/>
        <w:t>Bauman, F. &amp; Arens, E. The development of a controlled environment chamber for the physical and subjective assessment of human comfort in office environments. (1988).</w:t>
      </w:r>
    </w:p>
    <w:p w14:paraId="1322F88D" w14:textId="77777777" w:rsidR="00A46F95" w:rsidRPr="00ED22EC" w:rsidRDefault="00A46F95" w:rsidP="00A46F95">
      <w:pPr>
        <w:pStyle w:val="Bibliography"/>
        <w:spacing w:line="240" w:lineRule="auto"/>
        <w:rPr>
          <w:sz w:val="20"/>
          <w:szCs w:val="20"/>
        </w:rPr>
      </w:pPr>
      <w:r w:rsidRPr="00ED22EC">
        <w:rPr>
          <w:sz w:val="20"/>
          <w:szCs w:val="20"/>
        </w:rPr>
        <w:t>50.</w:t>
      </w:r>
      <w:r w:rsidRPr="00ED22EC">
        <w:rPr>
          <w:sz w:val="20"/>
          <w:szCs w:val="20"/>
        </w:rPr>
        <w:tab/>
        <w:t xml:space="preserve">Arens, E. a., Bauman, F. s., Johnston, L. p. &amp; Zhang, H. Testing of Localized Ventilation Systems in a New Controlled Environment Chamber. </w:t>
      </w:r>
      <w:r w:rsidRPr="00ED22EC">
        <w:rPr>
          <w:i/>
          <w:iCs/>
          <w:sz w:val="20"/>
          <w:szCs w:val="20"/>
        </w:rPr>
        <w:t>Indoor Air</w:t>
      </w:r>
      <w:r w:rsidRPr="00ED22EC">
        <w:rPr>
          <w:sz w:val="20"/>
          <w:szCs w:val="20"/>
        </w:rPr>
        <w:t xml:space="preserve"> </w:t>
      </w:r>
      <w:r w:rsidRPr="00ED22EC">
        <w:rPr>
          <w:b/>
          <w:bCs/>
          <w:sz w:val="20"/>
          <w:szCs w:val="20"/>
        </w:rPr>
        <w:t>1</w:t>
      </w:r>
      <w:r w:rsidRPr="00ED22EC">
        <w:rPr>
          <w:sz w:val="20"/>
          <w:szCs w:val="20"/>
        </w:rPr>
        <w:t>, 263–281 (1991).</w:t>
      </w:r>
    </w:p>
    <w:p w14:paraId="3FA5E1C2" w14:textId="77777777" w:rsidR="00A46F95" w:rsidRPr="00ED22EC" w:rsidRDefault="00A46F95" w:rsidP="00A46F95">
      <w:pPr>
        <w:pStyle w:val="Bibliography"/>
        <w:spacing w:line="240" w:lineRule="auto"/>
        <w:rPr>
          <w:sz w:val="20"/>
          <w:szCs w:val="20"/>
        </w:rPr>
      </w:pPr>
      <w:r w:rsidRPr="00ED22EC">
        <w:rPr>
          <w:sz w:val="20"/>
          <w:szCs w:val="20"/>
        </w:rPr>
        <w:t>51.</w:t>
      </w:r>
      <w:r w:rsidRPr="00ED22EC">
        <w:rPr>
          <w:sz w:val="20"/>
          <w:szCs w:val="20"/>
        </w:rPr>
        <w:tab/>
        <w:t>Tanabe, S., Arens, E. A., Bauman, F., Zhang, H. &amp; Madsen, T. Evaluating thermal environments by using a thermal manikin with controlled skin surface temperature. (1994).</w:t>
      </w:r>
    </w:p>
    <w:p w14:paraId="59D2B394" w14:textId="77777777" w:rsidR="00A46F95" w:rsidRPr="00ED22EC" w:rsidRDefault="00A46F95" w:rsidP="00A46F95">
      <w:pPr>
        <w:pStyle w:val="Bibliography"/>
        <w:spacing w:line="240" w:lineRule="auto"/>
        <w:rPr>
          <w:sz w:val="20"/>
          <w:szCs w:val="20"/>
        </w:rPr>
      </w:pPr>
      <w:r w:rsidRPr="00ED22EC">
        <w:rPr>
          <w:sz w:val="20"/>
          <w:szCs w:val="20"/>
        </w:rPr>
        <w:t>52.</w:t>
      </w:r>
      <w:r w:rsidRPr="00ED22EC">
        <w:rPr>
          <w:sz w:val="20"/>
          <w:szCs w:val="20"/>
        </w:rPr>
        <w:tab/>
        <w:t>PT-Teknik. Thermal manikins.</w:t>
      </w:r>
    </w:p>
    <w:p w14:paraId="03402862" w14:textId="77777777" w:rsidR="00A46F95" w:rsidRPr="00ED22EC" w:rsidRDefault="00A46F95" w:rsidP="00A46F95">
      <w:pPr>
        <w:pStyle w:val="Bibliography"/>
        <w:spacing w:line="240" w:lineRule="auto"/>
        <w:rPr>
          <w:sz w:val="20"/>
          <w:szCs w:val="20"/>
        </w:rPr>
      </w:pPr>
      <w:r w:rsidRPr="00ED22EC">
        <w:rPr>
          <w:sz w:val="20"/>
          <w:szCs w:val="20"/>
        </w:rPr>
        <w:t>53.</w:t>
      </w:r>
      <w:r w:rsidRPr="00ED22EC">
        <w:rPr>
          <w:sz w:val="20"/>
          <w:szCs w:val="20"/>
        </w:rPr>
        <w:tab/>
        <w:t xml:space="preserve">BYTELINE. </w:t>
      </w:r>
      <w:r w:rsidRPr="00ED22EC">
        <w:rPr>
          <w:i/>
          <w:iCs/>
          <w:sz w:val="20"/>
          <w:szCs w:val="20"/>
        </w:rPr>
        <w:t>Manikin Manual</w:t>
      </w:r>
      <w:r w:rsidRPr="00ED22EC">
        <w:rPr>
          <w:sz w:val="20"/>
          <w:szCs w:val="20"/>
        </w:rPr>
        <w:t>. https://manikin.dk/ (2008).</w:t>
      </w:r>
    </w:p>
    <w:p w14:paraId="4F59F57E" w14:textId="77777777" w:rsidR="00A46F95" w:rsidRPr="00ED22EC" w:rsidRDefault="00A46F95" w:rsidP="00A46F95">
      <w:pPr>
        <w:pStyle w:val="Bibliography"/>
        <w:spacing w:line="240" w:lineRule="auto"/>
        <w:rPr>
          <w:sz w:val="20"/>
          <w:szCs w:val="20"/>
        </w:rPr>
      </w:pPr>
      <w:r w:rsidRPr="00ED22EC">
        <w:rPr>
          <w:sz w:val="20"/>
          <w:szCs w:val="20"/>
        </w:rPr>
        <w:t>54.</w:t>
      </w:r>
      <w:r w:rsidRPr="00ED22EC">
        <w:rPr>
          <w:sz w:val="20"/>
          <w:szCs w:val="20"/>
        </w:rPr>
        <w:tab/>
        <w:t xml:space="preserve">Melikov, A. Breathing thermal manikins for indoor environment assessment: important characteristics and requirements. </w:t>
      </w:r>
      <w:r w:rsidRPr="00ED22EC">
        <w:rPr>
          <w:i/>
          <w:iCs/>
          <w:sz w:val="20"/>
          <w:szCs w:val="20"/>
        </w:rPr>
        <w:t>Eur J Appl Physiol</w:t>
      </w:r>
      <w:r w:rsidRPr="00ED22EC">
        <w:rPr>
          <w:sz w:val="20"/>
          <w:szCs w:val="20"/>
        </w:rPr>
        <w:t xml:space="preserve"> </w:t>
      </w:r>
      <w:r w:rsidRPr="00ED22EC">
        <w:rPr>
          <w:b/>
          <w:bCs/>
          <w:sz w:val="20"/>
          <w:szCs w:val="20"/>
        </w:rPr>
        <w:t>92</w:t>
      </w:r>
      <w:r w:rsidRPr="00ED22EC">
        <w:rPr>
          <w:sz w:val="20"/>
          <w:szCs w:val="20"/>
        </w:rPr>
        <w:t>, 710–713 (2004).</w:t>
      </w:r>
    </w:p>
    <w:p w14:paraId="492BBDF7" w14:textId="77777777" w:rsidR="00A46F95" w:rsidRPr="00ED22EC" w:rsidRDefault="00A46F95" w:rsidP="00A46F95">
      <w:pPr>
        <w:pStyle w:val="Bibliography"/>
        <w:spacing w:line="240" w:lineRule="auto"/>
        <w:rPr>
          <w:sz w:val="20"/>
          <w:szCs w:val="20"/>
        </w:rPr>
      </w:pPr>
      <w:r w:rsidRPr="00ED22EC">
        <w:rPr>
          <w:sz w:val="20"/>
          <w:szCs w:val="20"/>
        </w:rPr>
        <w:t>55.</w:t>
      </w:r>
      <w:r w:rsidRPr="00ED22EC">
        <w:rPr>
          <w:sz w:val="20"/>
          <w:szCs w:val="20"/>
        </w:rPr>
        <w:tab/>
        <w:t xml:space="preserve">Huizenga, C., Hui, Z. &amp; Arens, E. A model of human physiology and comfort for assessing complex thermal environments. </w:t>
      </w:r>
      <w:r w:rsidRPr="00ED22EC">
        <w:rPr>
          <w:i/>
          <w:iCs/>
          <w:sz w:val="20"/>
          <w:szCs w:val="20"/>
        </w:rPr>
        <w:t>Building and Environment</w:t>
      </w:r>
      <w:r w:rsidRPr="00ED22EC">
        <w:rPr>
          <w:sz w:val="20"/>
          <w:szCs w:val="20"/>
        </w:rPr>
        <w:t xml:space="preserve"> </w:t>
      </w:r>
      <w:r w:rsidRPr="00ED22EC">
        <w:rPr>
          <w:b/>
          <w:bCs/>
          <w:sz w:val="20"/>
          <w:szCs w:val="20"/>
        </w:rPr>
        <w:t>36</w:t>
      </w:r>
      <w:r w:rsidRPr="00ED22EC">
        <w:rPr>
          <w:sz w:val="20"/>
          <w:szCs w:val="20"/>
        </w:rPr>
        <w:t>, 691–699 (2001).</w:t>
      </w:r>
    </w:p>
    <w:p w14:paraId="2E237962" w14:textId="77777777" w:rsidR="00A46F95" w:rsidRPr="00ED22EC" w:rsidRDefault="00A46F95" w:rsidP="00A46F95">
      <w:pPr>
        <w:pStyle w:val="Bibliography"/>
        <w:spacing w:line="240" w:lineRule="auto"/>
        <w:rPr>
          <w:sz w:val="20"/>
          <w:szCs w:val="20"/>
        </w:rPr>
      </w:pPr>
      <w:r w:rsidRPr="00ED22EC">
        <w:rPr>
          <w:sz w:val="20"/>
          <w:szCs w:val="20"/>
        </w:rPr>
        <w:t>56.</w:t>
      </w:r>
      <w:r w:rsidRPr="00ED22EC">
        <w:rPr>
          <w:sz w:val="20"/>
          <w:szCs w:val="20"/>
        </w:rPr>
        <w:tab/>
        <w:t>PT Teknik. Thermal manikin calibration. (2020).</w:t>
      </w:r>
    </w:p>
    <w:p w14:paraId="21F47779" w14:textId="77777777" w:rsidR="00A46F95" w:rsidRPr="00ED22EC" w:rsidRDefault="00A46F95" w:rsidP="00A46F95">
      <w:pPr>
        <w:pStyle w:val="Bibliography"/>
        <w:spacing w:line="240" w:lineRule="auto"/>
        <w:rPr>
          <w:sz w:val="20"/>
          <w:szCs w:val="20"/>
        </w:rPr>
      </w:pPr>
      <w:r w:rsidRPr="00ED22EC">
        <w:rPr>
          <w:sz w:val="20"/>
          <w:szCs w:val="20"/>
        </w:rPr>
        <w:t>57.</w:t>
      </w:r>
      <w:r w:rsidRPr="00ED22EC">
        <w:rPr>
          <w:sz w:val="20"/>
          <w:szCs w:val="20"/>
        </w:rPr>
        <w:tab/>
        <w:t>Cohn, S. A. C. Development of a Personal Heater Efficiency Index. (University of California, Berkeley, 2017).</w:t>
      </w:r>
    </w:p>
    <w:p w14:paraId="3A9832C0" w14:textId="77777777" w:rsidR="00A46F95" w:rsidRPr="00ED22EC" w:rsidRDefault="00A46F95" w:rsidP="00A46F95">
      <w:pPr>
        <w:pStyle w:val="Bibliography"/>
        <w:spacing w:line="240" w:lineRule="auto"/>
        <w:rPr>
          <w:sz w:val="20"/>
          <w:szCs w:val="20"/>
        </w:rPr>
      </w:pPr>
      <w:r w:rsidRPr="00ED22EC">
        <w:rPr>
          <w:sz w:val="20"/>
          <w:szCs w:val="20"/>
        </w:rPr>
        <w:t>58.</w:t>
      </w:r>
      <w:r w:rsidRPr="00ED22EC">
        <w:rPr>
          <w:sz w:val="20"/>
          <w:szCs w:val="20"/>
        </w:rPr>
        <w:tab/>
        <w:t xml:space="preserve">Schiavon, S. &amp; Melikov, A. K. Introduction of a Cooling-Fan Efficiency Index. </w:t>
      </w:r>
      <w:r w:rsidRPr="00ED22EC">
        <w:rPr>
          <w:i/>
          <w:iCs/>
          <w:sz w:val="20"/>
          <w:szCs w:val="20"/>
        </w:rPr>
        <w:t>HVAC&amp;R Res.</w:t>
      </w:r>
      <w:r w:rsidRPr="00ED22EC">
        <w:rPr>
          <w:sz w:val="20"/>
          <w:szCs w:val="20"/>
        </w:rPr>
        <w:t xml:space="preserve"> </w:t>
      </w:r>
      <w:r w:rsidRPr="00ED22EC">
        <w:rPr>
          <w:b/>
          <w:bCs/>
          <w:sz w:val="20"/>
          <w:szCs w:val="20"/>
        </w:rPr>
        <w:t>15</w:t>
      </w:r>
      <w:r w:rsidRPr="00ED22EC">
        <w:rPr>
          <w:sz w:val="20"/>
          <w:szCs w:val="20"/>
        </w:rPr>
        <w:t>, 1121–1144 (2009).</w:t>
      </w:r>
    </w:p>
    <w:p w14:paraId="7BDFC8C3" w14:textId="77777777" w:rsidR="00A46F95" w:rsidRPr="00ED22EC" w:rsidRDefault="00A46F95" w:rsidP="00A46F95">
      <w:pPr>
        <w:pStyle w:val="Bibliography"/>
        <w:spacing w:line="240" w:lineRule="auto"/>
        <w:rPr>
          <w:sz w:val="20"/>
          <w:szCs w:val="20"/>
        </w:rPr>
      </w:pPr>
      <w:r w:rsidRPr="00ED22EC">
        <w:rPr>
          <w:sz w:val="20"/>
          <w:szCs w:val="20"/>
        </w:rPr>
        <w:lastRenderedPageBreak/>
        <w:t>59.</w:t>
      </w:r>
      <w:r w:rsidRPr="00ED22EC">
        <w:rPr>
          <w:sz w:val="20"/>
          <w:szCs w:val="20"/>
        </w:rPr>
        <w:tab/>
        <w:t xml:space="preserve">Yang, B. </w:t>
      </w:r>
      <w:r w:rsidRPr="00ED22EC">
        <w:rPr>
          <w:i/>
          <w:iCs/>
          <w:sz w:val="20"/>
          <w:szCs w:val="20"/>
        </w:rPr>
        <w:t>et al.</w:t>
      </w:r>
      <w:r w:rsidRPr="00ED22EC">
        <w:rPr>
          <w:sz w:val="20"/>
          <w:szCs w:val="20"/>
        </w:rPr>
        <w:t xml:space="preserve"> Cooling efficiency of a brushless direct current stand fan. </w:t>
      </w:r>
      <w:r w:rsidRPr="00ED22EC">
        <w:rPr>
          <w:i/>
          <w:iCs/>
          <w:sz w:val="20"/>
          <w:szCs w:val="20"/>
        </w:rPr>
        <w:t>Building and Environment</w:t>
      </w:r>
      <w:r w:rsidRPr="00ED22EC">
        <w:rPr>
          <w:sz w:val="20"/>
          <w:szCs w:val="20"/>
        </w:rPr>
        <w:t xml:space="preserve"> </w:t>
      </w:r>
      <w:r w:rsidRPr="00ED22EC">
        <w:rPr>
          <w:b/>
          <w:bCs/>
          <w:sz w:val="20"/>
          <w:szCs w:val="20"/>
        </w:rPr>
        <w:t>85</w:t>
      </w:r>
      <w:r w:rsidRPr="00ED22EC">
        <w:rPr>
          <w:sz w:val="20"/>
          <w:szCs w:val="20"/>
        </w:rPr>
        <w:t>, 196–204 (2015).</w:t>
      </w:r>
    </w:p>
    <w:p w14:paraId="5325D8F3" w14:textId="77777777" w:rsidR="00A46F95" w:rsidRPr="00ED22EC" w:rsidRDefault="00A46F95" w:rsidP="00A46F95">
      <w:pPr>
        <w:pStyle w:val="Bibliography"/>
        <w:spacing w:line="240" w:lineRule="auto"/>
        <w:rPr>
          <w:sz w:val="20"/>
          <w:szCs w:val="20"/>
        </w:rPr>
      </w:pPr>
      <w:r w:rsidRPr="00ED22EC">
        <w:rPr>
          <w:sz w:val="20"/>
          <w:szCs w:val="20"/>
        </w:rPr>
        <w:t>60.</w:t>
      </w:r>
      <w:r w:rsidRPr="00ED22EC">
        <w:rPr>
          <w:sz w:val="20"/>
          <w:szCs w:val="20"/>
        </w:rPr>
        <w:tab/>
        <w:t>Emergency Blanket. https://www.surviveoutdoorslonger.com/survive-outdoors-longer-emergency-blanket.html.</w:t>
      </w:r>
    </w:p>
    <w:p w14:paraId="6E00C2B5" w14:textId="77777777" w:rsidR="00A46F95" w:rsidRPr="00ED22EC" w:rsidRDefault="00A46F95" w:rsidP="00A46F95">
      <w:pPr>
        <w:pStyle w:val="Bibliography"/>
        <w:spacing w:line="240" w:lineRule="auto"/>
        <w:rPr>
          <w:sz w:val="20"/>
          <w:szCs w:val="20"/>
        </w:rPr>
      </w:pPr>
      <w:r w:rsidRPr="00ED22EC">
        <w:rPr>
          <w:sz w:val="20"/>
          <w:szCs w:val="20"/>
        </w:rPr>
        <w:t>61.</w:t>
      </w:r>
      <w:r w:rsidRPr="00ED22EC">
        <w:rPr>
          <w:sz w:val="20"/>
          <w:szCs w:val="20"/>
        </w:rPr>
        <w:tab/>
        <w:t xml:space="preserve">Anttonen, H. </w:t>
      </w:r>
      <w:r w:rsidRPr="00ED22EC">
        <w:rPr>
          <w:i/>
          <w:iCs/>
          <w:sz w:val="20"/>
          <w:szCs w:val="20"/>
        </w:rPr>
        <w:t>et al.</w:t>
      </w:r>
      <w:r w:rsidRPr="00ED22EC">
        <w:rPr>
          <w:sz w:val="20"/>
          <w:szCs w:val="20"/>
        </w:rPr>
        <w:t xml:space="preserve"> Thermal Manikin Measurements—Exact or Not? </w:t>
      </w:r>
      <w:r w:rsidRPr="00ED22EC">
        <w:rPr>
          <w:i/>
          <w:iCs/>
          <w:sz w:val="20"/>
          <w:szCs w:val="20"/>
        </w:rPr>
        <w:t>International Journal of Occupational Safety and Ergonomics</w:t>
      </w:r>
      <w:r w:rsidRPr="00ED22EC">
        <w:rPr>
          <w:sz w:val="20"/>
          <w:szCs w:val="20"/>
        </w:rPr>
        <w:t xml:space="preserve"> </w:t>
      </w:r>
      <w:r w:rsidRPr="00ED22EC">
        <w:rPr>
          <w:b/>
          <w:bCs/>
          <w:sz w:val="20"/>
          <w:szCs w:val="20"/>
        </w:rPr>
        <w:t>10</w:t>
      </w:r>
      <w:r w:rsidRPr="00ED22EC">
        <w:rPr>
          <w:sz w:val="20"/>
          <w:szCs w:val="20"/>
        </w:rPr>
        <w:t>, 291–300 (2004).</w:t>
      </w:r>
    </w:p>
    <w:p w14:paraId="2E3A9131" w14:textId="77777777" w:rsidR="00A46F95" w:rsidRPr="00ED22EC" w:rsidRDefault="00A46F95" w:rsidP="00A46F95">
      <w:pPr>
        <w:pStyle w:val="Bibliography"/>
        <w:spacing w:line="240" w:lineRule="auto"/>
        <w:rPr>
          <w:sz w:val="20"/>
          <w:szCs w:val="20"/>
        </w:rPr>
      </w:pPr>
      <w:r w:rsidRPr="00ED22EC">
        <w:rPr>
          <w:sz w:val="20"/>
          <w:szCs w:val="20"/>
        </w:rPr>
        <w:t>62.</w:t>
      </w:r>
      <w:r w:rsidRPr="00ED22EC">
        <w:rPr>
          <w:sz w:val="20"/>
          <w:szCs w:val="20"/>
        </w:rPr>
        <w:tab/>
        <w:t xml:space="preserve">JCGM/WG1. </w:t>
      </w:r>
      <w:r w:rsidRPr="00ED22EC">
        <w:rPr>
          <w:i/>
          <w:iCs/>
          <w:sz w:val="20"/>
          <w:szCs w:val="20"/>
        </w:rPr>
        <w:t>Evaluation of measurement data—Guide to the expression of uncertainty in measurement</w:t>
      </w:r>
      <w:r w:rsidRPr="00ED22EC">
        <w:rPr>
          <w:sz w:val="20"/>
          <w:szCs w:val="20"/>
        </w:rPr>
        <w:t>. vol. 50 (International Standards Organization (ISO)), 2008).</w:t>
      </w:r>
    </w:p>
    <w:p w14:paraId="17E0CCF6" w14:textId="77777777" w:rsidR="00A46F95" w:rsidRPr="00ED22EC" w:rsidRDefault="00A46F95" w:rsidP="00A46F95">
      <w:pPr>
        <w:pStyle w:val="Bibliography"/>
        <w:spacing w:line="240" w:lineRule="auto"/>
        <w:rPr>
          <w:sz w:val="20"/>
          <w:szCs w:val="20"/>
        </w:rPr>
      </w:pPr>
      <w:r w:rsidRPr="00ED22EC">
        <w:rPr>
          <w:sz w:val="20"/>
          <w:szCs w:val="20"/>
        </w:rPr>
        <w:t>63.</w:t>
      </w:r>
      <w:r w:rsidRPr="00ED22EC">
        <w:rPr>
          <w:sz w:val="20"/>
          <w:szCs w:val="20"/>
        </w:rPr>
        <w:tab/>
        <w:t>Bell, S. A. A beginner’s guide to uncertainty of measurement. (2001).</w:t>
      </w:r>
    </w:p>
    <w:p w14:paraId="2623A9C6" w14:textId="77777777" w:rsidR="00A46F95" w:rsidRPr="00ED22EC" w:rsidRDefault="00A46F95" w:rsidP="00A46F95">
      <w:pPr>
        <w:pStyle w:val="Bibliography"/>
        <w:spacing w:line="240" w:lineRule="auto"/>
        <w:rPr>
          <w:sz w:val="20"/>
          <w:szCs w:val="20"/>
        </w:rPr>
      </w:pPr>
      <w:r w:rsidRPr="00ED22EC">
        <w:rPr>
          <w:sz w:val="20"/>
          <w:szCs w:val="20"/>
        </w:rPr>
        <w:t>64.</w:t>
      </w:r>
      <w:r w:rsidRPr="00ED22EC">
        <w:rPr>
          <w:sz w:val="20"/>
          <w:szCs w:val="20"/>
        </w:rPr>
        <w:tab/>
        <w:t xml:space="preserve">Wehner, M., Stone, D., Krishnan, H., AchutaRao, K. &amp; Castillo, F. The Deadly Combination of Heat and Humidity in India and Pakistan in Summer 2015. </w:t>
      </w:r>
      <w:r w:rsidRPr="00ED22EC">
        <w:rPr>
          <w:i/>
          <w:iCs/>
          <w:sz w:val="20"/>
          <w:szCs w:val="20"/>
        </w:rPr>
        <w:t>Bulletin of the American Meteorological Society</w:t>
      </w:r>
      <w:r w:rsidRPr="00ED22EC">
        <w:rPr>
          <w:sz w:val="20"/>
          <w:szCs w:val="20"/>
        </w:rPr>
        <w:t xml:space="preserve"> </w:t>
      </w:r>
      <w:r w:rsidRPr="00ED22EC">
        <w:rPr>
          <w:b/>
          <w:bCs/>
          <w:sz w:val="20"/>
          <w:szCs w:val="20"/>
        </w:rPr>
        <w:t>97</w:t>
      </w:r>
      <w:r w:rsidRPr="00ED22EC">
        <w:rPr>
          <w:sz w:val="20"/>
          <w:szCs w:val="20"/>
        </w:rPr>
        <w:t>, S81–S86 (2016).</w:t>
      </w:r>
    </w:p>
    <w:p w14:paraId="4134D171" w14:textId="77777777" w:rsidR="00A46F95" w:rsidRPr="00ED22EC" w:rsidRDefault="00A46F95" w:rsidP="00A46F95">
      <w:pPr>
        <w:pStyle w:val="Bibliography"/>
        <w:spacing w:line="240" w:lineRule="auto"/>
        <w:rPr>
          <w:sz w:val="20"/>
          <w:szCs w:val="20"/>
        </w:rPr>
      </w:pPr>
      <w:r w:rsidRPr="00ED22EC">
        <w:rPr>
          <w:sz w:val="20"/>
          <w:szCs w:val="20"/>
        </w:rPr>
        <w:t>65.</w:t>
      </w:r>
      <w:r w:rsidRPr="00ED22EC">
        <w:rPr>
          <w:sz w:val="20"/>
          <w:szCs w:val="20"/>
        </w:rPr>
        <w:tab/>
        <w:t xml:space="preserve">Cohen, J., Agel, L., Barlow, M., Garfinkel, C. I. &amp; White, I. Linking Arctic variability and change with extreme winter weather in the United States. </w:t>
      </w:r>
      <w:r w:rsidRPr="00ED22EC">
        <w:rPr>
          <w:i/>
          <w:iCs/>
          <w:sz w:val="20"/>
          <w:szCs w:val="20"/>
        </w:rPr>
        <w:t>Science</w:t>
      </w:r>
      <w:r w:rsidRPr="00ED22EC">
        <w:rPr>
          <w:sz w:val="20"/>
          <w:szCs w:val="20"/>
        </w:rPr>
        <w:t xml:space="preserve"> </w:t>
      </w:r>
      <w:r w:rsidRPr="00ED22EC">
        <w:rPr>
          <w:b/>
          <w:bCs/>
          <w:sz w:val="20"/>
          <w:szCs w:val="20"/>
        </w:rPr>
        <w:t>373</w:t>
      </w:r>
      <w:r w:rsidRPr="00ED22EC">
        <w:rPr>
          <w:sz w:val="20"/>
          <w:szCs w:val="20"/>
        </w:rPr>
        <w:t>, 1116–1121 (2021).</w:t>
      </w:r>
    </w:p>
    <w:p w14:paraId="2253C4F4" w14:textId="77777777" w:rsidR="00A46F95" w:rsidRPr="00ED22EC" w:rsidRDefault="00A46F95" w:rsidP="00A46F95">
      <w:pPr>
        <w:pStyle w:val="Bibliography"/>
        <w:spacing w:line="240" w:lineRule="auto"/>
        <w:rPr>
          <w:sz w:val="20"/>
          <w:szCs w:val="20"/>
        </w:rPr>
      </w:pPr>
      <w:r w:rsidRPr="00ED22EC">
        <w:rPr>
          <w:sz w:val="20"/>
          <w:szCs w:val="20"/>
        </w:rPr>
        <w:t>66.</w:t>
      </w:r>
      <w:r w:rsidRPr="00ED22EC">
        <w:rPr>
          <w:sz w:val="20"/>
          <w:szCs w:val="20"/>
        </w:rPr>
        <w:tab/>
        <w:t xml:space="preserve">Haider, K. &amp; Anis, K. Heat Wave Death Toll Rises to 2,000 in Pakistan’s Financial Hub. </w:t>
      </w:r>
      <w:r w:rsidRPr="00ED22EC">
        <w:rPr>
          <w:i/>
          <w:iCs/>
          <w:sz w:val="20"/>
          <w:szCs w:val="20"/>
        </w:rPr>
        <w:t>Bloomberg.com</w:t>
      </w:r>
      <w:r w:rsidRPr="00ED22EC">
        <w:rPr>
          <w:sz w:val="20"/>
          <w:szCs w:val="20"/>
        </w:rPr>
        <w:t xml:space="preserve"> (2015).</w:t>
      </w:r>
    </w:p>
    <w:p w14:paraId="02B78382" w14:textId="77777777" w:rsidR="00A46F95" w:rsidRPr="00ED22EC" w:rsidRDefault="00A46F95" w:rsidP="00A46F95">
      <w:pPr>
        <w:pStyle w:val="Bibliography"/>
        <w:spacing w:line="240" w:lineRule="auto"/>
        <w:rPr>
          <w:sz w:val="20"/>
          <w:szCs w:val="20"/>
        </w:rPr>
      </w:pPr>
      <w:r w:rsidRPr="00ED22EC">
        <w:rPr>
          <w:sz w:val="20"/>
          <w:szCs w:val="20"/>
        </w:rPr>
        <w:t>67.</w:t>
      </w:r>
      <w:r w:rsidRPr="00ED22EC">
        <w:rPr>
          <w:sz w:val="20"/>
          <w:szCs w:val="20"/>
        </w:rPr>
        <w:tab/>
        <w:t xml:space="preserve">Naqvi, S. W.-H. How China is keeping Pakistanis cool - Trends. </w:t>
      </w:r>
      <w:r w:rsidRPr="00ED22EC">
        <w:rPr>
          <w:i/>
          <w:iCs/>
          <w:sz w:val="20"/>
          <w:szCs w:val="20"/>
        </w:rPr>
        <w:t>Aurora</w:t>
      </w:r>
      <w:r w:rsidRPr="00ED22EC">
        <w:rPr>
          <w:sz w:val="20"/>
          <w:szCs w:val="20"/>
        </w:rPr>
        <w:t xml:space="preserve"> https://aurora.dawn.com/news/1141719 (2017).</w:t>
      </w:r>
    </w:p>
    <w:p w14:paraId="553CD4E9" w14:textId="77777777" w:rsidR="00A46F95" w:rsidRPr="00ED22EC" w:rsidRDefault="00A46F95" w:rsidP="00A46F95">
      <w:pPr>
        <w:pStyle w:val="Bibliography"/>
        <w:spacing w:line="240" w:lineRule="auto"/>
        <w:rPr>
          <w:sz w:val="20"/>
          <w:szCs w:val="20"/>
        </w:rPr>
      </w:pPr>
      <w:r w:rsidRPr="00ED22EC">
        <w:rPr>
          <w:sz w:val="20"/>
          <w:szCs w:val="20"/>
        </w:rPr>
        <w:t>68.</w:t>
      </w:r>
      <w:r w:rsidRPr="00ED22EC">
        <w:rPr>
          <w:sz w:val="20"/>
          <w:szCs w:val="20"/>
        </w:rPr>
        <w:tab/>
        <w:t>Variyar, M. Pakistan Heatwave: Ramadan Fatwa Allows Muslims to Break Fast During the Day as Death Toll Rises. https://www.ibtimes.co.in/pakistan-heatwave-ramadan-fatwa-allows-muslims-break-fast-during-day-death-toll-rises-637032 (2015).</w:t>
      </w:r>
    </w:p>
    <w:p w14:paraId="19C0E1D0" w14:textId="77777777" w:rsidR="00A46F95" w:rsidRPr="00ED22EC" w:rsidRDefault="00A46F95" w:rsidP="00A46F95">
      <w:pPr>
        <w:pStyle w:val="Bibliography"/>
        <w:spacing w:line="240" w:lineRule="auto"/>
        <w:rPr>
          <w:sz w:val="20"/>
          <w:szCs w:val="20"/>
        </w:rPr>
      </w:pPr>
      <w:r w:rsidRPr="00ED22EC">
        <w:rPr>
          <w:sz w:val="20"/>
          <w:szCs w:val="20"/>
        </w:rPr>
        <w:t>69.</w:t>
      </w:r>
      <w:r w:rsidRPr="00ED22EC">
        <w:rPr>
          <w:sz w:val="20"/>
          <w:szCs w:val="20"/>
        </w:rPr>
        <w:tab/>
        <w:t>Khan, M. Assessment of intra-city urban heat island effect in relation to vulnerable stakeholders via Local Climate Zone classification, Land Surface Temperature analysis, and traverse surveys A Case Study of Karachi, Pakistan. (Glasgow Caledonian University, 2020).</w:t>
      </w:r>
    </w:p>
    <w:p w14:paraId="17A3BA03" w14:textId="77777777" w:rsidR="00A46F95" w:rsidRPr="00ED22EC" w:rsidRDefault="00A46F95" w:rsidP="00A46F95">
      <w:pPr>
        <w:pStyle w:val="Bibliography"/>
        <w:spacing w:line="240" w:lineRule="auto"/>
        <w:rPr>
          <w:sz w:val="20"/>
          <w:szCs w:val="20"/>
        </w:rPr>
      </w:pPr>
      <w:r w:rsidRPr="00ED22EC">
        <w:rPr>
          <w:sz w:val="20"/>
          <w:szCs w:val="20"/>
        </w:rPr>
        <w:t>70.</w:t>
      </w:r>
      <w:r w:rsidRPr="00ED22EC">
        <w:rPr>
          <w:sz w:val="20"/>
          <w:szCs w:val="20"/>
        </w:rPr>
        <w:tab/>
        <w:t>Weather Data &amp; Weather API | Visual Crossing. https://www.visualcrossing.com/.</w:t>
      </w:r>
    </w:p>
    <w:p w14:paraId="7F23C992" w14:textId="77777777" w:rsidR="00A46F95" w:rsidRPr="00ED22EC" w:rsidRDefault="00A46F95" w:rsidP="00A46F95">
      <w:pPr>
        <w:pStyle w:val="Bibliography"/>
        <w:spacing w:line="240" w:lineRule="auto"/>
        <w:rPr>
          <w:sz w:val="20"/>
          <w:szCs w:val="20"/>
        </w:rPr>
      </w:pPr>
      <w:r w:rsidRPr="00ED22EC">
        <w:rPr>
          <w:sz w:val="20"/>
          <w:szCs w:val="20"/>
        </w:rPr>
        <w:t>71.</w:t>
      </w:r>
      <w:r w:rsidRPr="00ED22EC">
        <w:rPr>
          <w:sz w:val="20"/>
          <w:szCs w:val="20"/>
        </w:rPr>
        <w:tab/>
        <w:t xml:space="preserve">Parkinson, T. </w:t>
      </w:r>
      <w:r w:rsidRPr="00ED22EC">
        <w:rPr>
          <w:i/>
          <w:iCs/>
          <w:sz w:val="20"/>
          <w:szCs w:val="20"/>
        </w:rPr>
        <w:t>et al.</w:t>
      </w:r>
      <w:r w:rsidRPr="00ED22EC">
        <w:rPr>
          <w:sz w:val="20"/>
          <w:szCs w:val="20"/>
        </w:rPr>
        <w:t xml:space="preserve"> ASHRAE global database of thermal comfort field measurements. (2022).</w:t>
      </w:r>
    </w:p>
    <w:p w14:paraId="1AF8E6FE" w14:textId="77777777" w:rsidR="00A46F95" w:rsidRPr="00ED22EC" w:rsidRDefault="00A46F95" w:rsidP="00A46F95">
      <w:pPr>
        <w:pStyle w:val="Bibliography"/>
        <w:spacing w:line="240" w:lineRule="auto"/>
        <w:rPr>
          <w:sz w:val="20"/>
          <w:szCs w:val="20"/>
        </w:rPr>
      </w:pPr>
      <w:r w:rsidRPr="00ED22EC">
        <w:rPr>
          <w:sz w:val="20"/>
          <w:szCs w:val="20"/>
        </w:rPr>
        <w:t>72.</w:t>
      </w:r>
      <w:r w:rsidRPr="00ED22EC">
        <w:rPr>
          <w:sz w:val="20"/>
          <w:szCs w:val="20"/>
        </w:rPr>
        <w:tab/>
        <w:t xml:space="preserve">Gagge, A. P., Stolwijk, J. &amp; Nishi, Y. An Effective Temperature Scale Based on a Simple Model of Human Physiological Regulatory Response. </w:t>
      </w:r>
      <w:r w:rsidRPr="00ED22EC">
        <w:rPr>
          <w:i/>
          <w:iCs/>
          <w:sz w:val="20"/>
          <w:szCs w:val="20"/>
        </w:rPr>
        <w:t>ASHRAE Trans.</w:t>
      </w:r>
      <w:r w:rsidRPr="00ED22EC">
        <w:rPr>
          <w:sz w:val="20"/>
          <w:szCs w:val="20"/>
        </w:rPr>
        <w:t xml:space="preserve"> </w:t>
      </w:r>
      <w:r w:rsidRPr="00ED22EC">
        <w:rPr>
          <w:b/>
          <w:bCs/>
          <w:sz w:val="20"/>
          <w:szCs w:val="20"/>
        </w:rPr>
        <w:t>77</w:t>
      </w:r>
      <w:r w:rsidRPr="00ED22EC">
        <w:rPr>
          <w:sz w:val="20"/>
          <w:szCs w:val="20"/>
        </w:rPr>
        <w:t>, 247–257 (1971).</w:t>
      </w:r>
    </w:p>
    <w:p w14:paraId="59C268FA" w14:textId="77777777" w:rsidR="00A46F95" w:rsidRPr="00ED22EC" w:rsidRDefault="00A46F95" w:rsidP="00A46F95">
      <w:pPr>
        <w:pStyle w:val="Bibliography"/>
        <w:spacing w:line="240" w:lineRule="auto"/>
        <w:rPr>
          <w:sz w:val="20"/>
          <w:szCs w:val="20"/>
        </w:rPr>
      </w:pPr>
      <w:r w:rsidRPr="00ED22EC">
        <w:rPr>
          <w:sz w:val="20"/>
          <w:szCs w:val="20"/>
        </w:rPr>
        <w:t>73.</w:t>
      </w:r>
      <w:r w:rsidRPr="00ED22EC">
        <w:rPr>
          <w:sz w:val="20"/>
          <w:szCs w:val="20"/>
        </w:rPr>
        <w:tab/>
        <w:t xml:space="preserve">Schweiker, M. </w:t>
      </w:r>
      <w:r w:rsidRPr="00ED22EC">
        <w:rPr>
          <w:i/>
          <w:iCs/>
          <w:sz w:val="20"/>
          <w:szCs w:val="20"/>
        </w:rPr>
        <w:t>et al.</w:t>
      </w:r>
      <w:r w:rsidRPr="00ED22EC">
        <w:rPr>
          <w:sz w:val="20"/>
          <w:szCs w:val="20"/>
        </w:rPr>
        <w:t xml:space="preserve"> comf: Models and Equations for Human Comfort Research. (2022).</w:t>
      </w:r>
    </w:p>
    <w:p w14:paraId="12421C55" w14:textId="77777777" w:rsidR="00A46F95" w:rsidRPr="00ED22EC" w:rsidRDefault="00A46F95" w:rsidP="00A46F95">
      <w:pPr>
        <w:pStyle w:val="Bibliography"/>
        <w:spacing w:line="240" w:lineRule="auto"/>
        <w:rPr>
          <w:sz w:val="20"/>
          <w:szCs w:val="20"/>
        </w:rPr>
      </w:pPr>
      <w:r w:rsidRPr="00ED22EC">
        <w:rPr>
          <w:sz w:val="20"/>
          <w:szCs w:val="20"/>
        </w:rPr>
        <w:t>74.</w:t>
      </w:r>
      <w:r w:rsidRPr="00ED22EC">
        <w:rPr>
          <w:sz w:val="20"/>
          <w:szCs w:val="20"/>
        </w:rPr>
        <w:tab/>
        <w:t xml:space="preserve">Kawakami, A. Thai air conditioning market hot for investment. </w:t>
      </w:r>
      <w:r w:rsidRPr="00ED22EC">
        <w:rPr>
          <w:i/>
          <w:iCs/>
          <w:sz w:val="20"/>
          <w:szCs w:val="20"/>
        </w:rPr>
        <w:t>Nikkei Asia</w:t>
      </w:r>
      <w:r w:rsidRPr="00ED22EC">
        <w:rPr>
          <w:sz w:val="20"/>
          <w:szCs w:val="20"/>
        </w:rPr>
        <w:t xml:space="preserve"> https://asia.nikkei.com/Business/Thai-air-conditioning-market-hot-for-investment (2018).</w:t>
      </w:r>
    </w:p>
    <w:p w14:paraId="0D45B6BC" w14:textId="77777777" w:rsidR="00A46F95" w:rsidRPr="00ED22EC" w:rsidRDefault="00A46F95" w:rsidP="00A46F95">
      <w:pPr>
        <w:pStyle w:val="Bibliography"/>
        <w:spacing w:line="240" w:lineRule="auto"/>
        <w:rPr>
          <w:sz w:val="20"/>
          <w:szCs w:val="20"/>
        </w:rPr>
      </w:pPr>
      <w:r w:rsidRPr="00ED22EC">
        <w:rPr>
          <w:sz w:val="20"/>
          <w:szCs w:val="20"/>
        </w:rPr>
        <w:t>75.</w:t>
      </w:r>
      <w:r w:rsidRPr="00ED22EC">
        <w:rPr>
          <w:sz w:val="20"/>
          <w:szCs w:val="20"/>
        </w:rPr>
        <w:tab/>
        <w:t xml:space="preserve">Winter Storm Uri. </w:t>
      </w:r>
      <w:r w:rsidRPr="00ED22EC">
        <w:rPr>
          <w:i/>
          <w:iCs/>
          <w:sz w:val="20"/>
          <w:szCs w:val="20"/>
        </w:rPr>
        <w:t>Federal Communications Commission</w:t>
      </w:r>
      <w:r w:rsidRPr="00ED22EC">
        <w:rPr>
          <w:sz w:val="20"/>
          <w:szCs w:val="20"/>
        </w:rPr>
        <w:t xml:space="preserve"> https://www.fcc.gov/uri (2021).</w:t>
      </w:r>
    </w:p>
    <w:p w14:paraId="467FF335" w14:textId="77777777" w:rsidR="00A46F95" w:rsidRPr="00ED22EC" w:rsidRDefault="00A46F95" w:rsidP="00A46F95">
      <w:pPr>
        <w:pStyle w:val="Bibliography"/>
        <w:spacing w:line="240" w:lineRule="auto"/>
        <w:rPr>
          <w:sz w:val="20"/>
          <w:szCs w:val="20"/>
        </w:rPr>
      </w:pPr>
      <w:r w:rsidRPr="00ED22EC">
        <w:rPr>
          <w:sz w:val="20"/>
          <w:szCs w:val="20"/>
        </w:rPr>
        <w:t>76.</w:t>
      </w:r>
      <w:r w:rsidRPr="00ED22EC">
        <w:rPr>
          <w:sz w:val="20"/>
          <w:szCs w:val="20"/>
        </w:rPr>
        <w:tab/>
        <w:t xml:space="preserve">Doan, L. How Many Millions Are Without Power in Texas? It’s Impossible to Know for Sure. </w:t>
      </w:r>
      <w:r w:rsidRPr="00ED22EC">
        <w:rPr>
          <w:i/>
          <w:iCs/>
          <w:sz w:val="20"/>
          <w:szCs w:val="20"/>
        </w:rPr>
        <w:t>Time</w:t>
      </w:r>
      <w:r w:rsidRPr="00ED22EC">
        <w:rPr>
          <w:sz w:val="20"/>
          <w:szCs w:val="20"/>
        </w:rPr>
        <w:t xml:space="preserve"> (2021).</w:t>
      </w:r>
    </w:p>
    <w:p w14:paraId="35A218D6" w14:textId="77777777" w:rsidR="00A46F95" w:rsidRPr="00ED22EC" w:rsidRDefault="00A46F95" w:rsidP="00A46F95">
      <w:pPr>
        <w:pStyle w:val="Bibliography"/>
        <w:spacing w:line="240" w:lineRule="auto"/>
        <w:rPr>
          <w:sz w:val="20"/>
          <w:szCs w:val="20"/>
        </w:rPr>
      </w:pPr>
      <w:r w:rsidRPr="00ED22EC">
        <w:rPr>
          <w:sz w:val="20"/>
          <w:szCs w:val="20"/>
        </w:rPr>
        <w:t>77.</w:t>
      </w:r>
      <w:r w:rsidRPr="00ED22EC">
        <w:rPr>
          <w:sz w:val="20"/>
          <w:szCs w:val="20"/>
        </w:rPr>
        <w:tab/>
        <w:t>Texas uses natural gas for electricity generation and home heating. https://www.eia.gov/todayinenergy/detail.php?id=47116.</w:t>
      </w:r>
    </w:p>
    <w:p w14:paraId="269FA8C1" w14:textId="77777777" w:rsidR="00A46F95" w:rsidRPr="00ED22EC" w:rsidRDefault="00A46F95" w:rsidP="00A46F95">
      <w:pPr>
        <w:pStyle w:val="Bibliography"/>
        <w:spacing w:line="240" w:lineRule="auto"/>
        <w:rPr>
          <w:sz w:val="20"/>
          <w:szCs w:val="20"/>
        </w:rPr>
      </w:pPr>
      <w:r w:rsidRPr="00ED22EC">
        <w:rPr>
          <w:sz w:val="20"/>
          <w:szCs w:val="20"/>
        </w:rPr>
        <w:t>78.</w:t>
      </w:r>
      <w:r w:rsidRPr="00ED22EC">
        <w:rPr>
          <w:sz w:val="20"/>
          <w:szCs w:val="20"/>
        </w:rPr>
        <w:tab/>
        <w:t xml:space="preserve">Davis, L. The Texas Power Crisis, New Home Construction, and Electric Heating. </w:t>
      </w:r>
      <w:r w:rsidRPr="00ED22EC">
        <w:rPr>
          <w:i/>
          <w:iCs/>
          <w:sz w:val="20"/>
          <w:szCs w:val="20"/>
        </w:rPr>
        <w:t>Energy Institute Blog</w:t>
      </w:r>
      <w:r w:rsidRPr="00ED22EC">
        <w:rPr>
          <w:sz w:val="20"/>
          <w:szCs w:val="20"/>
        </w:rPr>
        <w:t xml:space="preserve"> https://energyathaas.wordpress.com/2021/02/22/the-texas-power-crisis-new-home-construction-and-electric-heating/ (2021).</w:t>
      </w:r>
    </w:p>
    <w:p w14:paraId="5619B3E0" w14:textId="77777777" w:rsidR="00A46F95" w:rsidRPr="00ED22EC" w:rsidRDefault="00A46F95" w:rsidP="00A46F95">
      <w:pPr>
        <w:pStyle w:val="Bibliography"/>
        <w:spacing w:line="240" w:lineRule="auto"/>
        <w:rPr>
          <w:sz w:val="20"/>
          <w:szCs w:val="20"/>
        </w:rPr>
      </w:pPr>
      <w:r w:rsidRPr="00ED22EC">
        <w:rPr>
          <w:sz w:val="20"/>
          <w:szCs w:val="20"/>
        </w:rPr>
        <w:t>79.</w:t>
      </w:r>
      <w:r w:rsidRPr="00ED22EC">
        <w:rPr>
          <w:sz w:val="20"/>
          <w:szCs w:val="20"/>
        </w:rPr>
        <w:tab/>
        <w:t xml:space="preserve">Hellerstedt, J. </w:t>
      </w:r>
      <w:r w:rsidRPr="00ED22EC">
        <w:rPr>
          <w:i/>
          <w:iCs/>
          <w:sz w:val="20"/>
          <w:szCs w:val="20"/>
        </w:rPr>
        <w:t>February 2021 Winter Storm-Related Deaths – Texas</w:t>
      </w:r>
      <w:r w:rsidRPr="00ED22EC">
        <w:rPr>
          <w:sz w:val="20"/>
          <w:szCs w:val="20"/>
        </w:rPr>
        <w:t>. https://www.dshs.texas.gov/news/updates/SMOC_FebWinterStorm_MortalitySurvReport_12-30-21.pdf (2021).</w:t>
      </w:r>
    </w:p>
    <w:p w14:paraId="33168852" w14:textId="77777777" w:rsidR="00A46F95" w:rsidRPr="00ED22EC" w:rsidRDefault="00A46F95" w:rsidP="00A46F95">
      <w:pPr>
        <w:pStyle w:val="Bibliography"/>
        <w:spacing w:line="240" w:lineRule="auto"/>
        <w:rPr>
          <w:sz w:val="20"/>
          <w:szCs w:val="20"/>
        </w:rPr>
      </w:pPr>
      <w:r w:rsidRPr="00ED22EC">
        <w:rPr>
          <w:sz w:val="20"/>
          <w:szCs w:val="20"/>
        </w:rPr>
        <w:t>80.</w:t>
      </w:r>
      <w:r w:rsidRPr="00ED22EC">
        <w:rPr>
          <w:sz w:val="20"/>
          <w:szCs w:val="20"/>
        </w:rPr>
        <w:tab/>
        <w:t xml:space="preserve">Hirji, P. A., Stephanie M. Lee, Zahra. The Texas Winter Storm And Power Outages Killed Hundreds More People Than The State Says. </w:t>
      </w:r>
      <w:r w:rsidRPr="00ED22EC">
        <w:rPr>
          <w:i/>
          <w:iCs/>
          <w:sz w:val="20"/>
          <w:szCs w:val="20"/>
        </w:rPr>
        <w:t>BuzzFeed News</w:t>
      </w:r>
      <w:r w:rsidRPr="00ED22EC">
        <w:rPr>
          <w:sz w:val="20"/>
          <w:szCs w:val="20"/>
        </w:rPr>
        <w:t xml:space="preserve"> https://www.buzzfeednews.com/article/peteraldhous/texas-winter-storm-power-outage-death-toll.</w:t>
      </w:r>
    </w:p>
    <w:p w14:paraId="02787381" w14:textId="77777777" w:rsidR="00A46F95" w:rsidRPr="00ED22EC" w:rsidRDefault="00A46F95" w:rsidP="00A46F95">
      <w:pPr>
        <w:pStyle w:val="Bibliography"/>
        <w:spacing w:line="240" w:lineRule="auto"/>
        <w:rPr>
          <w:sz w:val="20"/>
          <w:szCs w:val="20"/>
        </w:rPr>
      </w:pPr>
      <w:r w:rsidRPr="00ED22EC">
        <w:rPr>
          <w:sz w:val="20"/>
          <w:szCs w:val="20"/>
        </w:rPr>
        <w:t>81.</w:t>
      </w:r>
      <w:r w:rsidRPr="00ED22EC">
        <w:rPr>
          <w:sz w:val="20"/>
          <w:szCs w:val="20"/>
        </w:rPr>
        <w:tab/>
        <w:t>Texas Building Permit Data - Texas Real Estate Research Center. https://www.recenter.tamu.edu:443/data/building-permits.</w:t>
      </w:r>
    </w:p>
    <w:p w14:paraId="61F3DACD" w14:textId="77777777" w:rsidR="00A46F95" w:rsidRPr="00ED22EC" w:rsidRDefault="00A46F95" w:rsidP="00A46F95">
      <w:pPr>
        <w:pStyle w:val="Bibliography"/>
        <w:spacing w:line="240" w:lineRule="auto"/>
        <w:rPr>
          <w:sz w:val="20"/>
          <w:szCs w:val="20"/>
        </w:rPr>
      </w:pPr>
      <w:r w:rsidRPr="00ED22EC">
        <w:rPr>
          <w:sz w:val="20"/>
          <w:szCs w:val="20"/>
        </w:rPr>
        <w:t>82.</w:t>
      </w:r>
      <w:r w:rsidRPr="00ED22EC">
        <w:rPr>
          <w:sz w:val="20"/>
          <w:szCs w:val="20"/>
        </w:rPr>
        <w:tab/>
        <w:t>Texas Section-ASCE. Recommended Practice for the Design of Residential Foundations. (2007).</w:t>
      </w:r>
    </w:p>
    <w:p w14:paraId="631DDA7E" w14:textId="77777777" w:rsidR="00A46F95" w:rsidRPr="00ED22EC" w:rsidRDefault="00A46F95" w:rsidP="00A46F95">
      <w:pPr>
        <w:pStyle w:val="Bibliography"/>
        <w:spacing w:line="240" w:lineRule="auto"/>
        <w:rPr>
          <w:sz w:val="20"/>
          <w:szCs w:val="20"/>
        </w:rPr>
      </w:pPr>
      <w:r w:rsidRPr="00ED22EC">
        <w:rPr>
          <w:sz w:val="20"/>
          <w:szCs w:val="20"/>
        </w:rPr>
        <w:t>83.</w:t>
      </w:r>
      <w:r w:rsidRPr="00ED22EC">
        <w:rPr>
          <w:sz w:val="20"/>
          <w:szCs w:val="20"/>
        </w:rPr>
        <w:tab/>
        <w:t>U.S. DOE. EnergyPlus. (2022).</w:t>
      </w:r>
    </w:p>
    <w:p w14:paraId="0B53F376" w14:textId="77777777" w:rsidR="00A46F95" w:rsidRPr="00ED22EC" w:rsidRDefault="00A46F95" w:rsidP="00A46F95">
      <w:pPr>
        <w:pStyle w:val="Bibliography"/>
        <w:spacing w:line="240" w:lineRule="auto"/>
        <w:rPr>
          <w:sz w:val="20"/>
          <w:szCs w:val="20"/>
        </w:rPr>
      </w:pPr>
      <w:r w:rsidRPr="00ED22EC">
        <w:rPr>
          <w:sz w:val="20"/>
          <w:szCs w:val="20"/>
        </w:rPr>
        <w:t>84.</w:t>
      </w:r>
      <w:r w:rsidRPr="00ED22EC">
        <w:rPr>
          <w:sz w:val="20"/>
          <w:szCs w:val="20"/>
        </w:rPr>
        <w:tab/>
        <w:t xml:space="preserve">Mendon, V. V. &amp; Taylor, Z. T. </w:t>
      </w:r>
      <w:r w:rsidRPr="00ED22EC">
        <w:rPr>
          <w:i/>
          <w:iCs/>
          <w:sz w:val="20"/>
          <w:szCs w:val="20"/>
        </w:rPr>
        <w:t>Development of residential prototype building models and analysis system for large-scale energy efficiency studies using EnergyPlus</w:t>
      </w:r>
      <w:r w:rsidRPr="00ED22EC">
        <w:rPr>
          <w:sz w:val="20"/>
          <w:szCs w:val="20"/>
        </w:rPr>
        <w:t>. (2014).</w:t>
      </w:r>
    </w:p>
    <w:p w14:paraId="2EAFA79F" w14:textId="77777777" w:rsidR="00A46F95" w:rsidRPr="00ED22EC" w:rsidRDefault="00A46F95" w:rsidP="00A46F95">
      <w:pPr>
        <w:pStyle w:val="Bibliography"/>
        <w:spacing w:line="240" w:lineRule="auto"/>
        <w:rPr>
          <w:sz w:val="20"/>
          <w:szCs w:val="20"/>
        </w:rPr>
      </w:pPr>
      <w:r w:rsidRPr="00ED22EC">
        <w:rPr>
          <w:sz w:val="20"/>
          <w:szCs w:val="20"/>
        </w:rPr>
        <w:t>85.</w:t>
      </w:r>
      <w:r w:rsidRPr="00ED22EC">
        <w:rPr>
          <w:sz w:val="20"/>
          <w:szCs w:val="20"/>
        </w:rPr>
        <w:tab/>
        <w:t>Prototype Building Models | Building Energy Codes Program. https://www.energycodes.gov/prototype-building-models#Residential.</w:t>
      </w:r>
    </w:p>
    <w:p w14:paraId="23BE499E" w14:textId="77777777" w:rsidR="00A46F95" w:rsidRPr="00ED22EC" w:rsidRDefault="00A46F95" w:rsidP="00A46F95">
      <w:pPr>
        <w:pStyle w:val="Bibliography"/>
        <w:spacing w:line="240" w:lineRule="auto"/>
        <w:rPr>
          <w:sz w:val="20"/>
          <w:szCs w:val="20"/>
        </w:rPr>
      </w:pPr>
      <w:r w:rsidRPr="00ED22EC">
        <w:rPr>
          <w:sz w:val="20"/>
          <w:szCs w:val="20"/>
        </w:rPr>
        <w:t>86.</w:t>
      </w:r>
      <w:r w:rsidRPr="00ED22EC">
        <w:rPr>
          <w:sz w:val="20"/>
          <w:szCs w:val="20"/>
        </w:rPr>
        <w:tab/>
        <w:t>U.S. DOE. EnergyPlus Version 22.2.0 Documentation: Auxiliary Programs. (2022).</w:t>
      </w:r>
    </w:p>
    <w:p w14:paraId="561AF77B" w14:textId="77777777" w:rsidR="00A46F95" w:rsidRDefault="00A46F95" w:rsidP="00A46F95">
      <w:pPr>
        <w:pStyle w:val="Heading1List"/>
        <w:numPr>
          <w:ilvl w:val="0"/>
          <w:numId w:val="0"/>
        </w:numPr>
        <w:spacing w:line="240" w:lineRule="auto"/>
      </w:pPr>
      <w:r w:rsidRPr="00ED22EC">
        <w:rPr>
          <w:sz w:val="20"/>
          <w:szCs w:val="20"/>
        </w:rPr>
        <w:lastRenderedPageBreak/>
        <w:fldChar w:fldCharType="end"/>
      </w:r>
      <w:r>
        <w:t>Acknowledgements</w:t>
      </w:r>
    </w:p>
    <w:p w14:paraId="639515A7" w14:textId="77777777" w:rsidR="00A46F95" w:rsidRDefault="00A46F95" w:rsidP="00A46F95">
      <w:r>
        <w:t xml:space="preserve">At the time of the study, </w:t>
      </w:r>
      <w:proofErr w:type="spellStart"/>
      <w:r>
        <w:t>Arfa</w:t>
      </w:r>
      <w:proofErr w:type="spellEnd"/>
      <w:r>
        <w:t xml:space="preserve"> </w:t>
      </w:r>
      <w:proofErr w:type="spellStart"/>
      <w:r>
        <w:t>Aijazi</w:t>
      </w:r>
      <w:proofErr w:type="spellEnd"/>
      <w:r>
        <w:t xml:space="preserve"> was supported by a Doctoral Completion Fellowship through the Graduate Division at the University of California, Berkeley. </w:t>
      </w:r>
      <w:r w:rsidRPr="0007750B">
        <w:t>This research was</w:t>
      </w:r>
      <w:r>
        <w:t xml:space="preserve"> also</w:t>
      </w:r>
      <w:r w:rsidRPr="0007750B">
        <w:t xml:space="preserve"> </w:t>
      </w:r>
      <w:del w:id="310" w:author="Stefano Schiavon" w:date="2022-12-20T13:57:00Z">
        <w:r w:rsidRPr="0007750B" w:rsidDel="00877F00">
          <w:delText>(</w:delText>
        </w:r>
      </w:del>
      <w:r w:rsidRPr="0007750B">
        <w:t>in part</w:t>
      </w:r>
      <w:del w:id="311" w:author="Stefano Schiavon" w:date="2022-12-20T13:57:00Z">
        <w:r w:rsidRPr="0007750B" w:rsidDel="00877F00">
          <w:delText>)</w:delText>
        </w:r>
      </w:del>
      <w:r w:rsidRPr="0007750B">
        <w:t xml:space="preserve"> funded by the Center for the Built Environment</w:t>
      </w:r>
      <w:r>
        <w:t xml:space="preserve"> (CBE) at</w:t>
      </w:r>
      <w:r w:rsidRPr="0007750B">
        <w:t xml:space="preserve"> University of California, Berkeley.</w:t>
      </w:r>
      <w:r>
        <w:t xml:space="preserve"> CBE with which the authors are affiliated, is advised </w:t>
      </w:r>
      <w:proofErr w:type="gramStart"/>
      <w:r>
        <w:t>by</w:t>
      </w:r>
      <w:proofErr w:type="gramEnd"/>
      <w:r>
        <w:t xml:space="preserve"> and funded by many partners that represent a diversity of organizations from the building industry, including manufacturers, building owners, facility managers, contractors, architects, engineers, government agencies, and utilities. Specifically, the authors also acknowledge in-kind equipment donations from Big Ass Solutions and </w:t>
      </w:r>
      <w:proofErr w:type="spellStart"/>
      <w:r>
        <w:t>Sleepme</w:t>
      </w:r>
      <w:proofErr w:type="spellEnd"/>
      <w:r>
        <w:t xml:space="preserve">. The authors also thank Professor Ed Arens, Charlie Huizenga, and Dr. </w:t>
      </w:r>
      <w:proofErr w:type="spellStart"/>
      <w:r>
        <w:t>Yingdong</w:t>
      </w:r>
      <w:proofErr w:type="spellEnd"/>
      <w:r>
        <w:t xml:space="preserve"> He with the CBE at the University of California, Berkeley for their assistance with using the Controlled Environmental Chamber (CEC) and the thermal manikin.</w:t>
      </w:r>
    </w:p>
    <w:p w14:paraId="696C9E0D" w14:textId="77777777" w:rsidR="00A46F95" w:rsidRDefault="00A46F95" w:rsidP="00A46F95">
      <w:pPr>
        <w:pStyle w:val="Heading1List"/>
        <w:numPr>
          <w:ilvl w:val="0"/>
          <w:numId w:val="0"/>
        </w:numPr>
        <w:tabs>
          <w:tab w:val="left" w:pos="5234"/>
        </w:tabs>
      </w:pPr>
      <w:r>
        <w:t>Author information</w:t>
      </w:r>
      <w:r>
        <w:tab/>
      </w:r>
    </w:p>
    <w:p w14:paraId="06F858A1" w14:textId="77777777" w:rsidR="00A46F95" w:rsidRDefault="00A46F95" w:rsidP="00A46F95">
      <w:pPr>
        <w:pStyle w:val="Heading2"/>
      </w:pPr>
      <w:r>
        <w:t>Authors and Affiliations</w:t>
      </w:r>
    </w:p>
    <w:p w14:paraId="006CCE4A" w14:textId="77777777" w:rsidR="00A46F95" w:rsidRDefault="00A46F95" w:rsidP="00A46F95">
      <w:pPr>
        <w:rPr>
          <w:b/>
          <w:bCs/>
        </w:rPr>
      </w:pPr>
      <w:r>
        <w:rPr>
          <w:b/>
          <w:bCs/>
        </w:rPr>
        <w:t>Center for the Built Environment (CBE), University of California, Berkeley, Berkeley, CA, USA</w:t>
      </w:r>
    </w:p>
    <w:p w14:paraId="6932B064" w14:textId="77777777" w:rsidR="00A46F95" w:rsidRDefault="00A46F95" w:rsidP="00A46F95">
      <w:proofErr w:type="spellStart"/>
      <w:r>
        <w:t>Arfa</w:t>
      </w:r>
      <w:proofErr w:type="spellEnd"/>
      <w:r>
        <w:t xml:space="preserve"> </w:t>
      </w:r>
      <w:proofErr w:type="spellStart"/>
      <w:r>
        <w:t>Aijazi</w:t>
      </w:r>
      <w:proofErr w:type="spellEnd"/>
      <w:r>
        <w:t>, Thomas Parkinson, Hui Zhang,</w:t>
      </w:r>
      <w:r w:rsidRPr="00660E52">
        <w:t xml:space="preserve"> </w:t>
      </w:r>
      <w:r>
        <w:t>Stefano Schiavon,</w:t>
      </w:r>
    </w:p>
    <w:p w14:paraId="58A5DF6B" w14:textId="77777777" w:rsidR="00A46F95" w:rsidRDefault="00A46F95" w:rsidP="00A46F95">
      <w:pPr>
        <w:pStyle w:val="Heading2"/>
      </w:pPr>
      <w:r>
        <w:t>Contributions</w:t>
      </w:r>
    </w:p>
    <w:p w14:paraId="6E78F12C" w14:textId="77777777" w:rsidR="00A46F95" w:rsidRDefault="00A46F95" w:rsidP="00A46F95">
      <w:r>
        <w:t>A.A.: conceptualization (lead); methodology (lead); investigation; formal analysis; writing—original draft; writing—review and editing (equal); visualization.</w:t>
      </w:r>
    </w:p>
    <w:p w14:paraId="30C91501" w14:textId="77777777" w:rsidR="00A46F95" w:rsidRDefault="00A46F95" w:rsidP="00A46F95">
      <w:r>
        <w:t>T.P.: conceptualization (support); methodology (support); writing—review and editing (equal)</w:t>
      </w:r>
    </w:p>
    <w:p w14:paraId="2D37901F" w14:textId="77777777" w:rsidR="00A46F95" w:rsidRDefault="00A46F95" w:rsidP="00A46F95">
      <w:r>
        <w:t>H.Z.: methodology (support)</w:t>
      </w:r>
    </w:p>
    <w:p w14:paraId="47A0B70C" w14:textId="77777777" w:rsidR="00A46F95" w:rsidRDefault="00A46F95" w:rsidP="00A46F95">
      <w:r>
        <w:t>S.S.: conceptualization (support); methodology (support); writing—review and editing (equal)</w:t>
      </w:r>
    </w:p>
    <w:p w14:paraId="7B9B33A1" w14:textId="77777777" w:rsidR="00A46F95" w:rsidRDefault="00A46F95" w:rsidP="00A46F95">
      <w:pPr>
        <w:pStyle w:val="Heading2"/>
      </w:pPr>
      <w:r>
        <w:t>Corresponding author</w:t>
      </w:r>
    </w:p>
    <w:p w14:paraId="0C189363" w14:textId="77777777" w:rsidR="00A46F95" w:rsidRDefault="00A46F95" w:rsidP="00A46F95">
      <w:r>
        <w:t xml:space="preserve">Correspondence to </w:t>
      </w:r>
      <w:hyperlink r:id="rId21" w:history="1">
        <w:r w:rsidRPr="007C33C2">
          <w:rPr>
            <w:rStyle w:val="Hyperlink"/>
          </w:rPr>
          <w:t>Stefano Schiavon</w:t>
        </w:r>
      </w:hyperlink>
      <w:r>
        <w:t>.</w:t>
      </w:r>
    </w:p>
    <w:p w14:paraId="5E845D69" w14:textId="77777777" w:rsidR="00A46F95" w:rsidRDefault="00A46F95" w:rsidP="004F7E72"/>
    <w:p w14:paraId="4E0B8987" w14:textId="77777777" w:rsidR="004F7E72" w:rsidRPr="0044677F" w:rsidRDefault="004F7E72" w:rsidP="0024337D"/>
    <w:p w14:paraId="71B6A660" w14:textId="77777777" w:rsidR="00AD6949" w:rsidRDefault="00AD6949"/>
    <w:sectPr w:rsidR="00AD694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Stefano Schiavon" w:date="2022-12-22T12:28:00Z" w:initials="SS">
    <w:p w14:paraId="11089771" w14:textId="77777777" w:rsidR="0099175E" w:rsidRDefault="0099175E" w:rsidP="000C713A">
      <w:pPr>
        <w:jc w:val="left"/>
      </w:pPr>
      <w:r>
        <w:rPr>
          <w:rStyle w:val="CommentReference"/>
        </w:rPr>
        <w:annotationRef/>
      </w:r>
      <w:r>
        <w:rPr>
          <w:sz w:val="20"/>
          <w:szCs w:val="20"/>
        </w:rPr>
        <w:t xml:space="preserve">I am not convince that having heatwave and cold snaps as you suggested in the email is the best. The proposed solutions are valuable also outside heatwaves and cold snaps. I will let you decide. </w:t>
      </w:r>
    </w:p>
  </w:comment>
  <w:comment w:id="8" w:author="Stefano Schiavon" w:date="2022-12-19T14:32:00Z" w:initials="SS">
    <w:p w14:paraId="2D179FDC" w14:textId="0F7A0DB9" w:rsidR="00B44199" w:rsidRDefault="00B44199" w:rsidP="00E9785D">
      <w:pPr>
        <w:jc w:val="left"/>
      </w:pPr>
      <w:r>
        <w:rPr>
          <w:rStyle w:val="CommentReference"/>
        </w:rPr>
        <w:annotationRef/>
      </w:r>
      <w:r>
        <w:rPr>
          <w:sz w:val="20"/>
          <w:szCs w:val="20"/>
        </w:rPr>
        <w:t>Did you check the formatting requirements of Nature Energy?</w:t>
      </w:r>
      <w:r>
        <w:rPr>
          <w:sz w:val="20"/>
          <w:szCs w:val="20"/>
        </w:rPr>
        <w:cr/>
      </w:r>
      <w:r>
        <w:rPr>
          <w:sz w:val="20"/>
          <w:szCs w:val="20"/>
        </w:rPr>
        <w:cr/>
      </w:r>
      <w:hyperlink r:id="rId1" w:history="1">
        <w:r w:rsidRPr="00E9785D">
          <w:rPr>
            <w:rStyle w:val="Hyperlink"/>
            <w:sz w:val="20"/>
            <w:szCs w:val="20"/>
          </w:rPr>
          <w:t>https://www.nature.com/nenergy/submission-guidelines/aip-and-formatting</w:t>
        </w:r>
      </w:hyperlink>
      <w:r>
        <w:rPr>
          <w:sz w:val="20"/>
          <w:szCs w:val="20"/>
        </w:rPr>
        <w:cr/>
      </w:r>
      <w:r>
        <w:rPr>
          <w:sz w:val="20"/>
          <w:szCs w:val="20"/>
        </w:rPr>
        <w:cr/>
        <w:t>In the following link they explain what you need to prepare for the submission and what to include in the letter to the editor</w:t>
      </w:r>
      <w:r>
        <w:rPr>
          <w:sz w:val="20"/>
          <w:szCs w:val="20"/>
        </w:rPr>
        <w:cr/>
      </w:r>
      <w:hyperlink r:id="rId2" w:history="1">
        <w:r w:rsidRPr="00E9785D">
          <w:rPr>
            <w:rStyle w:val="Hyperlink"/>
            <w:sz w:val="20"/>
            <w:szCs w:val="20"/>
          </w:rPr>
          <w:t>https://www.nature.com/nenergy/submission-guidelines/preparing-your-submission</w:t>
        </w:r>
      </w:hyperlink>
      <w:r>
        <w:rPr>
          <w:sz w:val="20"/>
          <w:szCs w:val="20"/>
        </w:rPr>
        <w:cr/>
      </w:r>
    </w:p>
  </w:comment>
  <w:comment w:id="26" w:author="Stefano Schiavon" w:date="2022-12-19T16:41:00Z" w:initials="SS">
    <w:p w14:paraId="69E76D1C" w14:textId="77777777" w:rsidR="004C2C72" w:rsidRDefault="004C2C72" w:rsidP="00023601">
      <w:pPr>
        <w:jc w:val="left"/>
      </w:pPr>
      <w:r>
        <w:rPr>
          <w:rStyle w:val="CommentReference"/>
        </w:rPr>
        <w:annotationRef/>
      </w:r>
      <w:r>
        <w:rPr>
          <w:sz w:val="20"/>
          <w:szCs w:val="20"/>
        </w:rPr>
        <w:t xml:space="preserve">The introduction focuses on the air temperature, but other thermal parameters like air speed, relative humidity and MRT affects the thermal environment. You mention this in the introduction. </w:t>
      </w:r>
    </w:p>
    <w:p w14:paraId="6E51C23C" w14:textId="77777777" w:rsidR="004C2C72" w:rsidRDefault="004C2C72" w:rsidP="00023601">
      <w:pPr>
        <w:jc w:val="left"/>
      </w:pPr>
    </w:p>
    <w:p w14:paraId="39F5BC61" w14:textId="77777777" w:rsidR="004C2C72" w:rsidRDefault="004C2C72" w:rsidP="00023601">
      <w:pPr>
        <w:jc w:val="left"/>
      </w:pPr>
      <w:r>
        <w:rPr>
          <w:sz w:val="20"/>
          <w:szCs w:val="20"/>
        </w:rPr>
        <w:t xml:space="preserve">For example: “The thermal environment, that can be characterized by the dry bulb air temperature, mean radiant temperature, relative humidity and air speed, affects sleep quality. </w:t>
      </w:r>
    </w:p>
  </w:comment>
  <w:comment w:id="27" w:author="Stefano Schiavon" w:date="2022-12-19T14:52:00Z" w:initials="SS">
    <w:p w14:paraId="48296557" w14:textId="69B71CF5" w:rsidR="007D0E8C" w:rsidRDefault="007D0E8C" w:rsidP="00C90273">
      <w:pPr>
        <w:jc w:val="left"/>
      </w:pPr>
      <w:r>
        <w:rPr>
          <w:rStyle w:val="CommentReference"/>
        </w:rPr>
        <w:annotationRef/>
      </w:r>
      <w:r>
        <w:rPr>
          <w:sz w:val="20"/>
          <w:szCs w:val="20"/>
        </w:rPr>
        <w:t xml:space="preserve">Comment valid also for “Cold exposure”. </w:t>
      </w:r>
    </w:p>
    <w:p w14:paraId="77218B4D" w14:textId="77777777" w:rsidR="007D0E8C" w:rsidRDefault="007D0E8C" w:rsidP="00C90273">
      <w:pPr>
        <w:jc w:val="left"/>
      </w:pPr>
    </w:p>
    <w:p w14:paraId="5CE9FADD" w14:textId="77777777" w:rsidR="007D0E8C" w:rsidRDefault="007D0E8C" w:rsidP="00C90273">
      <w:pPr>
        <w:jc w:val="left"/>
      </w:pPr>
      <w:r>
        <w:rPr>
          <w:sz w:val="20"/>
          <w:szCs w:val="20"/>
        </w:rPr>
        <w:t xml:space="preserve">Even if commonly used, these terms are unclear because we are always exposed to heat exchange. If we accumulate more heat than what we can release the we could feel “too warm”. The opposite is “too cold”. You could substitute with “Feeling too warm”….and “Feeling too cold”. If the cited studies used subjective assessments. </w:t>
      </w:r>
    </w:p>
    <w:p w14:paraId="3E3C105F" w14:textId="77777777" w:rsidR="007D0E8C" w:rsidRDefault="007D0E8C" w:rsidP="00C90273">
      <w:pPr>
        <w:jc w:val="left"/>
      </w:pPr>
    </w:p>
  </w:comment>
  <w:comment w:id="46" w:author="Stefano Schiavon" w:date="2022-12-22T12:30:00Z" w:initials="SS">
    <w:p w14:paraId="239E2F2C" w14:textId="77777777" w:rsidR="0099175E" w:rsidRDefault="0099175E" w:rsidP="00DB2C44">
      <w:pPr>
        <w:jc w:val="left"/>
      </w:pPr>
      <w:r>
        <w:rPr>
          <w:rStyle w:val="CommentReference"/>
        </w:rPr>
        <w:annotationRef/>
      </w:r>
      <w:r>
        <w:rPr>
          <w:sz w:val="20"/>
          <w:szCs w:val="20"/>
        </w:rPr>
        <w:t xml:space="preserve">You may add existing public health guidelines on sleeping in a heatwave and cold snap (suggestion in your email) in this section. </w:t>
      </w:r>
    </w:p>
  </w:comment>
  <w:comment w:id="48" w:author="Stefano Schiavon" w:date="2022-12-20T11:16:00Z" w:initials="SS">
    <w:p w14:paraId="45F6D923" w14:textId="3C3F5E80" w:rsidR="005D436F" w:rsidRDefault="005D436F" w:rsidP="00050B57">
      <w:pPr>
        <w:jc w:val="left"/>
      </w:pPr>
      <w:r>
        <w:rPr>
          <w:rStyle w:val="CommentReference"/>
        </w:rPr>
        <w:annotationRef/>
      </w:r>
      <w:r>
        <w:rPr>
          <w:sz w:val="20"/>
          <w:szCs w:val="20"/>
        </w:rPr>
        <w:t>Barreca, Alan, Karen Clay, Olivier Deschenes, Michael Greenstone, and Joseph S. Shapiro. “Adapting to Climate Change: The Remarkable Decline in the US Temperature-Mortality Relationship over the Twentieth Century.” Journal of Political Economy 124, no. 1 (January 5, 2016): 105–59. https://doi.org/10.1086/684582.</w:t>
      </w:r>
    </w:p>
    <w:p w14:paraId="375BBA2F" w14:textId="77777777" w:rsidR="005D436F" w:rsidRDefault="005D436F" w:rsidP="00050B57">
      <w:pPr>
        <w:jc w:val="left"/>
      </w:pPr>
    </w:p>
  </w:comment>
  <w:comment w:id="63" w:author="Stefano Schiavon" w:date="2022-12-19T15:29:00Z" w:initials="SS">
    <w:p w14:paraId="5131C158" w14:textId="33785BB3" w:rsidR="003943AB" w:rsidRDefault="003943AB" w:rsidP="009A6E2F">
      <w:pPr>
        <w:jc w:val="left"/>
      </w:pPr>
      <w:r>
        <w:rPr>
          <w:rStyle w:val="CommentReference"/>
        </w:rPr>
        <w:annotationRef/>
      </w:r>
      <w:r>
        <w:rPr>
          <w:sz w:val="20"/>
          <w:szCs w:val="20"/>
        </w:rPr>
        <w:t xml:space="preserve">I removed luxury because it is hard to define or quantify. </w:t>
      </w:r>
    </w:p>
  </w:comment>
  <w:comment w:id="69" w:author="Stefano Schiavon" w:date="2022-12-19T15:29:00Z" w:initials="SS">
    <w:p w14:paraId="11B51D50" w14:textId="77777777" w:rsidR="003943AB" w:rsidRDefault="003943AB" w:rsidP="008F7A2B">
      <w:pPr>
        <w:jc w:val="left"/>
      </w:pPr>
      <w:r>
        <w:rPr>
          <w:rStyle w:val="CommentReference"/>
        </w:rPr>
        <w:annotationRef/>
      </w:r>
      <w:r>
        <w:rPr>
          <w:sz w:val="20"/>
          <w:szCs w:val="20"/>
        </w:rPr>
        <w:t>Consider adding: Nazarian, N., E. S. Krayenhoff, B. Bechtel, D. M. Hondula, R. Paolini, J. Vanos, T. Cheung, et al. “Integrated Assessment of Urban Overheating Impacts on Human Life.” Earth’s Future 10, no. 8 (2022): e2022EF002682. https://doi.org/10.1029/2022EF002682.</w:t>
      </w:r>
    </w:p>
    <w:p w14:paraId="37A9A7CD" w14:textId="77777777" w:rsidR="003943AB" w:rsidRDefault="003943AB" w:rsidP="008F7A2B">
      <w:pPr>
        <w:jc w:val="left"/>
      </w:pPr>
    </w:p>
  </w:comment>
  <w:comment w:id="72" w:author="Stefano Schiavon" w:date="2022-12-19T15:57:00Z" w:initials="SS">
    <w:p w14:paraId="09288832" w14:textId="77777777" w:rsidR="00DF66D6" w:rsidRDefault="00DF66D6" w:rsidP="007F3FB7">
      <w:pPr>
        <w:jc w:val="left"/>
      </w:pPr>
      <w:r>
        <w:rPr>
          <w:rStyle w:val="CommentReference"/>
        </w:rPr>
        <w:annotationRef/>
      </w:r>
      <w:r>
        <w:rPr>
          <w:sz w:val="20"/>
          <w:szCs w:val="20"/>
        </w:rPr>
        <w:t xml:space="preserve">Add: </w:t>
      </w:r>
      <w:hyperlink r:id="rId3" w:history="1">
        <w:r w:rsidRPr="007F3FB7">
          <w:rPr>
            <w:rStyle w:val="Hyperlink"/>
            <w:sz w:val="20"/>
            <w:szCs w:val="20"/>
          </w:rPr>
          <w:t>https://doi.org/10.1016/j.buildenv.2015.03.013</w:t>
        </w:r>
      </w:hyperlink>
    </w:p>
    <w:p w14:paraId="0CD008B2" w14:textId="77777777" w:rsidR="00DF66D6" w:rsidRDefault="00DF66D6" w:rsidP="007F3FB7">
      <w:pPr>
        <w:jc w:val="left"/>
      </w:pPr>
    </w:p>
  </w:comment>
  <w:comment w:id="77" w:author="Stefano Schiavon" w:date="2022-12-19T15:58:00Z" w:initials="SS">
    <w:p w14:paraId="17EB81A5" w14:textId="77777777" w:rsidR="00DF66D6" w:rsidRDefault="00DF66D6" w:rsidP="006722AB">
      <w:pPr>
        <w:jc w:val="left"/>
      </w:pPr>
      <w:r>
        <w:rPr>
          <w:rStyle w:val="CommentReference"/>
        </w:rPr>
        <w:annotationRef/>
      </w:r>
      <w:r>
        <w:rPr>
          <w:sz w:val="20"/>
          <w:szCs w:val="20"/>
        </w:rPr>
        <w:t>This was also previously shown for cooling by Sekhar in Singapore and Melikov and I in Europe:</w:t>
      </w:r>
    </w:p>
    <w:p w14:paraId="40D9532F" w14:textId="77777777" w:rsidR="00DF66D6" w:rsidRDefault="00DF66D6" w:rsidP="006722AB">
      <w:pPr>
        <w:jc w:val="left"/>
      </w:pPr>
      <w:r>
        <w:rPr>
          <w:sz w:val="20"/>
          <w:szCs w:val="20"/>
        </w:rPr>
        <w:t>Sekhar, S.C. “Higher Space Temperatures and Better Thermal Comfort — a Tropical Analysis.” Energy and Buildings 23, no. 1 (October 1995): 63–70. https://doi.org/10.1016/0378-7788(95)00932-N.</w:t>
      </w:r>
    </w:p>
    <w:p w14:paraId="6C590D69" w14:textId="77777777" w:rsidR="00DF66D6" w:rsidRDefault="00DF66D6" w:rsidP="006722AB">
      <w:pPr>
        <w:jc w:val="left"/>
      </w:pPr>
    </w:p>
    <w:p w14:paraId="2F645F18" w14:textId="77777777" w:rsidR="00DF66D6" w:rsidRDefault="00DF66D6" w:rsidP="006722AB">
      <w:pPr>
        <w:jc w:val="left"/>
      </w:pPr>
    </w:p>
    <w:p w14:paraId="38A0EF90" w14:textId="77777777" w:rsidR="00DF66D6" w:rsidRDefault="00DF66D6" w:rsidP="006722AB">
      <w:pPr>
        <w:jc w:val="left"/>
      </w:pPr>
    </w:p>
    <w:p w14:paraId="11134AF8" w14:textId="77777777" w:rsidR="00DF66D6" w:rsidRDefault="00DF66D6" w:rsidP="006722AB">
      <w:pPr>
        <w:jc w:val="left"/>
      </w:pPr>
      <w:r>
        <w:rPr>
          <w:sz w:val="20"/>
          <w:szCs w:val="20"/>
        </w:rPr>
        <w:t>Schiavon, Stefano, and Arsen K. Melikov. “Energy Saving and Improved Comfort by Increased Air Movement.” Energy and Buildings 40, no. 10 (2008): 1954–60. https://doi.org/10.1016/j.enbuild.2008.05.001.</w:t>
      </w:r>
    </w:p>
    <w:p w14:paraId="5DDF89BC" w14:textId="77777777" w:rsidR="00DF66D6" w:rsidRDefault="00DF66D6" w:rsidP="006722AB">
      <w:pPr>
        <w:jc w:val="left"/>
      </w:pPr>
    </w:p>
  </w:comment>
  <w:comment w:id="78" w:author="Stefano Schiavon" w:date="2022-12-19T15:59:00Z" w:initials="SS">
    <w:p w14:paraId="3AB9B5FB" w14:textId="77777777" w:rsidR="00DF66D6" w:rsidRDefault="00DF66D6" w:rsidP="00D023A8">
      <w:pPr>
        <w:jc w:val="left"/>
      </w:pPr>
      <w:r>
        <w:rPr>
          <w:rStyle w:val="CommentReference"/>
        </w:rPr>
        <w:annotationRef/>
      </w:r>
      <w:r>
        <w:rPr>
          <w:sz w:val="20"/>
          <w:szCs w:val="20"/>
        </w:rPr>
        <w:t>Please clarify what you mean by “special pillow”. Ventilated pillow?</w:t>
      </w:r>
    </w:p>
    <w:p w14:paraId="0DDFB9CF" w14:textId="77777777" w:rsidR="00DF66D6" w:rsidRDefault="00DF66D6" w:rsidP="00D023A8">
      <w:pPr>
        <w:jc w:val="left"/>
      </w:pPr>
    </w:p>
  </w:comment>
  <w:comment w:id="79" w:author="Stefano Schiavon" w:date="2022-12-19T16:04:00Z" w:initials="SS">
    <w:p w14:paraId="25CE1338" w14:textId="77777777" w:rsidR="00446A4F" w:rsidRDefault="00446A4F" w:rsidP="00CB79B1">
      <w:pPr>
        <w:jc w:val="left"/>
      </w:pPr>
      <w:r>
        <w:rPr>
          <w:rStyle w:val="CommentReference"/>
        </w:rPr>
        <w:annotationRef/>
      </w:r>
      <w:r>
        <w:rPr>
          <w:sz w:val="20"/>
          <w:szCs w:val="20"/>
        </w:rPr>
        <w:t>I like this reference because is a compact guideline but it is not a peer-reviewed and it has limited references. These points are covered in the following publications:</w:t>
      </w:r>
    </w:p>
    <w:p w14:paraId="6DC41BD0" w14:textId="77777777" w:rsidR="00446A4F" w:rsidRDefault="00446A4F" w:rsidP="00CB79B1">
      <w:pPr>
        <w:jc w:val="left"/>
      </w:pPr>
    </w:p>
    <w:p w14:paraId="176BFDEA" w14:textId="77777777" w:rsidR="00446A4F" w:rsidRDefault="00446A4F" w:rsidP="00CB79B1">
      <w:pPr>
        <w:jc w:val="left"/>
      </w:pPr>
      <w:r>
        <w:rPr>
          <w:sz w:val="20"/>
          <w:szCs w:val="20"/>
        </w:rPr>
        <w:t>Raftery, Paul, Jay Fizer, Wenhua Chen, Yingdong He, Hui Zhang, Edward Arens, Stefano Schiavon, and Gwelen Paliaga. “Ceiling Fans: Predicting Indoor Air Speeds Based on Full Scale Laboratory Measurements.” Building and Environment 155 (May 1, 2019): 210–23. https://doi.org/10.1016/j.buildenv.2019.03.040.</w:t>
      </w:r>
    </w:p>
    <w:p w14:paraId="24F8BD85" w14:textId="77777777" w:rsidR="00446A4F" w:rsidRDefault="00446A4F" w:rsidP="00CB79B1">
      <w:pPr>
        <w:jc w:val="left"/>
      </w:pPr>
    </w:p>
    <w:p w14:paraId="758B640A" w14:textId="77777777" w:rsidR="00446A4F" w:rsidRDefault="00446A4F" w:rsidP="00CB79B1">
      <w:pPr>
        <w:jc w:val="left"/>
      </w:pPr>
      <w:r>
        <w:rPr>
          <w:sz w:val="20"/>
          <w:szCs w:val="20"/>
        </w:rPr>
        <w:t>Miller, Dana, Paul Raftery, Mia Nakajima, Sonja Salo, Lindsay T. Graham, Therese Peffer, Marta Delgado, et al. “Cooling Energy Savings and Occupant Feedback in a Two Year Retrofit Evaluation of 99 Automated Ceiling Fans Staged with Air Conditioning.” Energy and Buildings 251 (November 15, 2021): 111319. https://doi.org/10.1016/j.enbuild.2021.111319.</w:t>
      </w:r>
    </w:p>
    <w:p w14:paraId="7F89D3D5" w14:textId="77777777" w:rsidR="00446A4F" w:rsidRDefault="00446A4F" w:rsidP="00CB79B1">
      <w:pPr>
        <w:jc w:val="left"/>
      </w:pPr>
    </w:p>
    <w:p w14:paraId="65908A7D" w14:textId="77777777" w:rsidR="00446A4F" w:rsidRDefault="00446A4F" w:rsidP="00CB79B1">
      <w:pPr>
        <w:jc w:val="left"/>
      </w:pPr>
      <w:r>
        <w:rPr>
          <w:sz w:val="20"/>
          <w:szCs w:val="20"/>
        </w:rPr>
        <w:t>Pantelic, Jovan, Shichao Liu, Lorenza Pistore, Dusan Licina, Matthew Vannucci, Sasan Sadrizadeh, Ali Ghahramani, et al. “Personal CO2 Cloud: Laboratory Measurements of Metabolic CO2 Inhalation Zone Concentration and Dispersion in a Typical Office Desk Setting.” Journal of Exposure Science &amp; Environmental Epidemiology, October 21, 2019, 1–10. https://doi.org/10.1038/s41370-019-0179-5.</w:t>
      </w:r>
    </w:p>
    <w:p w14:paraId="751DBDD7" w14:textId="77777777" w:rsidR="00446A4F" w:rsidRDefault="00446A4F" w:rsidP="00CB79B1">
      <w:pPr>
        <w:jc w:val="left"/>
      </w:pPr>
    </w:p>
    <w:p w14:paraId="1108D88B" w14:textId="77777777" w:rsidR="00446A4F" w:rsidRDefault="00446A4F" w:rsidP="00CB79B1">
      <w:pPr>
        <w:jc w:val="left"/>
      </w:pPr>
    </w:p>
    <w:p w14:paraId="1B6814A8" w14:textId="77777777" w:rsidR="00446A4F" w:rsidRDefault="00446A4F" w:rsidP="00CB79B1">
      <w:pPr>
        <w:jc w:val="left"/>
      </w:pPr>
    </w:p>
    <w:p w14:paraId="311690EB" w14:textId="77777777" w:rsidR="00446A4F" w:rsidRDefault="00446A4F" w:rsidP="00CB79B1">
      <w:pPr>
        <w:jc w:val="left"/>
      </w:pPr>
    </w:p>
  </w:comment>
  <w:comment w:id="84" w:author="Stefano Schiavon" w:date="2022-12-19T16:07:00Z" w:initials="SS">
    <w:p w14:paraId="65E0FCF8" w14:textId="77777777" w:rsidR="00446A4F" w:rsidRDefault="00446A4F" w:rsidP="00437EC0">
      <w:pPr>
        <w:jc w:val="left"/>
      </w:pPr>
      <w:r>
        <w:rPr>
          <w:rStyle w:val="CommentReference"/>
        </w:rPr>
        <w:annotationRef/>
      </w:r>
      <w:r>
        <w:rPr>
          <w:sz w:val="20"/>
          <w:szCs w:val="20"/>
        </w:rPr>
        <w:t xml:space="preserve">Could you double check this term? I am not familiar with it and I was not able to find it online. </w:t>
      </w:r>
    </w:p>
    <w:p w14:paraId="1BB37430" w14:textId="77777777" w:rsidR="00446A4F" w:rsidRDefault="00446A4F" w:rsidP="00437EC0">
      <w:pPr>
        <w:jc w:val="left"/>
      </w:pPr>
    </w:p>
  </w:comment>
  <w:comment w:id="87" w:author="Stefano Schiavon" w:date="2022-12-19T16:12:00Z" w:initials="SS">
    <w:p w14:paraId="64E87AD0" w14:textId="77777777" w:rsidR="00446A4F" w:rsidRDefault="00446A4F" w:rsidP="009B2D5F">
      <w:pPr>
        <w:jc w:val="left"/>
      </w:pPr>
      <w:r>
        <w:rPr>
          <w:rStyle w:val="CommentReference"/>
        </w:rPr>
        <w:annotationRef/>
      </w:r>
      <w:r>
        <w:rPr>
          <w:sz w:val="20"/>
          <w:szCs w:val="20"/>
        </w:rPr>
        <w:t xml:space="preserve">This term seems used incorrectly. From Oxford reference: The term ‘traditional society’ is usually contrasted with industrial, urbanized, capitalist ‘modern’ society. It incorrectly groups together a wide range of non-modern societies, as varied as contemporary hunting and gathering groups on the one hand, and medieval European states on the other. It is a judgemental term, often implying negative traits associated with being backward, primitive, non-scientific, and emotional, although it is sometimes linked with a mythical golden age of close-knit family values and community.” And from Wikipedia: “In sociology, traditional society refers to a society characterized by an orientation to the past, not the future, with a predominant role for custom and habit. Such societies are marked by a lack of distinction between family and business, with the division of labor influenced primarily by age, gender, and status.” Maybe here we should use low and middle-low incomes countries. </w:t>
      </w:r>
    </w:p>
  </w:comment>
  <w:comment w:id="88" w:author="Stefano Schiavon" w:date="2022-12-19T16:09:00Z" w:initials="SS">
    <w:p w14:paraId="21E05BBD" w14:textId="3F7CBB98" w:rsidR="00446A4F" w:rsidRDefault="00446A4F" w:rsidP="00A31DC4">
      <w:pPr>
        <w:jc w:val="left"/>
      </w:pPr>
      <w:r>
        <w:rPr>
          <w:rStyle w:val="CommentReference"/>
        </w:rPr>
        <w:annotationRef/>
      </w:r>
      <w:r>
        <w:rPr>
          <w:sz w:val="20"/>
          <w:szCs w:val="20"/>
        </w:rPr>
        <w:t xml:space="preserve">I would remove this given that it happened more than 100 years ago. The example of Chicago is better. </w:t>
      </w:r>
    </w:p>
    <w:p w14:paraId="6FE20770" w14:textId="77777777" w:rsidR="00446A4F" w:rsidRDefault="00446A4F" w:rsidP="00A31DC4">
      <w:pPr>
        <w:jc w:val="left"/>
      </w:pPr>
    </w:p>
  </w:comment>
  <w:comment w:id="89" w:author="Stefano Schiavon" w:date="2022-12-19T16:22:00Z" w:initials="SS">
    <w:p w14:paraId="3DBF88BE" w14:textId="77777777" w:rsidR="00B9330E" w:rsidRDefault="00B9330E" w:rsidP="00065E8A">
      <w:pPr>
        <w:jc w:val="left"/>
      </w:pPr>
      <w:r>
        <w:rPr>
          <w:rStyle w:val="CommentReference"/>
        </w:rPr>
        <w:annotationRef/>
      </w:r>
      <w:r>
        <w:rPr>
          <w:sz w:val="20"/>
          <w:szCs w:val="20"/>
        </w:rPr>
        <w:t xml:space="preserve">Most residential HVAC affect simultaneously the air temperature and relative humidity and, in time, affect also the mean radiant temperature. That is why I remove the reference to only air temperature. </w:t>
      </w:r>
    </w:p>
    <w:p w14:paraId="45E11B45" w14:textId="77777777" w:rsidR="00B9330E" w:rsidRDefault="00B9330E" w:rsidP="00065E8A">
      <w:pPr>
        <w:jc w:val="left"/>
      </w:pPr>
    </w:p>
  </w:comment>
  <w:comment w:id="100" w:author="Stefano Schiavon" w:date="2022-12-19T16:24:00Z" w:initials="SS">
    <w:p w14:paraId="7FCCB507" w14:textId="77777777" w:rsidR="00242493" w:rsidRDefault="00242493" w:rsidP="005A0C57">
      <w:pPr>
        <w:jc w:val="left"/>
      </w:pPr>
      <w:r>
        <w:rPr>
          <w:rStyle w:val="CommentReference"/>
        </w:rPr>
        <w:annotationRef/>
      </w:r>
      <w:r>
        <w:rPr>
          <w:sz w:val="20"/>
          <w:szCs w:val="20"/>
        </w:rPr>
        <w:t>Add reference here to Tanabe’s paper.</w:t>
      </w:r>
    </w:p>
  </w:comment>
  <w:comment w:id="103" w:author="Stefano Schiavon" w:date="2022-12-19T17:23:00Z" w:initials="SS">
    <w:p w14:paraId="595C84CE" w14:textId="77777777" w:rsidR="007A0889" w:rsidRDefault="007A0889" w:rsidP="006B45F4">
      <w:pPr>
        <w:jc w:val="left"/>
      </w:pPr>
      <w:r>
        <w:rPr>
          <w:rStyle w:val="CommentReference"/>
        </w:rPr>
        <w:annotationRef/>
      </w:r>
      <w:r>
        <w:rPr>
          <w:sz w:val="20"/>
          <w:szCs w:val="20"/>
        </w:rPr>
        <w:t xml:space="preserve">If someone reads the article from top to bottom, it would be hard to understand figure 1 right away. Maybe you can add here 1-2 sentences describing in more details the condition tested and then make a reference to the method sections where they are fully described. </w:t>
      </w:r>
    </w:p>
  </w:comment>
  <w:comment w:id="104" w:author="Stefano Schiavon" w:date="2022-12-19T16:25:00Z" w:initials="SS">
    <w:p w14:paraId="6DEFABAC" w14:textId="7C0D84A6" w:rsidR="00242493" w:rsidRDefault="00242493" w:rsidP="000E36BC">
      <w:pPr>
        <w:jc w:val="left"/>
      </w:pPr>
      <w:r>
        <w:rPr>
          <w:rStyle w:val="CommentReference"/>
        </w:rPr>
        <w:annotationRef/>
      </w:r>
      <w:r>
        <w:rPr>
          <w:sz w:val="20"/>
          <w:szCs w:val="20"/>
        </w:rPr>
        <w:t xml:space="preserve">I removed it because we should not report results in the introduction. Results are already presents in the abstract. </w:t>
      </w:r>
    </w:p>
    <w:p w14:paraId="04EF31F3" w14:textId="77777777" w:rsidR="00242493" w:rsidRDefault="00242493" w:rsidP="000E36BC">
      <w:pPr>
        <w:jc w:val="left"/>
      </w:pPr>
    </w:p>
  </w:comment>
  <w:comment w:id="113" w:author="Stefano Schiavon" w:date="2022-12-19T17:15:00Z" w:initials="SS">
    <w:p w14:paraId="7DAD507D" w14:textId="77777777" w:rsidR="00A22649" w:rsidRDefault="00657CA8" w:rsidP="00AF2C4D">
      <w:pPr>
        <w:jc w:val="left"/>
      </w:pPr>
      <w:r>
        <w:rPr>
          <w:rStyle w:val="CommentReference"/>
        </w:rPr>
        <w:annotationRef/>
      </w:r>
      <w:r w:rsidR="00A22649">
        <w:rPr>
          <w:sz w:val="20"/>
          <w:szCs w:val="20"/>
        </w:rPr>
        <w:t>The figure is very good, I have the following suggested changes:</w:t>
      </w:r>
      <w:r w:rsidR="00A22649">
        <w:rPr>
          <w:sz w:val="20"/>
          <w:szCs w:val="20"/>
        </w:rPr>
        <w:cr/>
        <w:t xml:space="preserve">- I would add more white space between the higher part and the lower part, maybe 0.5-1 cm, to separate more clearly the two sections. </w:t>
      </w:r>
      <w:r w:rsidR="00A22649">
        <w:rPr>
          <w:sz w:val="20"/>
          <w:szCs w:val="20"/>
        </w:rPr>
        <w:cr/>
        <w:t xml:space="preserve">- I would remove “Absolute value of heating effect” and change the x-axis label into: “Heating/cooling effect (C)”. </w:t>
      </w:r>
      <w:r w:rsidR="00A22649">
        <w:rPr>
          <w:sz w:val="20"/>
          <w:szCs w:val="20"/>
        </w:rPr>
        <w:cr/>
        <w:t xml:space="preserve">- above the y-label, I would add the text “Heating”, maybe in bold. Above the list of cooling strategies I would add “Cooling”. </w:t>
      </w:r>
      <w:r w:rsidR="00A22649">
        <w:rPr>
          <w:sz w:val="20"/>
          <w:szCs w:val="20"/>
        </w:rPr>
        <w:cr/>
        <w:t xml:space="preserve">- I would move the legend  bit higher, to distinguish it more from the figure. </w:t>
      </w:r>
      <w:r w:rsidR="00A22649">
        <w:rPr>
          <w:sz w:val="20"/>
          <w:szCs w:val="20"/>
        </w:rPr>
        <w:cr/>
        <w:t>- could you add 1-2 mm to the y-label that are reported in two rows. In some points the letters from two rows touch each other (g and t). Another option is to slightly modify the text and avoid that they touch, for example by using &amp; instead of and.</w:t>
      </w:r>
    </w:p>
  </w:comment>
  <w:comment w:id="115" w:author="Stefano Schiavon" w:date="2022-12-19T16:56:00Z" w:initials="SS">
    <w:p w14:paraId="3369BB17" w14:textId="335DE2C8" w:rsidR="000033F3" w:rsidRDefault="000033F3" w:rsidP="00B227A8">
      <w:pPr>
        <w:jc w:val="left"/>
      </w:pPr>
      <w:r>
        <w:rPr>
          <w:rStyle w:val="CommentReference"/>
        </w:rPr>
        <w:annotationRef/>
      </w:r>
      <w:r>
        <w:rPr>
          <w:sz w:val="20"/>
          <w:szCs w:val="20"/>
        </w:rPr>
        <w:t>If I recall correctly, Nature Energy uses Fig. X as format.</w:t>
      </w:r>
    </w:p>
  </w:comment>
  <w:comment w:id="117" w:author="Stefano Schiavon" w:date="2022-12-19T16:55:00Z" w:initials="SS">
    <w:p w14:paraId="68F4200E" w14:textId="2FD13013" w:rsidR="000033F3" w:rsidRDefault="000033F3" w:rsidP="00425EA0">
      <w:pPr>
        <w:jc w:val="left"/>
      </w:pPr>
      <w:r>
        <w:rPr>
          <w:rStyle w:val="CommentReference"/>
        </w:rPr>
        <w:annotationRef/>
      </w:r>
      <w:r>
        <w:rPr>
          <w:sz w:val="20"/>
          <w:szCs w:val="20"/>
        </w:rPr>
        <w:t>Why do you need the adjective “absolute”. Why not just calling it “heating and cooling effect”.</w:t>
      </w:r>
    </w:p>
  </w:comment>
  <w:comment w:id="128" w:author="Stefano Schiavon" w:date="2022-12-20T11:48:00Z" w:initials="SS">
    <w:p w14:paraId="72ECE599" w14:textId="77777777" w:rsidR="00867761" w:rsidRDefault="00867761" w:rsidP="00FE6D3A">
      <w:pPr>
        <w:jc w:val="left"/>
      </w:pPr>
      <w:r>
        <w:rPr>
          <w:rStyle w:val="CommentReference"/>
        </w:rPr>
        <w:annotationRef/>
      </w:r>
      <w:r>
        <w:rPr>
          <w:sz w:val="20"/>
          <w:szCs w:val="20"/>
        </w:rPr>
        <w:t>Suggested changes:</w:t>
      </w:r>
    </w:p>
    <w:p w14:paraId="05312263" w14:textId="77777777" w:rsidR="00867761" w:rsidRDefault="00867761" w:rsidP="00FE6D3A">
      <w:pPr>
        <w:jc w:val="left"/>
      </w:pPr>
      <w:r>
        <w:rPr>
          <w:sz w:val="20"/>
          <w:szCs w:val="20"/>
        </w:rPr>
        <w:t>- change the subtitles as: “Modeled indoor temperatures with and without cooling strategies”. Similar for figure b.</w:t>
      </w:r>
    </w:p>
    <w:p w14:paraId="4900D08F" w14:textId="77777777" w:rsidR="00867761" w:rsidRDefault="00867761" w:rsidP="00FE6D3A">
      <w:pPr>
        <w:jc w:val="left"/>
      </w:pPr>
      <w:r>
        <w:rPr>
          <w:sz w:val="20"/>
          <w:szCs w:val="20"/>
        </w:rPr>
        <w:t>- I would make the T indoor WHO a solid thin line (ok also for b/w because is different from Indoor temperature none). I would keep the color the same.</w:t>
      </w:r>
    </w:p>
    <w:p w14:paraId="3F4DD850" w14:textId="77777777" w:rsidR="00867761" w:rsidRDefault="00867761" w:rsidP="00FE6D3A">
      <w:pPr>
        <w:jc w:val="left"/>
      </w:pPr>
      <w:r>
        <w:rPr>
          <w:sz w:val="20"/>
          <w:szCs w:val="20"/>
        </w:rPr>
        <w:t>-“36-year” instead of “36 year”. She for 72-year.</w:t>
      </w:r>
    </w:p>
    <w:p w14:paraId="28705127" w14:textId="77777777" w:rsidR="00867761" w:rsidRDefault="00867761" w:rsidP="00FE6D3A">
      <w:pPr>
        <w:jc w:val="left"/>
      </w:pPr>
      <w:r>
        <w:rPr>
          <w:sz w:val="20"/>
          <w:szCs w:val="20"/>
        </w:rPr>
        <w:t xml:space="preserve">-I would make the orange “passive combination” time series a bit thicker. </w:t>
      </w:r>
    </w:p>
    <w:p w14:paraId="77E601B5" w14:textId="77777777" w:rsidR="00867761" w:rsidRDefault="00867761" w:rsidP="00FE6D3A">
      <w:pPr>
        <w:jc w:val="left"/>
      </w:pPr>
      <w:r>
        <w:rPr>
          <w:sz w:val="20"/>
          <w:szCs w:val="20"/>
        </w:rPr>
        <w:t>- I would make the outdoor temperature as a small dots dense line.</w:t>
      </w:r>
    </w:p>
    <w:p w14:paraId="4DDC73F7" w14:textId="77777777" w:rsidR="00867761" w:rsidRDefault="00867761" w:rsidP="00FE6D3A">
      <w:pPr>
        <w:jc w:val="left"/>
      </w:pPr>
      <w:r>
        <w:rPr>
          <w:sz w:val="20"/>
          <w:szCs w:val="20"/>
        </w:rPr>
        <w:t xml:space="preserve">- the term “sleep time heat/cold exposure” is not easy to grasp. We need to add an adjective or a description explaining if higher is better or worst. For example. If you call it “discomfort sleep time exposure…” or “Hazardous sleep…”, then we will know that an higher value is not good. </w:t>
      </w:r>
    </w:p>
    <w:p w14:paraId="193C919A" w14:textId="77777777" w:rsidR="00867761" w:rsidRDefault="00867761" w:rsidP="00FE6D3A">
      <w:pPr>
        <w:jc w:val="left"/>
      </w:pPr>
      <w:r>
        <w:rPr>
          <w:sz w:val="20"/>
          <w:szCs w:val="20"/>
        </w:rPr>
        <w:t xml:space="preserve">  </w:t>
      </w:r>
    </w:p>
  </w:comment>
  <w:comment w:id="135" w:author="Stefano Schiavon" w:date="2022-12-20T12:02:00Z" w:initials="SS">
    <w:p w14:paraId="160A5812" w14:textId="77777777" w:rsidR="00D32080" w:rsidRDefault="00D32080" w:rsidP="00B12975">
      <w:pPr>
        <w:jc w:val="left"/>
      </w:pPr>
      <w:r>
        <w:rPr>
          <w:rStyle w:val="CommentReference"/>
        </w:rPr>
        <w:annotationRef/>
      </w:r>
      <w:r>
        <w:rPr>
          <w:sz w:val="20"/>
          <w:szCs w:val="20"/>
        </w:rPr>
        <w:t xml:space="preserve">Could you better explain what “sleep time heat or cold exposure” is and how to interpret the results. </w:t>
      </w:r>
      <w:r>
        <w:rPr>
          <w:sz w:val="20"/>
          <w:szCs w:val="20"/>
        </w:rPr>
        <w:cr/>
      </w:r>
    </w:p>
  </w:comment>
  <w:comment w:id="136" w:author="Stefano Schiavon" w:date="2022-12-20T12:04:00Z" w:initials="SS">
    <w:p w14:paraId="1E5E871C" w14:textId="77777777" w:rsidR="00D32080" w:rsidRDefault="00D32080" w:rsidP="002B2EC5">
      <w:pPr>
        <w:jc w:val="left"/>
      </w:pPr>
      <w:r>
        <w:rPr>
          <w:rStyle w:val="CommentReference"/>
        </w:rPr>
        <w:annotationRef/>
      </w:r>
      <w:r>
        <w:rPr>
          <w:sz w:val="20"/>
          <w:szCs w:val="20"/>
        </w:rPr>
        <w:t>Improving the resiliency of buildings per se, it is not an high level objective. Our main aim is to make people safer and healthier. We do this by also increasing the resilience of buildings.</w:t>
      </w:r>
    </w:p>
  </w:comment>
  <w:comment w:id="142" w:author="Stefano Schiavon" w:date="2022-12-20T13:47:00Z" w:initials="SS">
    <w:p w14:paraId="315E7E67" w14:textId="77777777" w:rsidR="00E90867" w:rsidRDefault="00E90867" w:rsidP="00BD3871">
      <w:pPr>
        <w:jc w:val="left"/>
      </w:pPr>
      <w:r>
        <w:rPr>
          <w:rStyle w:val="CommentReference"/>
        </w:rPr>
        <w:annotationRef/>
      </w:r>
      <w:r>
        <w:rPr>
          <w:sz w:val="20"/>
          <w:szCs w:val="20"/>
        </w:rPr>
        <w:t>Air conditioning is mainly focusing on cooling. You may heat a room with a radiant floor or a portable electrical heater that may not be classified as “air conditioning”.</w:t>
      </w:r>
    </w:p>
    <w:p w14:paraId="07C976AE" w14:textId="77777777" w:rsidR="00E90867" w:rsidRDefault="00E90867" w:rsidP="00BD3871">
      <w:pPr>
        <w:jc w:val="left"/>
      </w:pPr>
    </w:p>
  </w:comment>
  <w:comment w:id="158" w:author="Stefano Schiavon" w:date="2022-12-20T14:00:00Z" w:initials="SS">
    <w:p w14:paraId="0D61F4D5" w14:textId="77777777" w:rsidR="005E7647" w:rsidRDefault="005E7647" w:rsidP="00D1461C">
      <w:pPr>
        <w:jc w:val="left"/>
      </w:pPr>
      <w:r>
        <w:rPr>
          <w:rStyle w:val="CommentReference"/>
        </w:rPr>
        <w:annotationRef/>
      </w:r>
      <w:r>
        <w:rPr>
          <w:sz w:val="20"/>
          <w:szCs w:val="20"/>
        </w:rPr>
        <w:t xml:space="preserve">Remove this reference, it is not reliable. Use 43 that is a literature review and support the idea that heavy blankets is helpful with anxiety (insomnia was inconclusive). I remove the second sentence because was too detailed for the context. </w:t>
      </w:r>
    </w:p>
  </w:comment>
  <w:comment w:id="168" w:author="Stefano Schiavon" w:date="2022-12-20T14:15:00Z" w:initials="SS">
    <w:p w14:paraId="60361970" w14:textId="77777777" w:rsidR="00E978A8" w:rsidRDefault="00E2551F" w:rsidP="001B7CCD">
      <w:pPr>
        <w:jc w:val="left"/>
      </w:pPr>
      <w:r>
        <w:rPr>
          <w:rStyle w:val="CommentReference"/>
        </w:rPr>
        <w:annotationRef/>
      </w:r>
      <w:r w:rsidR="00E978A8">
        <w:rPr>
          <w:sz w:val="20"/>
          <w:szCs w:val="20"/>
        </w:rPr>
        <w:t>I discourage the use of the term “western”. It is poorly defined. Foam mattress are common in Singapore. I guess that is possible that also China has seen an increase of foam mattress.</w:t>
      </w:r>
    </w:p>
    <w:p w14:paraId="167ABB6D" w14:textId="77777777" w:rsidR="00E978A8" w:rsidRDefault="00E978A8" w:rsidP="001B7CCD">
      <w:pPr>
        <w:jc w:val="left"/>
      </w:pPr>
    </w:p>
    <w:p w14:paraId="6335D63D" w14:textId="77777777" w:rsidR="00E978A8" w:rsidRDefault="00E978A8" w:rsidP="001B7CCD">
      <w:pPr>
        <w:jc w:val="left"/>
      </w:pPr>
      <w:r>
        <w:rPr>
          <w:sz w:val="20"/>
          <w:szCs w:val="20"/>
        </w:rPr>
        <w:t>From the report that you cited: “Asia Pacific dominated the global industry in 2021 and accounted for the maximum share of more than 37.90% of the overall revenue. The regional market is projected to expand further at the fastest CAGR maintaining its dominant position throughout the forecast period.”</w:t>
      </w:r>
    </w:p>
  </w:comment>
  <w:comment w:id="167" w:author="Stefano Schiavon" w:date="2022-12-20T14:15:00Z" w:initials="SS">
    <w:p w14:paraId="634E7E6A" w14:textId="0CB3D330" w:rsidR="00E2551F" w:rsidRDefault="00E2551F" w:rsidP="00FA504C">
      <w:pPr>
        <w:jc w:val="left"/>
      </w:pPr>
      <w:r>
        <w:rPr>
          <w:rStyle w:val="CommentReference"/>
        </w:rPr>
        <w:annotationRef/>
      </w:r>
      <w:r>
        <w:rPr>
          <w:sz w:val="20"/>
          <w:szCs w:val="20"/>
        </w:rPr>
        <w:t xml:space="preserve">I would remove this part for the reasons explained below. </w:t>
      </w:r>
    </w:p>
  </w:comment>
  <w:comment w:id="169" w:author="Stefano Schiavon" w:date="2022-12-20T14:21:00Z" w:initials="SS">
    <w:p w14:paraId="4DAD3F9B" w14:textId="77777777" w:rsidR="00E978A8" w:rsidRDefault="00E978A8" w:rsidP="0001648B">
      <w:pPr>
        <w:jc w:val="left"/>
      </w:pPr>
      <w:r>
        <w:rPr>
          <w:rStyle w:val="CommentReference"/>
        </w:rPr>
        <w:annotationRef/>
      </w:r>
      <w:r>
        <w:rPr>
          <w:sz w:val="20"/>
          <w:szCs w:val="20"/>
        </w:rPr>
        <w:t>Not a reliable source. Please remove. If we do not have reliable source, better to be generic and do not take a position.</w:t>
      </w:r>
    </w:p>
  </w:comment>
  <w:comment w:id="176" w:author="Stefano Schiavon" w:date="2022-12-20T14:25:00Z" w:initials="SS">
    <w:p w14:paraId="48443C0F" w14:textId="77777777" w:rsidR="00E978A8" w:rsidRDefault="00E978A8" w:rsidP="006751B3">
      <w:pPr>
        <w:jc w:val="left"/>
      </w:pPr>
      <w:r>
        <w:rPr>
          <w:rStyle w:val="CommentReference"/>
        </w:rPr>
        <w:annotationRef/>
      </w:r>
      <w:r>
        <w:rPr>
          <w:sz w:val="20"/>
          <w:szCs w:val="20"/>
        </w:rPr>
        <w:t>If we do not have good papers to back some of this points better to be short.</w:t>
      </w:r>
    </w:p>
  </w:comment>
  <w:comment w:id="181" w:author="Stefano Schiavon" w:date="2022-12-20T14:32:00Z" w:initials="SS">
    <w:p w14:paraId="51BD34BF" w14:textId="77777777" w:rsidR="00E35E04" w:rsidRDefault="008920CF" w:rsidP="007B73F8">
      <w:pPr>
        <w:jc w:val="left"/>
      </w:pPr>
      <w:r>
        <w:rPr>
          <w:rStyle w:val="CommentReference"/>
        </w:rPr>
        <w:annotationRef/>
      </w:r>
      <w:r w:rsidR="00E35E04">
        <w:rPr>
          <w:sz w:val="20"/>
          <w:szCs w:val="20"/>
        </w:rPr>
        <w:t>Could you review this section carefully?</w:t>
      </w:r>
      <w:r w:rsidR="00E35E04">
        <w:rPr>
          <w:sz w:val="20"/>
          <w:szCs w:val="20"/>
        </w:rPr>
        <w:cr/>
      </w:r>
      <w:r w:rsidR="00E35E04">
        <w:rPr>
          <w:sz w:val="20"/>
          <w:szCs w:val="20"/>
        </w:rPr>
        <w:cr/>
        <w:t xml:space="preserve">I obtained the sentence about cooling effect using the SET outcome from the comfort tool. </w:t>
      </w:r>
    </w:p>
  </w:comment>
  <w:comment w:id="210" w:author="Stefano Schiavon" w:date="2022-12-20T15:00:00Z" w:initials="SS">
    <w:p w14:paraId="401600E9" w14:textId="74020B36" w:rsidR="00C378BD" w:rsidRDefault="00C378BD" w:rsidP="00301554">
      <w:pPr>
        <w:jc w:val="left"/>
      </w:pPr>
      <w:r>
        <w:rPr>
          <w:rStyle w:val="CommentReference"/>
        </w:rPr>
        <w:annotationRef/>
      </w:r>
      <w:r>
        <w:rPr>
          <w:sz w:val="20"/>
          <w:szCs w:val="20"/>
        </w:rPr>
        <w:t xml:space="preserve">You should also mentioned that the equations were computed for each of the 16 body segments but here you reported only the overall value. </w:t>
      </w:r>
    </w:p>
  </w:comment>
  <w:comment w:id="227" w:author="Stefano Schiavon" w:date="2022-12-20T15:02:00Z" w:initials="SS">
    <w:p w14:paraId="7BF00FA3" w14:textId="77777777" w:rsidR="00C378BD" w:rsidRDefault="00C378BD" w:rsidP="00793FEF">
      <w:pPr>
        <w:jc w:val="left"/>
      </w:pPr>
      <w:r>
        <w:rPr>
          <w:rStyle w:val="CommentReference"/>
        </w:rPr>
        <w:annotationRef/>
      </w:r>
      <w:r>
        <w:rPr>
          <w:sz w:val="20"/>
          <w:szCs w:val="20"/>
        </w:rPr>
        <w:t>I added the absolute value symbol</w:t>
      </w:r>
    </w:p>
  </w:comment>
  <w:comment w:id="229" w:author="Stefano Schiavon" w:date="2022-12-20T15:25:00Z" w:initials="SS">
    <w:p w14:paraId="3A0B215E" w14:textId="77777777" w:rsidR="00071641" w:rsidRDefault="00071641" w:rsidP="00C74910">
      <w:pPr>
        <w:jc w:val="left"/>
      </w:pPr>
      <w:r>
        <w:rPr>
          <w:rStyle w:val="CommentReference"/>
        </w:rPr>
        <w:annotationRef/>
      </w:r>
      <w:r>
        <w:rPr>
          <w:sz w:val="20"/>
          <w:szCs w:val="20"/>
        </w:rPr>
        <w:t>It s a figure, you do not need to specify that is an “illustration”</w:t>
      </w:r>
    </w:p>
  </w:comment>
  <w:comment w:id="241" w:author="Stefano Schiavon" w:date="2022-12-20T15:07:00Z" w:initials="SS">
    <w:p w14:paraId="639B162B" w14:textId="1E84E731" w:rsidR="00C378BD" w:rsidRDefault="00C378BD" w:rsidP="00290795">
      <w:pPr>
        <w:jc w:val="left"/>
      </w:pPr>
      <w:r>
        <w:rPr>
          <w:rStyle w:val="CommentReference"/>
        </w:rPr>
        <w:annotationRef/>
      </w:r>
      <w:r>
        <w:rPr>
          <w:sz w:val="20"/>
          <w:szCs w:val="20"/>
        </w:rPr>
        <w:t>This seems to contradict what is reported above: “Moving towards more extreme conditions, we would expect the absolute value of heating and cooling effect to nonlinearly decrease”. We should be consistent.</w:t>
      </w:r>
    </w:p>
  </w:comment>
  <w:comment w:id="242" w:author="Stefano Schiavon" w:date="2022-12-20T15:25:00Z" w:initials="SS">
    <w:p w14:paraId="337D0BE7" w14:textId="77777777" w:rsidR="00071641" w:rsidRDefault="00071641" w:rsidP="002C68DF">
      <w:pPr>
        <w:jc w:val="left"/>
      </w:pPr>
      <w:r>
        <w:rPr>
          <w:rStyle w:val="CommentReference"/>
        </w:rPr>
        <w:annotationRef/>
      </w:r>
      <w:r>
        <w:rPr>
          <w:sz w:val="20"/>
          <w:szCs w:val="20"/>
        </w:rPr>
        <w:t>I suggest the following changes:</w:t>
      </w:r>
    </w:p>
    <w:p w14:paraId="5F3E6EF6" w14:textId="77777777" w:rsidR="00071641" w:rsidRDefault="00071641" w:rsidP="002C68DF">
      <w:pPr>
        <w:jc w:val="left"/>
      </w:pPr>
      <w:r>
        <w:rPr>
          <w:sz w:val="20"/>
          <w:szCs w:val="20"/>
        </w:rPr>
        <w:t>- make the UFAD diffusers lighter grey</w:t>
      </w:r>
    </w:p>
    <w:p w14:paraId="7933CF98" w14:textId="77777777" w:rsidR="00071641" w:rsidRDefault="00071641" w:rsidP="002C68DF">
      <w:pPr>
        <w:jc w:val="left"/>
      </w:pPr>
      <w:r>
        <w:rPr>
          <w:sz w:val="20"/>
          <w:szCs w:val="20"/>
        </w:rPr>
        <w:t>- Remove the second grey desk (south west), it is not informative.</w:t>
      </w:r>
    </w:p>
    <w:p w14:paraId="492DD7BF" w14:textId="77777777" w:rsidR="00071641" w:rsidRDefault="00071641" w:rsidP="002C68DF">
      <w:pPr>
        <w:jc w:val="left"/>
      </w:pPr>
      <w:r>
        <w:rPr>
          <w:sz w:val="20"/>
          <w:szCs w:val="20"/>
        </w:rPr>
        <w:t xml:space="preserve">-make the desk, diffuser and door lighter grey, they are too prominent.  </w:t>
      </w:r>
    </w:p>
  </w:comment>
  <w:comment w:id="249" w:author="Stefano Schiavon" w:date="2022-12-20T15:29:00Z" w:initials="SS">
    <w:p w14:paraId="0ACBF6ED" w14:textId="77777777" w:rsidR="00071641" w:rsidRDefault="00071641" w:rsidP="00CC6ED8">
      <w:pPr>
        <w:jc w:val="left"/>
      </w:pPr>
      <w:r>
        <w:rPr>
          <w:rStyle w:val="CommentReference"/>
        </w:rPr>
        <w:annotationRef/>
      </w:r>
      <w:r>
        <w:rPr>
          <w:sz w:val="20"/>
          <w:szCs w:val="20"/>
        </w:rPr>
        <w:t>As far as I know, there is not need to specify the software used. See example in:</w:t>
      </w:r>
      <w:hyperlink r:id="rId4" w:history="1">
        <w:r w:rsidRPr="00CC6ED8">
          <w:rPr>
            <w:rStyle w:val="Hyperlink"/>
            <w:sz w:val="20"/>
            <w:szCs w:val="20"/>
          </w:rPr>
          <w:t>https://www.nature.com/articles/s41560-022-00997-9</w:t>
        </w:r>
      </w:hyperlink>
      <w:r>
        <w:rPr>
          <w:sz w:val="20"/>
          <w:szCs w:val="20"/>
        </w:rPr>
        <w:t xml:space="preserve"> and </w:t>
      </w:r>
      <w:hyperlink r:id="rId5" w:history="1">
        <w:r w:rsidRPr="00CC6ED8">
          <w:rPr>
            <w:rStyle w:val="Hyperlink"/>
            <w:sz w:val="20"/>
            <w:szCs w:val="20"/>
          </w:rPr>
          <w:t>https://www.nature.com/articles/s41560-022-01148-w</w:t>
        </w:r>
      </w:hyperlink>
    </w:p>
    <w:p w14:paraId="6746AE06" w14:textId="77777777" w:rsidR="00071641" w:rsidRDefault="00071641" w:rsidP="00CC6ED8">
      <w:pPr>
        <w:jc w:val="left"/>
      </w:pPr>
    </w:p>
  </w:comment>
  <w:comment w:id="257" w:author="Stefano Schiavon" w:date="2022-12-20T15:34:00Z" w:initials="SS">
    <w:p w14:paraId="7290C65C" w14:textId="77777777" w:rsidR="009A5F49" w:rsidRDefault="009A5F49" w:rsidP="009E1E2E">
      <w:pPr>
        <w:jc w:val="left"/>
      </w:pPr>
      <w:r>
        <w:rPr>
          <w:rStyle w:val="CommentReference"/>
        </w:rPr>
        <w:annotationRef/>
      </w:r>
      <w:r>
        <w:rPr>
          <w:sz w:val="20"/>
          <w:szCs w:val="20"/>
        </w:rPr>
        <w:t>Double check the name.</w:t>
      </w:r>
    </w:p>
  </w:comment>
  <w:comment w:id="258" w:author="Stefano Schiavon" w:date="2022-12-20T15:37:00Z" w:initials="SS">
    <w:p w14:paraId="0802C865" w14:textId="77777777" w:rsidR="009A5F49" w:rsidRDefault="009A5F49" w:rsidP="00CD2684">
      <w:pPr>
        <w:jc w:val="left"/>
      </w:pPr>
      <w:r>
        <w:rPr>
          <w:rStyle w:val="CommentReference"/>
        </w:rPr>
        <w:annotationRef/>
      </w:r>
      <w:r>
        <w:rPr>
          <w:sz w:val="20"/>
          <w:szCs w:val="20"/>
        </w:rPr>
        <w:t>Important point. This is not an high setting. We should call it “Low”, and the other “Lowest”.</w:t>
      </w:r>
    </w:p>
  </w:comment>
  <w:comment w:id="259" w:author="Stefano Schiavon" w:date="2022-12-20T15:38:00Z" w:initials="SS">
    <w:p w14:paraId="0F2E75CF" w14:textId="77777777" w:rsidR="009A5F49" w:rsidRDefault="009A5F49" w:rsidP="00A46287">
      <w:pPr>
        <w:jc w:val="left"/>
      </w:pPr>
      <w:r>
        <w:rPr>
          <w:rStyle w:val="CommentReference"/>
        </w:rPr>
        <w:annotationRef/>
      </w:r>
      <w:r>
        <w:rPr>
          <w:sz w:val="20"/>
          <w:szCs w:val="20"/>
        </w:rPr>
        <w:t>When on, at which level did set it?</w:t>
      </w:r>
    </w:p>
  </w:comment>
  <w:comment w:id="260" w:author="Stefano Schiavon" w:date="2022-12-20T15:41:00Z" w:initials="SS">
    <w:p w14:paraId="5B003DA5" w14:textId="77777777" w:rsidR="008E557D" w:rsidRDefault="008E557D" w:rsidP="005D25C7">
      <w:pPr>
        <w:jc w:val="left"/>
      </w:pPr>
      <w:r>
        <w:rPr>
          <w:rStyle w:val="CommentReference"/>
        </w:rPr>
        <w:annotationRef/>
      </w:r>
      <w:r>
        <w:rPr>
          <w:sz w:val="20"/>
          <w:szCs w:val="20"/>
        </w:rPr>
        <w:t>- rotate the high and low of  180 degree. Figures should be read from bottom to top and from right to left.</w:t>
      </w:r>
    </w:p>
  </w:comment>
  <w:comment w:id="266" w:author="Stefano Schiavon" w:date="2022-12-20T15:54:00Z" w:initials="SS">
    <w:p w14:paraId="4FA0CCF9" w14:textId="77777777" w:rsidR="007610A8" w:rsidRDefault="007610A8" w:rsidP="0053387E">
      <w:pPr>
        <w:jc w:val="left"/>
      </w:pPr>
      <w:r>
        <w:rPr>
          <w:rStyle w:val="CommentReference"/>
        </w:rPr>
        <w:annotationRef/>
      </w:r>
      <w:r>
        <w:rPr>
          <w:sz w:val="20"/>
          <w:szCs w:val="20"/>
        </w:rPr>
        <w:t xml:space="preserve">I think you can remove this table, they are just four values. You can report them in the text. </w:t>
      </w:r>
    </w:p>
  </w:comment>
  <w:comment w:id="276" w:author="Stefano Schiavon" w:date="2022-12-20T15:56:00Z" w:initials="SS">
    <w:p w14:paraId="56BA021B" w14:textId="77777777" w:rsidR="0037262D" w:rsidRDefault="007610A8" w:rsidP="0099227F">
      <w:pPr>
        <w:jc w:val="left"/>
      </w:pPr>
      <w:r>
        <w:rPr>
          <w:rStyle w:val="CommentReference"/>
        </w:rPr>
        <w:annotationRef/>
      </w:r>
      <w:r w:rsidR="0037262D">
        <w:rPr>
          <w:sz w:val="20"/>
          <w:szCs w:val="20"/>
        </w:rPr>
        <w:t xml:space="preserve">I am unsure if this figure is really needed. This information can be just reported in the text. </w:t>
      </w:r>
      <w:r w:rsidR="0037262D">
        <w:rPr>
          <w:sz w:val="20"/>
          <w:szCs w:val="20"/>
        </w:rPr>
        <w:cr/>
        <w:t xml:space="preserve">I would add “&gt;” in front of the 2000 death toll (in the text, you wrote: “at least”). </w:t>
      </w:r>
      <w:r w:rsidR="0037262D">
        <w:rPr>
          <w:sz w:val="20"/>
          <w:szCs w:val="20"/>
        </w:rPr>
        <w:cr/>
      </w:r>
      <w:r w:rsidR="0037262D">
        <w:rPr>
          <w:sz w:val="20"/>
          <w:szCs w:val="20"/>
        </w:rPr>
        <w:cr/>
        <w:t xml:space="preserve">In your email you suggested to add this to the main section of the manuscript. I think that this figure is not informative enough to end up there. </w:t>
      </w:r>
    </w:p>
  </w:comment>
  <w:comment w:id="278" w:author="Stefano Schiavon" w:date="2022-12-22T13:02:00Z" w:initials="SS">
    <w:p w14:paraId="6D3A4743" w14:textId="77777777" w:rsidR="0037262D" w:rsidRDefault="0037262D" w:rsidP="004C697C">
      <w:pPr>
        <w:jc w:val="left"/>
      </w:pPr>
      <w:r>
        <w:rPr>
          <w:rStyle w:val="CommentReference"/>
        </w:rPr>
        <w:annotationRef/>
      </w:r>
      <w:r>
        <w:rPr>
          <w:sz w:val="20"/>
          <w:szCs w:val="20"/>
        </w:rPr>
        <w:t>pakistan 2015 heatwave dead count</w:t>
      </w:r>
    </w:p>
  </w:comment>
  <w:comment w:id="279" w:author="Stefano Schiavon" w:date="2022-12-22T12:57:00Z" w:initials="SS">
    <w:p w14:paraId="2A3A5C19" w14:textId="79AD1CDC" w:rsidR="0037262D" w:rsidRDefault="0037262D" w:rsidP="00FF4B43">
      <w:pPr>
        <w:jc w:val="left"/>
      </w:pPr>
      <w:r>
        <w:rPr>
          <w:rStyle w:val="CommentReference"/>
        </w:rPr>
        <w:annotationRef/>
      </w:r>
      <w:r>
        <w:rPr>
          <w:sz w:val="20"/>
          <w:szCs w:val="20"/>
        </w:rPr>
        <w:t xml:space="preserve">Not a reliable source. I would remove. </w:t>
      </w:r>
    </w:p>
  </w:comment>
  <w:comment w:id="282" w:author="Stefano Schiavon" w:date="2022-12-22T13:09:00Z" w:initials="SS">
    <w:p w14:paraId="08460C75" w14:textId="77777777" w:rsidR="009F11DF" w:rsidRDefault="009F11DF" w:rsidP="00937146">
      <w:pPr>
        <w:jc w:val="left"/>
      </w:pPr>
      <w:r>
        <w:rPr>
          <w:rStyle w:val="CommentReference"/>
        </w:rPr>
        <w:annotationRef/>
      </w:r>
      <w:r>
        <w:rPr>
          <w:sz w:val="20"/>
          <w:szCs w:val="20"/>
        </w:rPr>
        <w:t>I doubt that we can claim that all Muslim</w:t>
      </w:r>
    </w:p>
  </w:comment>
  <w:comment w:id="286" w:author="Stefano Schiavon" w:date="2022-12-22T13:47:00Z" w:initials="SS">
    <w:p w14:paraId="67158769" w14:textId="77777777" w:rsidR="00147501" w:rsidRDefault="00147501" w:rsidP="00BD4B64">
      <w:pPr>
        <w:jc w:val="left"/>
      </w:pPr>
      <w:r>
        <w:rPr>
          <w:rStyle w:val="CommentReference"/>
        </w:rPr>
        <w:annotationRef/>
      </w:r>
      <w:r>
        <w:rPr>
          <w:sz w:val="20"/>
          <w:szCs w:val="20"/>
        </w:rPr>
        <w:t xml:space="preserve">You could use these references:  </w:t>
      </w:r>
      <w:hyperlink r:id="rId6" w:history="1">
        <w:r w:rsidRPr="00BD4B64">
          <w:rPr>
            <w:rStyle w:val="Hyperlink"/>
            <w:sz w:val="20"/>
            <w:szCs w:val="20"/>
          </w:rPr>
          <w:t>https://www.nature.com/articles/1601899?</w:t>
        </w:r>
      </w:hyperlink>
      <w:r>
        <w:rPr>
          <w:sz w:val="20"/>
          <w:szCs w:val="20"/>
        </w:rPr>
        <w:cr/>
      </w:r>
      <w:r>
        <w:rPr>
          <w:sz w:val="20"/>
          <w:szCs w:val="20"/>
        </w:rPr>
        <w:cr/>
      </w:r>
      <w:r>
        <w:rPr>
          <w:sz w:val="20"/>
          <w:szCs w:val="20"/>
        </w:rPr>
        <w:cr/>
      </w:r>
    </w:p>
  </w:comment>
  <w:comment w:id="288" w:author="Stefano Schiavon" w:date="2022-12-22T13:17:00Z" w:initials="SS">
    <w:p w14:paraId="3DA35D70" w14:textId="3DF65DE0" w:rsidR="00A94109" w:rsidRDefault="00A94109" w:rsidP="005D33A6">
      <w:pPr>
        <w:jc w:val="left"/>
      </w:pPr>
      <w:r>
        <w:rPr>
          <w:rStyle w:val="CommentReference"/>
        </w:rPr>
        <w:annotationRef/>
      </w:r>
      <w:r>
        <w:rPr>
          <w:sz w:val="20"/>
          <w:szCs w:val="20"/>
        </w:rPr>
        <w:t xml:space="preserve">I modified based on the sentence in the article: </w:t>
      </w:r>
      <w:r>
        <w:rPr>
          <w:i/>
          <w:iCs/>
          <w:sz w:val="20"/>
          <w:szCs w:val="20"/>
        </w:rPr>
        <w:t xml:space="preserve">“However, Mufti Naeem added that Muslims in Pakistan must follow the fatwa responsibly and only break a fast if suggested by a doctor. </w:t>
      </w:r>
    </w:p>
    <w:p w14:paraId="3F447126" w14:textId="77777777" w:rsidR="00A94109" w:rsidRDefault="00A94109" w:rsidP="005D33A6">
      <w:pPr>
        <w:jc w:val="left"/>
      </w:pPr>
    </w:p>
    <w:p w14:paraId="3FB58204" w14:textId="77777777" w:rsidR="00A94109" w:rsidRDefault="00A94109" w:rsidP="005D33A6">
      <w:pPr>
        <w:jc w:val="left"/>
      </w:pPr>
      <w:r>
        <w:rPr>
          <w:i/>
          <w:iCs/>
          <w:sz w:val="20"/>
          <w:szCs w:val="20"/>
        </w:rPr>
        <w:t>"This is conditional on your medical condition and how you react to the heat, not a free-for-all. But only a religious and qualified doctor can assess you condition," he said. “</w:t>
      </w:r>
    </w:p>
    <w:p w14:paraId="3149AAAC" w14:textId="77777777" w:rsidR="00A94109" w:rsidRDefault="00A94109" w:rsidP="005D33A6">
      <w:pPr>
        <w:jc w:val="left"/>
      </w:pPr>
    </w:p>
    <w:p w14:paraId="72254C71" w14:textId="77777777" w:rsidR="00A94109" w:rsidRDefault="00A94109" w:rsidP="005D33A6">
      <w:pPr>
        <w:jc w:val="left"/>
      </w:pPr>
      <w:r>
        <w:rPr>
          <w:sz w:val="20"/>
          <w:szCs w:val="20"/>
        </w:rPr>
        <w:t xml:space="preserve">I would also remove this sentence because it gives too much details and the need to have a religious and qualified doctor to assess the situation seems a quite high burden. We may simplify by just adding “some”. Healthy individual could get a heat stroke without previous signs of risk. </w:t>
      </w:r>
    </w:p>
    <w:p w14:paraId="63B51181" w14:textId="77777777" w:rsidR="00A94109" w:rsidRDefault="00A94109" w:rsidP="005D33A6">
      <w:pPr>
        <w:jc w:val="left"/>
      </w:pPr>
    </w:p>
  </w:comment>
  <w:comment w:id="293" w:author="Stefano Schiavon" w:date="2022-12-22T13:19:00Z" w:initials="SS">
    <w:p w14:paraId="0A548E1E" w14:textId="77777777" w:rsidR="00A94109" w:rsidRDefault="00A94109" w:rsidP="00B65F07">
      <w:pPr>
        <w:jc w:val="left"/>
      </w:pPr>
      <w:r>
        <w:rPr>
          <w:rStyle w:val="CommentReference"/>
        </w:rPr>
        <w:annotationRef/>
      </w:r>
      <w:r>
        <w:rPr>
          <w:sz w:val="20"/>
          <w:szCs w:val="20"/>
        </w:rPr>
        <w:t xml:space="preserve">Some info about this paper are missing. </w:t>
      </w:r>
    </w:p>
  </w:comment>
  <w:comment w:id="294" w:author="Thomas Parkinson" w:date="2022-12-16T12:11:00Z" w:initials="TP">
    <w:p w14:paraId="4792FEDF" w14:textId="53B7CB55" w:rsidR="00A46F95" w:rsidRDefault="00A46F95" w:rsidP="00A46F95">
      <w:pPr>
        <w:jc w:val="left"/>
      </w:pPr>
      <w:r>
        <w:rPr>
          <w:rStyle w:val="CommentReference"/>
        </w:rPr>
        <w:annotationRef/>
      </w:r>
      <w:r>
        <w:rPr>
          <w:sz w:val="20"/>
          <w:szCs w:val="20"/>
        </w:rPr>
        <w:t>I really like the way you’ve introduced and justified the use of these case studies. I wonder if it’s worth taking snippets of this and adding it in the main text? I don’t think it’s necessary but it might help flesh out the simulation work if needed.</w:t>
      </w:r>
    </w:p>
  </w:comment>
  <w:comment w:id="295" w:author="Arfa Aijazi" w:date="2022-12-16T05:49:00Z" w:initials="AA">
    <w:p w14:paraId="6D48926B" w14:textId="77777777" w:rsidR="00A46F95" w:rsidRDefault="00A46F95" w:rsidP="00A46F95">
      <w:pPr>
        <w:jc w:val="left"/>
      </w:pPr>
      <w:r>
        <w:rPr>
          <w:rStyle w:val="CommentReference"/>
        </w:rPr>
        <w:annotationRef/>
      </w:r>
      <w:r>
        <w:rPr>
          <w:sz w:val="20"/>
          <w:szCs w:val="20"/>
        </w:rPr>
        <w:t>Stefano, what are your thoughts?</w:t>
      </w:r>
    </w:p>
  </w:comment>
  <w:comment w:id="296" w:author="Stefano Schiavon" w:date="2022-12-22T13:21:00Z" w:initials="SS">
    <w:p w14:paraId="5F73C157" w14:textId="77777777" w:rsidR="00A94109" w:rsidRDefault="00A94109" w:rsidP="00DA6F84">
      <w:pPr>
        <w:jc w:val="left"/>
      </w:pPr>
      <w:r>
        <w:rPr>
          <w:rStyle w:val="CommentReference"/>
        </w:rPr>
        <w:annotationRef/>
      </w:r>
      <w:r>
        <w:rPr>
          <w:sz w:val="20"/>
          <w:szCs w:val="20"/>
        </w:rPr>
        <w:t xml:space="preserve">I think that the method section should stay here. </w:t>
      </w:r>
    </w:p>
  </w:comment>
  <w:comment w:id="300" w:author="Stefano Schiavon" w:date="2022-12-22T13:39:00Z" w:initials="SS">
    <w:p w14:paraId="5E61B24C" w14:textId="77777777" w:rsidR="0074369D" w:rsidRDefault="0074369D" w:rsidP="006967FC">
      <w:pPr>
        <w:jc w:val="left"/>
      </w:pPr>
      <w:r>
        <w:rPr>
          <w:rStyle w:val="CommentReference"/>
        </w:rPr>
        <w:annotationRef/>
      </w:r>
      <w:r>
        <w:rPr>
          <w:sz w:val="20"/>
          <w:szCs w:val="20"/>
        </w:rPr>
        <w:t>You can use this reference to support this assumption: Dawe, Megan, Paul Raftery, Jonathan Woolley, Stefano Schiavon, and Fred Bauman. “Comparison of Mean Radiant and Air Temperatures in Mechanically-Conditioned Commercial Buildings from over 200,000 Field and Laboratory Measurements.” Energy and Buildings 206 (January 1, 2020): 109582. https://doi.org/10.1016/j.enbuild.2019.109582.</w:t>
      </w:r>
    </w:p>
    <w:p w14:paraId="1E881132" w14:textId="77777777" w:rsidR="0074369D" w:rsidRDefault="0074369D" w:rsidP="006967FC">
      <w:pPr>
        <w:jc w:val="left"/>
      </w:pPr>
    </w:p>
  </w:comment>
  <w:comment w:id="301" w:author="Stefano Schiavon" w:date="2022-12-22T13:40:00Z" w:initials="SS">
    <w:p w14:paraId="129D729B" w14:textId="77777777" w:rsidR="0074369D" w:rsidRDefault="0074369D" w:rsidP="00BA2A6A">
      <w:pPr>
        <w:jc w:val="left"/>
      </w:pPr>
      <w:r>
        <w:rPr>
          <w:rStyle w:val="CommentReference"/>
        </w:rPr>
        <w:annotationRef/>
      </w:r>
      <w:r>
        <w:rPr>
          <w:sz w:val="20"/>
          <w:szCs w:val="20"/>
        </w:rPr>
        <w:t xml:space="preserve">ASHRAE recently update its assumption of still air. It is now set at 0.2 m/s. The results should not change much. </w:t>
      </w:r>
    </w:p>
  </w:comment>
  <w:comment w:id="303" w:author="Stefano Schiavon" w:date="2022-12-22T13:51:00Z" w:initials="SS">
    <w:p w14:paraId="17C341DE" w14:textId="77777777" w:rsidR="00147501" w:rsidRDefault="00147501" w:rsidP="00773D3E">
      <w:pPr>
        <w:jc w:val="left"/>
      </w:pPr>
      <w:r>
        <w:rPr>
          <w:rStyle w:val="CommentReference"/>
        </w:rPr>
        <w:annotationRef/>
      </w:r>
      <w:r>
        <w:rPr>
          <w:sz w:val="20"/>
          <w:szCs w:val="20"/>
        </w:rPr>
        <w:t>This is a blog reference, authoritative author, but still a blog. Can we base this on a more reliable source?</w:t>
      </w:r>
    </w:p>
    <w:p w14:paraId="450F449A" w14:textId="77777777" w:rsidR="00147501" w:rsidRDefault="00147501" w:rsidP="00773D3E">
      <w:pPr>
        <w:jc w:val="left"/>
      </w:pPr>
    </w:p>
  </w:comment>
  <w:comment w:id="302" w:author="Stefano Schiavon" w:date="2022-12-22T13:57:00Z" w:initials="SS">
    <w:p w14:paraId="68603231" w14:textId="77777777" w:rsidR="00974FE7" w:rsidRDefault="00974FE7" w:rsidP="000F6DD8">
      <w:pPr>
        <w:jc w:val="left"/>
      </w:pPr>
      <w:r>
        <w:rPr>
          <w:rStyle w:val="CommentReference"/>
        </w:rPr>
        <w:annotationRef/>
      </w:r>
      <w:r>
        <w:rPr>
          <w:sz w:val="20"/>
          <w:szCs w:val="20"/>
        </w:rPr>
        <w:t xml:space="preserve">Given that we have a causative sentence here (regulation and climate affected insulation levels), we should have a reliable source. I am unsure if this sentence is correct. Texas adopted stringent energy codes: </w:t>
      </w:r>
      <w:hyperlink r:id="rId7" w:history="1">
        <w:r w:rsidRPr="000F6DD8">
          <w:rPr>
            <w:rStyle w:val="Hyperlink"/>
            <w:sz w:val="20"/>
            <w:szCs w:val="20"/>
          </w:rPr>
          <w:t>https://www.energycodes.gov/national-and-state-analysis</w:t>
        </w:r>
      </w:hyperlink>
    </w:p>
    <w:p w14:paraId="1BC18367" w14:textId="77777777" w:rsidR="00974FE7" w:rsidRDefault="00974FE7" w:rsidP="000F6DD8">
      <w:pPr>
        <w:jc w:val="left"/>
      </w:pPr>
    </w:p>
  </w:comment>
  <w:comment w:id="304" w:author="Stefano Schiavon" w:date="2022-12-22T13:57:00Z" w:initials="SS">
    <w:p w14:paraId="0A42D8CF" w14:textId="77777777" w:rsidR="00974FE7" w:rsidRDefault="00974FE7" w:rsidP="0017048B">
      <w:pPr>
        <w:jc w:val="left"/>
      </w:pPr>
      <w:r>
        <w:rPr>
          <w:rStyle w:val="CommentReference"/>
        </w:rPr>
        <w:annotationRef/>
      </w:r>
      <w:r>
        <w:rPr>
          <w:sz w:val="20"/>
          <w:szCs w:val="20"/>
        </w:rPr>
        <w:t xml:space="preserve">This is not correct. Austin is the capital. </w:t>
      </w:r>
    </w:p>
  </w:comment>
  <w:comment w:id="308" w:author="Stefano Schiavon" w:date="2022-12-22T14:01:00Z" w:initials="SS">
    <w:p w14:paraId="72D6B293" w14:textId="77777777" w:rsidR="00974FE7" w:rsidRDefault="00974FE7" w:rsidP="00024912">
      <w:pPr>
        <w:jc w:val="left"/>
      </w:pPr>
      <w:r>
        <w:rPr>
          <w:rStyle w:val="CommentReference"/>
        </w:rPr>
        <w:annotationRef/>
      </w:r>
      <w:r>
        <w:rPr>
          <w:sz w:val="20"/>
          <w:szCs w:val="20"/>
        </w:rPr>
        <w:t>Why not make them public directly? There is no reason to keep them private. You can post them following the guideline about “Data” and “Publishing your data through Dryad” in this document: https://docs.google.com/document/d/1r2R0Rg1O1JwW9FAGeXlc9TE7oauJl67afvGZIEn-5mI/edit?usp=sharing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089771" w15:done="0"/>
  <w15:commentEx w15:paraId="2D179FDC" w15:done="0"/>
  <w15:commentEx w15:paraId="39F5BC61" w15:done="0"/>
  <w15:commentEx w15:paraId="3E3C105F" w15:done="0"/>
  <w15:commentEx w15:paraId="239E2F2C" w15:done="0"/>
  <w15:commentEx w15:paraId="375BBA2F" w15:done="0"/>
  <w15:commentEx w15:paraId="5131C158" w15:done="0"/>
  <w15:commentEx w15:paraId="37A9A7CD" w15:done="0"/>
  <w15:commentEx w15:paraId="0CD008B2" w15:done="0"/>
  <w15:commentEx w15:paraId="5DDF89BC" w15:done="0"/>
  <w15:commentEx w15:paraId="0DDFB9CF" w15:done="0"/>
  <w15:commentEx w15:paraId="311690EB" w15:done="0"/>
  <w15:commentEx w15:paraId="1BB37430" w15:done="0"/>
  <w15:commentEx w15:paraId="64E87AD0" w15:done="0"/>
  <w15:commentEx w15:paraId="6FE20770" w15:done="0"/>
  <w15:commentEx w15:paraId="45E11B45" w15:done="0"/>
  <w15:commentEx w15:paraId="7FCCB507" w15:done="0"/>
  <w15:commentEx w15:paraId="595C84CE" w15:done="0"/>
  <w15:commentEx w15:paraId="04EF31F3" w15:done="0"/>
  <w15:commentEx w15:paraId="7DAD507D" w15:done="0"/>
  <w15:commentEx w15:paraId="3369BB17" w15:done="0"/>
  <w15:commentEx w15:paraId="68F4200E" w15:done="0"/>
  <w15:commentEx w15:paraId="193C919A" w15:done="0"/>
  <w15:commentEx w15:paraId="160A5812" w15:done="0"/>
  <w15:commentEx w15:paraId="1E5E871C" w15:done="0"/>
  <w15:commentEx w15:paraId="07C976AE" w15:done="0"/>
  <w15:commentEx w15:paraId="0D61F4D5" w15:done="0"/>
  <w15:commentEx w15:paraId="6335D63D" w15:done="0"/>
  <w15:commentEx w15:paraId="634E7E6A" w15:done="0"/>
  <w15:commentEx w15:paraId="4DAD3F9B" w15:done="0"/>
  <w15:commentEx w15:paraId="48443C0F" w15:done="0"/>
  <w15:commentEx w15:paraId="51BD34BF" w15:done="0"/>
  <w15:commentEx w15:paraId="401600E9" w15:done="0"/>
  <w15:commentEx w15:paraId="7BF00FA3" w15:done="0"/>
  <w15:commentEx w15:paraId="3A0B215E" w15:done="0"/>
  <w15:commentEx w15:paraId="639B162B" w15:done="0"/>
  <w15:commentEx w15:paraId="492DD7BF" w15:done="0"/>
  <w15:commentEx w15:paraId="6746AE06" w15:done="0"/>
  <w15:commentEx w15:paraId="7290C65C" w15:done="0"/>
  <w15:commentEx w15:paraId="0802C865" w15:done="0"/>
  <w15:commentEx w15:paraId="0F2E75CF" w15:done="0"/>
  <w15:commentEx w15:paraId="5B003DA5" w15:done="0"/>
  <w15:commentEx w15:paraId="4FA0CCF9" w15:done="0"/>
  <w15:commentEx w15:paraId="56BA021B" w15:done="0"/>
  <w15:commentEx w15:paraId="6D3A4743" w15:done="0"/>
  <w15:commentEx w15:paraId="2A3A5C19" w15:done="0"/>
  <w15:commentEx w15:paraId="08460C75" w15:done="0"/>
  <w15:commentEx w15:paraId="67158769" w15:done="0"/>
  <w15:commentEx w15:paraId="63B51181" w15:done="0"/>
  <w15:commentEx w15:paraId="0A548E1E" w15:done="0"/>
  <w15:commentEx w15:paraId="4792FEDF" w15:done="0"/>
  <w15:commentEx w15:paraId="6D48926B" w15:paraIdParent="4792FEDF" w15:done="0"/>
  <w15:commentEx w15:paraId="5F73C157" w15:paraIdParent="4792FEDF" w15:done="0"/>
  <w15:commentEx w15:paraId="1E881132" w15:done="0"/>
  <w15:commentEx w15:paraId="129D729B" w15:done="0"/>
  <w15:commentEx w15:paraId="450F449A" w15:done="0"/>
  <w15:commentEx w15:paraId="1BC18367" w15:done="0"/>
  <w15:commentEx w15:paraId="0A42D8CF" w15:done="0"/>
  <w15:commentEx w15:paraId="72D6B29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ECC05" w16cex:dateUtc="2022-12-22T20:28:00Z"/>
  <w16cex:commentExtensible w16cex:durableId="274AF484" w16cex:dateUtc="2022-12-19T22:32:00Z"/>
  <w16cex:commentExtensible w16cex:durableId="274B12B0" w16cex:dateUtc="2022-12-20T00:41:00Z"/>
  <w16cex:commentExtensible w16cex:durableId="274AF918" w16cex:dateUtc="2022-12-19T22:52:00Z"/>
  <w16cex:commentExtensible w16cex:durableId="274ECC56" w16cex:dateUtc="2022-12-22T20:30:00Z"/>
  <w16cex:commentExtensible w16cex:durableId="274C181E" w16cex:dateUtc="2022-12-20T19:16:00Z"/>
  <w16cex:commentExtensible w16cex:durableId="274B01E2" w16cex:dateUtc="2022-12-19T23:29:00Z"/>
  <w16cex:commentExtensible w16cex:durableId="274B01F5" w16cex:dateUtc="2022-12-19T23:29:00Z"/>
  <w16cex:commentExtensible w16cex:durableId="274B085E" w16cex:dateUtc="2022-12-19T23:57:00Z"/>
  <w16cex:commentExtensible w16cex:durableId="274B08A4" w16cex:dateUtc="2022-12-19T23:58:00Z"/>
  <w16cex:commentExtensible w16cex:durableId="274B08DC" w16cex:dateUtc="2022-12-19T23:59:00Z"/>
  <w16cex:commentExtensible w16cex:durableId="274B0A10" w16cex:dateUtc="2022-12-20T00:04:00Z"/>
  <w16cex:commentExtensible w16cex:durableId="274B0AD4" w16cex:dateUtc="2022-12-20T00:07:00Z"/>
  <w16cex:commentExtensible w16cex:durableId="274B0BF6" w16cex:dateUtc="2022-12-20T00:12:00Z"/>
  <w16cex:commentExtensible w16cex:durableId="274B0B37" w16cex:dateUtc="2022-12-20T00:09:00Z"/>
  <w16cex:commentExtensible w16cex:durableId="274B0E58" w16cex:dateUtc="2022-12-20T00:22:00Z"/>
  <w16cex:commentExtensible w16cex:durableId="274B0EDB" w16cex:dateUtc="2022-12-20T00:24:00Z"/>
  <w16cex:commentExtensible w16cex:durableId="274B1C7A" w16cex:dateUtc="2022-12-20T01:23:00Z"/>
  <w16cex:commentExtensible w16cex:durableId="274B0EF8" w16cex:dateUtc="2022-12-20T00:25:00Z"/>
  <w16cex:commentExtensible w16cex:durableId="274B1ACB" w16cex:dateUtc="2022-12-20T01:15:00Z"/>
  <w16cex:commentExtensible w16cex:durableId="274B162F" w16cex:dateUtc="2022-12-20T00:56:00Z"/>
  <w16cex:commentExtensible w16cex:durableId="274B1604" w16cex:dateUtc="2022-12-20T00:55:00Z"/>
  <w16cex:commentExtensible w16cex:durableId="274C1F94" w16cex:dateUtc="2022-12-20T19:48:00Z"/>
  <w16cex:commentExtensible w16cex:durableId="274C22CA" w16cex:dateUtc="2022-12-20T20:02:00Z"/>
  <w16cex:commentExtensible w16cex:durableId="274C234E" w16cex:dateUtc="2022-12-20T20:04:00Z"/>
  <w16cex:commentExtensible w16cex:durableId="274C3B83" w16cex:dateUtc="2022-12-20T21:47:00Z"/>
  <w16cex:commentExtensible w16cex:durableId="274C3E6A" w16cex:dateUtc="2022-12-20T22:00:00Z"/>
  <w16cex:commentExtensible w16cex:durableId="274C41EE" w16cex:dateUtc="2022-12-20T22:15:00Z"/>
  <w16cex:commentExtensible w16cex:durableId="274C420C" w16cex:dateUtc="2022-12-20T22:15:00Z"/>
  <w16cex:commentExtensible w16cex:durableId="274C4383" w16cex:dateUtc="2022-12-20T22:21:00Z"/>
  <w16cex:commentExtensible w16cex:durableId="274C445C" w16cex:dateUtc="2022-12-20T22:25:00Z"/>
  <w16cex:commentExtensible w16cex:durableId="274C460B" w16cex:dateUtc="2022-12-20T22:32:00Z"/>
  <w16cex:commentExtensible w16cex:durableId="274C4C91" w16cex:dateUtc="2022-12-20T23:00:00Z"/>
  <w16cex:commentExtensible w16cex:durableId="274C4CE9" w16cex:dateUtc="2022-12-20T23:02:00Z"/>
  <w16cex:commentExtensible w16cex:durableId="274C5267" w16cex:dateUtc="2022-12-20T23:25:00Z"/>
  <w16cex:commentExtensible w16cex:durableId="274C4E35" w16cex:dateUtc="2022-12-20T23:07:00Z"/>
  <w16cex:commentExtensible w16cex:durableId="274C5250" w16cex:dateUtc="2022-12-20T23:25:00Z"/>
  <w16cex:commentExtensible w16cex:durableId="274C534D" w16cex:dateUtc="2022-12-20T23:29:00Z"/>
  <w16cex:commentExtensible w16cex:durableId="274C549B" w16cex:dateUtc="2022-12-20T23:34:00Z"/>
  <w16cex:commentExtensible w16cex:durableId="274C5527" w16cex:dateUtc="2022-12-20T23:37:00Z"/>
  <w16cex:commentExtensible w16cex:durableId="274C557B" w16cex:dateUtc="2022-12-20T23:38:00Z"/>
  <w16cex:commentExtensible w16cex:durableId="274C5628" w16cex:dateUtc="2022-12-20T23:41:00Z"/>
  <w16cex:commentExtensible w16cex:durableId="274C591C" w16cex:dateUtc="2022-12-20T23:54:00Z"/>
  <w16cex:commentExtensible w16cex:durableId="274C59B8" w16cex:dateUtc="2022-12-20T23:56:00Z"/>
  <w16cex:commentExtensible w16cex:durableId="274ED3F6" w16cex:dateUtc="2022-12-22T21:02:00Z"/>
  <w16cex:commentExtensible w16cex:durableId="274ED29D" w16cex:dateUtc="2022-12-22T20:57:00Z"/>
  <w16cex:commentExtensible w16cex:durableId="274ED584" w16cex:dateUtc="2022-12-22T21:09:00Z"/>
  <w16cex:commentExtensible w16cex:durableId="274EDE79" w16cex:dateUtc="2022-12-22T21:47:00Z"/>
  <w16cex:commentExtensible w16cex:durableId="274ED782" w16cex:dateUtc="2022-12-22T21:17:00Z"/>
  <w16cex:commentExtensible w16cex:durableId="274ED7FA" w16cex:dateUtc="2022-12-22T21:19:00Z"/>
  <w16cex:commentExtensible w16cex:durableId="2746DEEB" w16cex:dateUtc="2022-12-16T01:11:00Z"/>
  <w16cex:commentExtensible w16cex:durableId="2746856A" w16cex:dateUtc="2022-12-16T10:49:00Z"/>
  <w16cex:commentExtensible w16cex:durableId="274ED851" w16cex:dateUtc="2022-12-22T21:21:00Z"/>
  <w16cex:commentExtensible w16cex:durableId="274EDC8A" w16cex:dateUtc="2022-12-22T21:39:00Z"/>
  <w16cex:commentExtensible w16cex:durableId="274EDCCC" w16cex:dateUtc="2022-12-22T21:40:00Z"/>
  <w16cex:commentExtensible w16cex:durableId="274EDF67" w16cex:dateUtc="2022-12-22T21:51:00Z"/>
  <w16cex:commentExtensible w16cex:durableId="274EE0C3" w16cex:dateUtc="2022-12-22T21:57:00Z"/>
  <w16cex:commentExtensible w16cex:durableId="274EE0D9" w16cex:dateUtc="2022-12-22T21:57:00Z"/>
  <w16cex:commentExtensible w16cex:durableId="274EE1D3" w16cex:dateUtc="2022-12-22T2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089771" w16cid:durableId="274ECC05"/>
  <w16cid:commentId w16cid:paraId="2D179FDC" w16cid:durableId="274AF484"/>
  <w16cid:commentId w16cid:paraId="39F5BC61" w16cid:durableId="274B12B0"/>
  <w16cid:commentId w16cid:paraId="3E3C105F" w16cid:durableId="274AF918"/>
  <w16cid:commentId w16cid:paraId="239E2F2C" w16cid:durableId="274ECC56"/>
  <w16cid:commentId w16cid:paraId="375BBA2F" w16cid:durableId="274C181E"/>
  <w16cid:commentId w16cid:paraId="5131C158" w16cid:durableId="274B01E2"/>
  <w16cid:commentId w16cid:paraId="37A9A7CD" w16cid:durableId="274B01F5"/>
  <w16cid:commentId w16cid:paraId="0CD008B2" w16cid:durableId="274B085E"/>
  <w16cid:commentId w16cid:paraId="5DDF89BC" w16cid:durableId="274B08A4"/>
  <w16cid:commentId w16cid:paraId="0DDFB9CF" w16cid:durableId="274B08DC"/>
  <w16cid:commentId w16cid:paraId="311690EB" w16cid:durableId="274B0A10"/>
  <w16cid:commentId w16cid:paraId="1BB37430" w16cid:durableId="274B0AD4"/>
  <w16cid:commentId w16cid:paraId="64E87AD0" w16cid:durableId="274B0BF6"/>
  <w16cid:commentId w16cid:paraId="6FE20770" w16cid:durableId="274B0B37"/>
  <w16cid:commentId w16cid:paraId="45E11B45" w16cid:durableId="274B0E58"/>
  <w16cid:commentId w16cid:paraId="7FCCB507" w16cid:durableId="274B0EDB"/>
  <w16cid:commentId w16cid:paraId="595C84CE" w16cid:durableId="274B1C7A"/>
  <w16cid:commentId w16cid:paraId="04EF31F3" w16cid:durableId="274B0EF8"/>
  <w16cid:commentId w16cid:paraId="7DAD507D" w16cid:durableId="274B1ACB"/>
  <w16cid:commentId w16cid:paraId="3369BB17" w16cid:durableId="274B162F"/>
  <w16cid:commentId w16cid:paraId="68F4200E" w16cid:durableId="274B1604"/>
  <w16cid:commentId w16cid:paraId="193C919A" w16cid:durableId="274C1F94"/>
  <w16cid:commentId w16cid:paraId="160A5812" w16cid:durableId="274C22CA"/>
  <w16cid:commentId w16cid:paraId="1E5E871C" w16cid:durableId="274C234E"/>
  <w16cid:commentId w16cid:paraId="07C976AE" w16cid:durableId="274C3B83"/>
  <w16cid:commentId w16cid:paraId="0D61F4D5" w16cid:durableId="274C3E6A"/>
  <w16cid:commentId w16cid:paraId="6335D63D" w16cid:durableId="274C41EE"/>
  <w16cid:commentId w16cid:paraId="634E7E6A" w16cid:durableId="274C420C"/>
  <w16cid:commentId w16cid:paraId="4DAD3F9B" w16cid:durableId="274C4383"/>
  <w16cid:commentId w16cid:paraId="48443C0F" w16cid:durableId="274C445C"/>
  <w16cid:commentId w16cid:paraId="51BD34BF" w16cid:durableId="274C460B"/>
  <w16cid:commentId w16cid:paraId="401600E9" w16cid:durableId="274C4C91"/>
  <w16cid:commentId w16cid:paraId="7BF00FA3" w16cid:durableId="274C4CE9"/>
  <w16cid:commentId w16cid:paraId="3A0B215E" w16cid:durableId="274C5267"/>
  <w16cid:commentId w16cid:paraId="639B162B" w16cid:durableId="274C4E35"/>
  <w16cid:commentId w16cid:paraId="492DD7BF" w16cid:durableId="274C5250"/>
  <w16cid:commentId w16cid:paraId="6746AE06" w16cid:durableId="274C534D"/>
  <w16cid:commentId w16cid:paraId="7290C65C" w16cid:durableId="274C549B"/>
  <w16cid:commentId w16cid:paraId="0802C865" w16cid:durableId="274C5527"/>
  <w16cid:commentId w16cid:paraId="0F2E75CF" w16cid:durableId="274C557B"/>
  <w16cid:commentId w16cid:paraId="5B003DA5" w16cid:durableId="274C5628"/>
  <w16cid:commentId w16cid:paraId="4FA0CCF9" w16cid:durableId="274C591C"/>
  <w16cid:commentId w16cid:paraId="56BA021B" w16cid:durableId="274C59B8"/>
  <w16cid:commentId w16cid:paraId="6D3A4743" w16cid:durableId="274ED3F6"/>
  <w16cid:commentId w16cid:paraId="2A3A5C19" w16cid:durableId="274ED29D"/>
  <w16cid:commentId w16cid:paraId="08460C75" w16cid:durableId="274ED584"/>
  <w16cid:commentId w16cid:paraId="67158769" w16cid:durableId="274EDE79"/>
  <w16cid:commentId w16cid:paraId="63B51181" w16cid:durableId="274ED782"/>
  <w16cid:commentId w16cid:paraId="0A548E1E" w16cid:durableId="274ED7FA"/>
  <w16cid:commentId w16cid:paraId="4792FEDF" w16cid:durableId="2746DEEB"/>
  <w16cid:commentId w16cid:paraId="6D48926B" w16cid:durableId="2746856A"/>
  <w16cid:commentId w16cid:paraId="5F73C157" w16cid:durableId="274ED851"/>
  <w16cid:commentId w16cid:paraId="1E881132" w16cid:durableId="274EDC8A"/>
  <w16cid:commentId w16cid:paraId="129D729B" w16cid:durableId="274EDCCC"/>
  <w16cid:commentId w16cid:paraId="450F449A" w16cid:durableId="274EDF67"/>
  <w16cid:commentId w16cid:paraId="1BC18367" w16cid:durableId="274EE0C3"/>
  <w16cid:commentId w16cid:paraId="0A42D8CF" w16cid:durableId="274EE0D9"/>
  <w16cid:commentId w16cid:paraId="72D6B293" w16cid:durableId="274EE1D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9B748A"/>
    <w:multiLevelType w:val="multilevel"/>
    <w:tmpl w:val="912CC868"/>
    <w:lvl w:ilvl="0">
      <w:start w:val="1"/>
      <w:numFmt w:val="decimal"/>
      <w:pStyle w:val="Heading1List"/>
      <w:lvlText w:val="%1."/>
      <w:lvlJc w:val="left"/>
      <w:pPr>
        <w:ind w:left="6210" w:hanging="360"/>
      </w:pPr>
    </w:lvl>
    <w:lvl w:ilvl="1">
      <w:start w:val="1"/>
      <w:numFmt w:val="decimal"/>
      <w:pStyle w:val="Heading2List"/>
      <w:lvlText w:val="%1.%2."/>
      <w:lvlJc w:val="left"/>
      <w:pPr>
        <w:ind w:left="1242" w:hanging="432"/>
      </w:pPr>
    </w:lvl>
    <w:lvl w:ilvl="2">
      <w:start w:val="1"/>
      <w:numFmt w:val="decimal"/>
      <w:pStyle w:val="Heading3List"/>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5E80F01"/>
    <w:multiLevelType w:val="hybridMultilevel"/>
    <w:tmpl w:val="A4642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54946181">
    <w:abstractNumId w:val="0"/>
  </w:num>
  <w:num w:numId="2" w16cid:durableId="84937171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fano Schiavon">
    <w15:presenceInfo w15:providerId="None" w15:userId="Stefano Schiavon"/>
  </w15:person>
  <w15:person w15:author="Thomas Parkinson">
    <w15:presenceInfo w15:providerId="AD" w15:userId="S::tom.parkinson@berkeley.edu::7b089278-6165-40e5-a3a4-648c3cb20f85"/>
  </w15:person>
  <w15:person w15:author="Arfa Aijazi">
    <w15:presenceInfo w15:providerId="AD" w15:userId="S::aaijazi@uwaterloo.ca::c696df8e-bee2-4077-af5b-5aee718ea5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37D"/>
    <w:rsid w:val="000033F3"/>
    <w:rsid w:val="00050481"/>
    <w:rsid w:val="00071641"/>
    <w:rsid w:val="000777C3"/>
    <w:rsid w:val="000B0477"/>
    <w:rsid w:val="000D2C08"/>
    <w:rsid w:val="000E5263"/>
    <w:rsid w:val="00147501"/>
    <w:rsid w:val="001E5C84"/>
    <w:rsid w:val="00242493"/>
    <w:rsid w:val="0024337D"/>
    <w:rsid w:val="002A2630"/>
    <w:rsid w:val="00326E3B"/>
    <w:rsid w:val="00355BEE"/>
    <w:rsid w:val="0037262D"/>
    <w:rsid w:val="0037269A"/>
    <w:rsid w:val="003943AB"/>
    <w:rsid w:val="00446A4F"/>
    <w:rsid w:val="004C2C72"/>
    <w:rsid w:val="004F7E72"/>
    <w:rsid w:val="00501060"/>
    <w:rsid w:val="00503764"/>
    <w:rsid w:val="00531E1E"/>
    <w:rsid w:val="00561F98"/>
    <w:rsid w:val="005964D7"/>
    <w:rsid w:val="005A0458"/>
    <w:rsid w:val="005D436F"/>
    <w:rsid w:val="005E7647"/>
    <w:rsid w:val="00657CA8"/>
    <w:rsid w:val="0067340E"/>
    <w:rsid w:val="00711CDA"/>
    <w:rsid w:val="0074369D"/>
    <w:rsid w:val="007610A8"/>
    <w:rsid w:val="007A0889"/>
    <w:rsid w:val="007D0E8C"/>
    <w:rsid w:val="00836915"/>
    <w:rsid w:val="00861ACB"/>
    <w:rsid w:val="00867761"/>
    <w:rsid w:val="00877F00"/>
    <w:rsid w:val="008920CF"/>
    <w:rsid w:val="008E557D"/>
    <w:rsid w:val="009662F8"/>
    <w:rsid w:val="009709FC"/>
    <w:rsid w:val="00974A79"/>
    <w:rsid w:val="00974FE7"/>
    <w:rsid w:val="0099175E"/>
    <w:rsid w:val="009A5F49"/>
    <w:rsid w:val="009B4F35"/>
    <w:rsid w:val="009F11DF"/>
    <w:rsid w:val="00A22649"/>
    <w:rsid w:val="00A46F95"/>
    <w:rsid w:val="00A76AC4"/>
    <w:rsid w:val="00A94109"/>
    <w:rsid w:val="00AC4FEA"/>
    <w:rsid w:val="00AD6949"/>
    <w:rsid w:val="00AE7BC6"/>
    <w:rsid w:val="00B44199"/>
    <w:rsid w:val="00B66776"/>
    <w:rsid w:val="00B9330E"/>
    <w:rsid w:val="00C312AF"/>
    <w:rsid w:val="00C378BD"/>
    <w:rsid w:val="00C66FF3"/>
    <w:rsid w:val="00D00EBD"/>
    <w:rsid w:val="00D32080"/>
    <w:rsid w:val="00DF66D6"/>
    <w:rsid w:val="00E2551F"/>
    <w:rsid w:val="00E35E04"/>
    <w:rsid w:val="00E90867"/>
    <w:rsid w:val="00E978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68276"/>
  <w15:chartTrackingRefBased/>
  <w15:docId w15:val="{AAC27541-F54B-6546-8636-87FCDDFC3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37D"/>
    <w:pPr>
      <w:spacing w:after="160" w:line="259" w:lineRule="auto"/>
      <w:jc w:val="both"/>
    </w:pPr>
    <w:rPr>
      <w:rFonts w:ascii="Cambria" w:hAnsi="Cambria"/>
      <w:sz w:val="22"/>
      <w:szCs w:val="22"/>
    </w:rPr>
  </w:style>
  <w:style w:type="paragraph" w:styleId="Heading1">
    <w:name w:val="heading 1"/>
    <w:basedOn w:val="Normal"/>
    <w:next w:val="Normal"/>
    <w:link w:val="Heading1Char"/>
    <w:uiPriority w:val="9"/>
    <w:qFormat/>
    <w:rsid w:val="0024337D"/>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46F95"/>
    <w:pPr>
      <w:keepNext/>
      <w:keepLines/>
      <w:spacing w:before="40" w:after="0"/>
      <w:outlineLvl w:val="1"/>
    </w:pPr>
    <w:rPr>
      <w:rFonts w:eastAsiaTheme="majorEastAsia" w:cstheme="majorBidi"/>
      <w:i/>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37D"/>
    <w:rPr>
      <w:rFonts w:ascii="Cambria" w:eastAsiaTheme="majorEastAsia" w:hAnsi="Cambria" w:cstheme="majorBidi"/>
      <w:b/>
      <w:color w:val="000000" w:themeColor="text1"/>
      <w:sz w:val="22"/>
      <w:szCs w:val="32"/>
    </w:rPr>
  </w:style>
  <w:style w:type="paragraph" w:styleId="Title">
    <w:name w:val="Title"/>
    <w:basedOn w:val="Normal"/>
    <w:next w:val="Normal"/>
    <w:link w:val="TitleChar"/>
    <w:uiPriority w:val="10"/>
    <w:qFormat/>
    <w:rsid w:val="0024337D"/>
    <w:pPr>
      <w:spacing w:before="960" w:line="240" w:lineRule="auto"/>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24337D"/>
    <w:rPr>
      <w:rFonts w:ascii="Cambria" w:eastAsiaTheme="majorEastAsia" w:hAnsi="Cambria" w:cstheme="majorBidi"/>
      <w:b/>
      <w:spacing w:val="-10"/>
      <w:kern w:val="28"/>
      <w:sz w:val="36"/>
      <w:szCs w:val="56"/>
    </w:rPr>
  </w:style>
  <w:style w:type="paragraph" w:styleId="Revision">
    <w:name w:val="Revision"/>
    <w:hidden/>
    <w:uiPriority w:val="99"/>
    <w:semiHidden/>
    <w:rsid w:val="001E5C84"/>
    <w:rPr>
      <w:rFonts w:ascii="Cambria" w:hAnsi="Cambria"/>
      <w:sz w:val="22"/>
      <w:szCs w:val="22"/>
    </w:rPr>
  </w:style>
  <w:style w:type="character" w:styleId="CommentReference">
    <w:name w:val="annotation reference"/>
    <w:basedOn w:val="DefaultParagraphFont"/>
    <w:uiPriority w:val="99"/>
    <w:semiHidden/>
    <w:unhideWhenUsed/>
    <w:rsid w:val="001E5C84"/>
    <w:rPr>
      <w:sz w:val="16"/>
      <w:szCs w:val="16"/>
    </w:rPr>
  </w:style>
  <w:style w:type="paragraph" w:styleId="CommentText">
    <w:name w:val="annotation text"/>
    <w:basedOn w:val="Normal"/>
    <w:link w:val="CommentTextChar"/>
    <w:uiPriority w:val="99"/>
    <w:unhideWhenUsed/>
    <w:rsid w:val="001E5C84"/>
    <w:pPr>
      <w:spacing w:line="240" w:lineRule="auto"/>
    </w:pPr>
    <w:rPr>
      <w:sz w:val="20"/>
      <w:szCs w:val="20"/>
    </w:rPr>
  </w:style>
  <w:style w:type="character" w:customStyle="1" w:styleId="CommentTextChar">
    <w:name w:val="Comment Text Char"/>
    <w:basedOn w:val="DefaultParagraphFont"/>
    <w:link w:val="CommentText"/>
    <w:uiPriority w:val="99"/>
    <w:rsid w:val="001E5C84"/>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1E5C84"/>
    <w:rPr>
      <w:b/>
      <w:bCs/>
    </w:rPr>
  </w:style>
  <w:style w:type="character" w:customStyle="1" w:styleId="CommentSubjectChar">
    <w:name w:val="Comment Subject Char"/>
    <w:basedOn w:val="CommentTextChar"/>
    <w:link w:val="CommentSubject"/>
    <w:uiPriority w:val="99"/>
    <w:semiHidden/>
    <w:rsid w:val="001E5C84"/>
    <w:rPr>
      <w:rFonts w:ascii="Cambria" w:hAnsi="Cambria"/>
      <w:b/>
      <w:bCs/>
      <w:sz w:val="20"/>
      <w:szCs w:val="20"/>
    </w:rPr>
  </w:style>
  <w:style w:type="paragraph" w:customStyle="1" w:styleId="Heading1List">
    <w:name w:val="Heading 1 List"/>
    <w:basedOn w:val="Normal"/>
    <w:link w:val="Heading1ListChar"/>
    <w:qFormat/>
    <w:rsid w:val="004F7E72"/>
    <w:pPr>
      <w:keepNext/>
      <w:keepLines/>
      <w:numPr>
        <w:numId w:val="1"/>
      </w:numPr>
      <w:spacing w:before="240" w:after="0"/>
      <w:ind w:left="360"/>
      <w:outlineLvl w:val="0"/>
    </w:pPr>
    <w:rPr>
      <w:rFonts w:eastAsiaTheme="majorEastAsia" w:cstheme="majorBidi"/>
      <w:b/>
      <w:szCs w:val="32"/>
    </w:rPr>
  </w:style>
  <w:style w:type="character" w:customStyle="1" w:styleId="Heading1ListChar">
    <w:name w:val="Heading 1 List Char"/>
    <w:basedOn w:val="DefaultParagraphFont"/>
    <w:link w:val="Heading1List"/>
    <w:rsid w:val="004F7E72"/>
    <w:rPr>
      <w:rFonts w:ascii="Cambria" w:eastAsiaTheme="majorEastAsia" w:hAnsi="Cambria" w:cstheme="majorBidi"/>
      <w:b/>
      <w:sz w:val="22"/>
      <w:szCs w:val="32"/>
    </w:rPr>
  </w:style>
  <w:style w:type="paragraph" w:customStyle="1" w:styleId="Heading2List">
    <w:name w:val="Heading 2 List"/>
    <w:basedOn w:val="Normal"/>
    <w:link w:val="Heading2ListChar"/>
    <w:qFormat/>
    <w:rsid w:val="004F7E72"/>
    <w:pPr>
      <w:keepNext/>
      <w:keepLines/>
      <w:numPr>
        <w:ilvl w:val="1"/>
        <w:numId w:val="1"/>
      </w:numPr>
      <w:spacing w:before="160" w:after="0"/>
      <w:ind w:left="504" w:hanging="504"/>
      <w:outlineLvl w:val="0"/>
    </w:pPr>
    <w:rPr>
      <w:rFonts w:eastAsiaTheme="majorEastAsia" w:cstheme="majorBidi"/>
      <w:bCs/>
      <w:i/>
      <w:iCs/>
      <w:szCs w:val="32"/>
    </w:rPr>
  </w:style>
  <w:style w:type="paragraph" w:customStyle="1" w:styleId="Heading3List">
    <w:name w:val="Heading 3 List"/>
    <w:basedOn w:val="Heading2List"/>
    <w:qFormat/>
    <w:rsid w:val="004F7E72"/>
    <w:pPr>
      <w:numPr>
        <w:ilvl w:val="2"/>
      </w:numPr>
      <w:ind w:left="576" w:hanging="576"/>
    </w:pPr>
  </w:style>
  <w:style w:type="paragraph" w:styleId="Caption">
    <w:name w:val="caption"/>
    <w:basedOn w:val="Normal"/>
    <w:next w:val="Normal"/>
    <w:uiPriority w:val="35"/>
    <w:unhideWhenUsed/>
    <w:qFormat/>
    <w:rsid w:val="004F7E72"/>
    <w:pPr>
      <w:spacing w:after="200" w:line="240" w:lineRule="auto"/>
    </w:pPr>
    <w:rPr>
      <w:i/>
      <w:iCs/>
      <w:sz w:val="18"/>
      <w:szCs w:val="18"/>
    </w:rPr>
  </w:style>
  <w:style w:type="character" w:customStyle="1" w:styleId="Heading2Char">
    <w:name w:val="Heading 2 Char"/>
    <w:basedOn w:val="DefaultParagraphFont"/>
    <w:link w:val="Heading2"/>
    <w:uiPriority w:val="9"/>
    <w:rsid w:val="00A46F95"/>
    <w:rPr>
      <w:rFonts w:ascii="Cambria" w:eastAsiaTheme="majorEastAsia" w:hAnsi="Cambria" w:cstheme="majorBidi"/>
      <w:i/>
      <w:color w:val="000000" w:themeColor="text1"/>
      <w:sz w:val="22"/>
      <w:szCs w:val="26"/>
    </w:rPr>
  </w:style>
  <w:style w:type="character" w:styleId="PlaceholderText">
    <w:name w:val="Placeholder Text"/>
    <w:basedOn w:val="DefaultParagraphFont"/>
    <w:uiPriority w:val="99"/>
    <w:semiHidden/>
    <w:rsid w:val="00A46F95"/>
    <w:rPr>
      <w:color w:val="808080"/>
    </w:rPr>
  </w:style>
  <w:style w:type="table" w:styleId="TableGrid">
    <w:name w:val="Table Grid"/>
    <w:basedOn w:val="TableNormal"/>
    <w:uiPriority w:val="39"/>
    <w:rsid w:val="00A46F95"/>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link w:val="TabletextChar"/>
    <w:qFormat/>
    <w:rsid w:val="00A46F95"/>
    <w:pPr>
      <w:spacing w:after="0" w:line="240" w:lineRule="auto"/>
    </w:pPr>
    <w:rPr>
      <w:sz w:val="18"/>
      <w:szCs w:val="18"/>
    </w:rPr>
  </w:style>
  <w:style w:type="paragraph" w:customStyle="1" w:styleId="Tablecaption">
    <w:name w:val="Table caption"/>
    <w:basedOn w:val="Normal"/>
    <w:link w:val="TablecaptionChar"/>
    <w:qFormat/>
    <w:rsid w:val="00A46F95"/>
    <w:pPr>
      <w:spacing w:before="160" w:after="80"/>
    </w:pPr>
    <w:rPr>
      <w:sz w:val="18"/>
      <w:szCs w:val="18"/>
    </w:rPr>
  </w:style>
  <w:style w:type="character" w:customStyle="1" w:styleId="TabletextChar">
    <w:name w:val="Table text Char"/>
    <w:basedOn w:val="DefaultParagraphFont"/>
    <w:link w:val="Tabletext"/>
    <w:rsid w:val="00A46F95"/>
    <w:rPr>
      <w:rFonts w:ascii="Cambria" w:hAnsi="Cambria"/>
      <w:sz w:val="18"/>
      <w:szCs w:val="18"/>
    </w:rPr>
  </w:style>
  <w:style w:type="character" w:customStyle="1" w:styleId="TablecaptionChar">
    <w:name w:val="Table caption Char"/>
    <w:basedOn w:val="DefaultParagraphFont"/>
    <w:link w:val="Tablecaption"/>
    <w:rsid w:val="00A46F95"/>
    <w:rPr>
      <w:rFonts w:ascii="Cambria" w:hAnsi="Cambria"/>
      <w:sz w:val="18"/>
      <w:szCs w:val="18"/>
    </w:rPr>
  </w:style>
  <w:style w:type="character" w:customStyle="1" w:styleId="Heading2ListChar">
    <w:name w:val="Heading 2 List Char"/>
    <w:basedOn w:val="DefaultParagraphFont"/>
    <w:link w:val="Heading2List"/>
    <w:rsid w:val="00A46F95"/>
    <w:rPr>
      <w:rFonts w:ascii="Cambria" w:eastAsiaTheme="majorEastAsia" w:hAnsi="Cambria" w:cstheme="majorBidi"/>
      <w:bCs/>
      <w:i/>
      <w:iCs/>
      <w:sz w:val="22"/>
      <w:szCs w:val="32"/>
    </w:rPr>
  </w:style>
  <w:style w:type="paragraph" w:styleId="Bibliography">
    <w:name w:val="Bibliography"/>
    <w:basedOn w:val="Normal"/>
    <w:next w:val="Normal"/>
    <w:uiPriority w:val="37"/>
    <w:unhideWhenUsed/>
    <w:rsid w:val="00A46F95"/>
    <w:pPr>
      <w:tabs>
        <w:tab w:val="left" w:pos="384"/>
      </w:tabs>
      <w:spacing w:after="0" w:line="480" w:lineRule="auto"/>
      <w:ind w:left="384" w:hanging="384"/>
    </w:pPr>
  </w:style>
  <w:style w:type="character" w:styleId="Hyperlink">
    <w:name w:val="Hyperlink"/>
    <w:basedOn w:val="DefaultParagraphFont"/>
    <w:uiPriority w:val="99"/>
    <w:unhideWhenUsed/>
    <w:rsid w:val="00A46F95"/>
    <w:rPr>
      <w:color w:val="0563C1" w:themeColor="hyperlink"/>
      <w:u w:val="single"/>
    </w:rPr>
  </w:style>
  <w:style w:type="character" w:styleId="UnresolvedMention">
    <w:name w:val="Unresolved Mention"/>
    <w:basedOn w:val="DefaultParagraphFont"/>
    <w:uiPriority w:val="99"/>
    <w:semiHidden/>
    <w:unhideWhenUsed/>
    <w:rsid w:val="00A46F95"/>
    <w:rPr>
      <w:color w:val="605E5C"/>
      <w:shd w:val="clear" w:color="auto" w:fill="E1DFDD"/>
    </w:rPr>
  </w:style>
  <w:style w:type="character" w:styleId="FollowedHyperlink">
    <w:name w:val="FollowedHyperlink"/>
    <w:basedOn w:val="DefaultParagraphFont"/>
    <w:uiPriority w:val="99"/>
    <w:semiHidden/>
    <w:unhideWhenUsed/>
    <w:rsid w:val="0074369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1016/j.buildenv.2015.03.013" TargetMode="External"/><Relationship Id="rId7" Type="http://schemas.openxmlformats.org/officeDocument/2006/relationships/hyperlink" Target="https://www.energycodes.gov/national-and-state-analysis" TargetMode="External"/><Relationship Id="rId2" Type="http://schemas.openxmlformats.org/officeDocument/2006/relationships/hyperlink" Target="https://www.nature.com/nenergy/submission-guidelines/preparing-your-submission" TargetMode="External"/><Relationship Id="rId1" Type="http://schemas.openxmlformats.org/officeDocument/2006/relationships/hyperlink" Target="https://www.nature.com/nenergy/submission-guidelines/aip-and-formatting" TargetMode="External"/><Relationship Id="rId6" Type="http://schemas.openxmlformats.org/officeDocument/2006/relationships/hyperlink" Target="https://www.nature.com/articles/1601899?" TargetMode="External"/><Relationship Id="rId5" Type="http://schemas.openxmlformats.org/officeDocument/2006/relationships/hyperlink" Target="https://www.nature.com/articles/s41560-022-01148-w" TargetMode="External"/><Relationship Id="rId4" Type="http://schemas.openxmlformats.org/officeDocument/2006/relationships/hyperlink" Target="https://www.nature.com/articles/s41560-022-00997-9"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mailto:schiavon@berkeley.edu" TargetMode="Externa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visualcrossing.com/" TargetMode="Externa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sv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hyperlink" Target="http://www.visualcrossing.com/"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5D5D05-50A8-CC43-8695-060FEC678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33231</Words>
  <Characters>189418</Characters>
  <Application>Microsoft Office Word</Application>
  <DocSecurity>0</DocSecurity>
  <Lines>1578</Lines>
  <Paragraphs>444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Arfa Aijazi</dc:creator>
  <cp:keywords/>
  <dc:description/>
  <cp:lastModifiedBy>Arfa Aijazi</cp:lastModifiedBy>
  <cp:revision>2</cp:revision>
  <dcterms:created xsi:type="dcterms:W3CDTF">2022-12-23T04:10:00Z</dcterms:created>
  <dcterms:modified xsi:type="dcterms:W3CDTF">2022-12-23T04:10:00Z</dcterms:modified>
</cp:coreProperties>
</file>