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77777777" w:rsidR="0024337D" w:rsidRDefault="0024337D" w:rsidP="0024337D">
      <w:pPr>
        <w:pStyle w:val="Title"/>
        <w:jc w:val="left"/>
      </w:pPr>
      <w:r>
        <w:t>Passive and low-energy strategies can improve thermal comfort and resilience during sleep</w:t>
      </w:r>
    </w:p>
    <w:p w14:paraId="345942BA" w14:textId="6FD3315D" w:rsidR="0024337D" w:rsidRPr="005A0458" w:rsidRDefault="0024337D" w:rsidP="0024337D">
      <w:proofErr w:type="spellStart"/>
      <w:r>
        <w:t>Arfa</w:t>
      </w:r>
      <w:proofErr w:type="spellEnd"/>
      <w:r>
        <w:t xml:space="preserve"> Aijazi</w:t>
      </w:r>
      <w:r w:rsidRPr="006244EE">
        <w:rPr>
          <w:vertAlign w:val="superscript"/>
        </w:rPr>
        <w:t>1</w:t>
      </w:r>
      <w:r>
        <w:t>, Thomas Parkinson</w:t>
      </w:r>
      <w:r w:rsidRPr="006244EE">
        <w:rPr>
          <w:vertAlign w:val="superscript"/>
        </w:rPr>
        <w:t>1</w:t>
      </w:r>
      <w:r>
        <w:t>, Hui Zhang</w:t>
      </w:r>
      <w:r w:rsidRPr="006244EE">
        <w:rPr>
          <w:vertAlign w:val="superscript"/>
        </w:rPr>
        <w:t>1</w:t>
      </w:r>
      <w:r w:rsidR="005A0458">
        <w:t>, &amp; Stefano Schiavon</w:t>
      </w:r>
      <w:r w:rsidR="005A0458" w:rsidRPr="006244EE">
        <w:rPr>
          <w:vertAlign w:val="superscript"/>
        </w:rPr>
        <w:t>1</w:t>
      </w:r>
      <w:r w:rsidR="005A0458">
        <w:rPr>
          <w:noProof/>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415ABE42" w14:textId="77777777" w:rsidR="0024337D" w:rsidRDefault="0024337D" w:rsidP="0024337D">
      <w:r>
        <w:t>Nature Energy</w:t>
      </w:r>
    </w:p>
    <w:p w14:paraId="5141BD4C" w14:textId="77777777" w:rsidR="0024337D" w:rsidRDefault="0024337D" w:rsidP="0024337D">
      <w:pPr>
        <w:pStyle w:val="Heading1"/>
      </w:pPr>
      <w:r>
        <w:t>Summary</w:t>
      </w:r>
    </w:p>
    <w:p w14:paraId="6207E5D9" w14:textId="0D3BE6A2" w:rsidR="0024337D" w:rsidRDefault="0024337D" w:rsidP="0024337D">
      <w:r>
        <w:t xml:space="preserve">Sleep is a pillar of human health and wellbeing. In </w:t>
      </w:r>
      <w:r w:rsidR="004F7E72">
        <w:t>high- and middle-income</w:t>
      </w:r>
      <w:r w:rsidR="001E5C84">
        <w:t xml:space="preserve"> </w:t>
      </w:r>
      <w:r>
        <w:t xml:space="preserve">countries, there is a </w:t>
      </w:r>
      <w:r w:rsidR="005A0458">
        <w:t>great</w:t>
      </w:r>
      <w:r>
        <w:t xml:space="preserve"> reliance on heating ventilation and air conditioning systems (HVAC) to control the interior thermal environment in the bedroom. However, these systems are problematic for several reasons: they are </w:t>
      </w:r>
      <w:r w:rsidR="001E5C84">
        <w:t xml:space="preserve">expensive to buy and run, </w:t>
      </w:r>
      <w:r>
        <w:t xml:space="preserve">energy intensive, and their suitability is further compounded by climate change. Passive and low-energy strategies, such as </w:t>
      </w:r>
      <w:r w:rsidR="005A0458">
        <w:t>fans and electrical blankets</w:t>
      </w:r>
      <w:r>
        <w:t xml:space="preserve">, may address these challenges, but their effectiveness has not been extensively studied for sleeping. We </w:t>
      </w:r>
      <w:r w:rsidR="001E5C84">
        <w:t xml:space="preserve">experimentally </w:t>
      </w:r>
      <w:r>
        <w:t>show</w:t>
      </w:r>
      <w:r w:rsidR="001E5C84">
        <w:t>ed using a thermal manikin</w:t>
      </w:r>
      <w:r>
        <w:t xml:space="preserve"> that many passive and low-energy strategies are highly effective in supplementing or replacing HVAC systems during sleep. Using passive strategies in combination with low-energy strategies that elevate air movement like ceiling or pedestal fans can enhance the cooling effect by 3 times. We applied our </w:t>
      </w:r>
      <w:r w:rsidR="005A0458">
        <w:t>experimentally measured</w:t>
      </w:r>
      <w:r>
        <w:t xml:space="preserve"> heating and cooling effect to two historical case studies: the 2015 Pakistan heat wave and the 2021 Texas power crisis. Passive and low-energy strategies can reduce the sleep time heat or cold exposure by as much as 90%. The low-energy strategies we tested consume one to two orders of magnitude less energy than HVAC systems, and the passive strategies require no energy input. Our results demonstrate that these strategies can also help reduce peak load surges in extreme temperature events. This reduces the need for utility loadshedding, which can put individuals at risk of heat or cold exposure. Our results may serve as a starting point for evidence-based public health guidelines on how individuals can sleep better during heat waves and cold snaps without HVAC.</w:t>
      </w:r>
    </w:p>
    <w:p w14:paraId="79E30A2E" w14:textId="77777777" w:rsidR="004F7E72" w:rsidRDefault="004F7E72" w:rsidP="004F7E72">
      <w:pPr>
        <w:pStyle w:val="Heading1List"/>
      </w:pPr>
      <w:r>
        <w:t>Introduction</w:t>
      </w:r>
    </w:p>
    <w:p w14:paraId="160A9228" w14:textId="77777777" w:rsidR="004F7E72" w:rsidRDefault="004F7E72" w:rsidP="004F7E72">
      <w:r>
        <w:t>The quantity and quality of sleep affects human health</w:t>
      </w:r>
      <w:r>
        <w:fldChar w:fldCharType="begin"/>
      </w:r>
      <w:r>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outcomes","volume":"32","author":[{"family":"Cappuccio","given":"Francesco P."},{"family":"Cooper","given":"Daniel"},{"family":"D'Elia","given":"Lanfranco"},{"family":"Strazzullo","given":"Pasquale"},{"family":"Miller","given":"Michelle A."}],"issued":{"date-parts":[["2011",6,1]]}}},{"id":351,"uris":["http://zotero.org/users/4259226/items/9VNRP3DY"],"itemData":{"id":351,"type":"article-journal","abstract":"Experimental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Tolerance","volume":"165","author":[{"family":"Gottlieb","given":"Daniel J."},{"family":"Punjabi","given":"Naresh M."},{"family":"Newman","given":"Ann B."},{"family":"Resnick","given":"Helaine E."},{"family":"Redline","given":"Susan"},{"family":"Baldwin","given":"Carol M."},{"family":"Nieto","given":"F. Javier"}],"issued":{"date-parts":[["2005",4,25]]}}},{"id":353,"uris":["http://zotero.org/users/4259226/items/4684ELGR"],"itemData":{"id":353,"type":"article-journal","abstract":"During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diabetes","volume":"1129","author":[{"family":"Knutson","given":"Kristen L."},{"family":"Van Cauter","given":"Eve"}],"issued":{"date-parts":[["2008"]]}}},{"id":352,"uris":["http://zotero.org/users/4259226/items/HMCJ7Z5T"],"itemData":{"id":352,"type":"article-journal","abstract":"BACKGROUND: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Pr="00BE0639">
        <w:rPr>
          <w:rFonts w:cs="Times New Roman"/>
          <w:szCs w:val="24"/>
          <w:vertAlign w:val="superscript"/>
        </w:rPr>
        <w:t>1–4</w:t>
      </w:r>
      <w:r>
        <w:fldChar w:fldCharType="end"/>
      </w:r>
      <w:r>
        <w:t xml:space="preserve"> and cognitive performance</w:t>
      </w:r>
      <w:r>
        <w:fldChar w:fldCharType="begin"/>
      </w:r>
      <w:r>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sleep","volume":"444","author":[{"family":"Stickgold","given":"Robert"}],"issued":{"date-parts":[["2006",11]]}}},{"id":350,"uris":["http://zotero.org/users/4259226/items/94N2TU4F"],"itemData":{"id":350,"type":"article-journal","abstract":"Taking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Pr="00BE0639">
        <w:rPr>
          <w:rFonts w:cs="Times New Roman"/>
          <w:szCs w:val="24"/>
          <w:vertAlign w:val="superscript"/>
        </w:rPr>
        <w:t>5–7</w:t>
      </w:r>
      <w:r>
        <w:fldChar w:fldCharType="end"/>
      </w:r>
      <w:r>
        <w:t>. Indoor air temperature is among the key environmental parameters that influence sleep quality</w:t>
      </w:r>
      <w:r>
        <w:fldChar w:fldCharType="begin"/>
      </w:r>
      <w:r>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quality","volume":"149","author":[{"family":"Lan","given":"L."},{"family":"Tsuzuki","given":"K."},{"family":"Liu","given":"Y. F."},{"family":"Lian","given":"Z. W."}],"issued":{"date-parts":[["2017",8,15]]}}},{"id":359,"uris":["http://zotero.org/users/4259226/items/NLZFQ7YZ"],"itemData":{"id":359,"type":"article-journal","abstract":"Sleep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quality","volume":"26","author":[{"family":"Xiong","given":"Jing"},{"family":"Lan","given":"Li"},{"family":"Lian","given":"Zhiwei"},{"family":"De dear","given":"Richard"}],"issued":{"date-parts":[["2020",10,20]]}}}],"schema":"https://github.com/citation-style-language/schema/raw/master/csl-citation.json"} </w:instrText>
      </w:r>
      <w:r>
        <w:fldChar w:fldCharType="separate"/>
      </w:r>
      <w:r w:rsidRPr="00BE0639">
        <w:rPr>
          <w:rFonts w:cs="Times New Roman"/>
          <w:szCs w:val="24"/>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high and low temperatures have a negative impact</w:t>
      </w:r>
      <w:r>
        <w:t xml:space="preserve"> on sleep outcomes</w:t>
      </w:r>
      <w:r>
        <w:fldChar w:fldCharType="begin"/>
      </w:r>
      <w:r>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Pr="00BE0639">
        <w:rPr>
          <w:rFonts w:cs="Times New Roman"/>
          <w:szCs w:val="24"/>
          <w:vertAlign w:val="superscript"/>
        </w:rPr>
        <w:t>10</w:t>
      </w:r>
      <w:r>
        <w:fldChar w:fldCharType="end"/>
      </w:r>
      <w:r>
        <w:t>. Heat exposure during sleep increases wakefulness and decreases time in shortwave sleep prominent in the initial sleep segments, and rapid eye movement (REM) in the later stages</w:t>
      </w:r>
      <w:r>
        <w:fldChar w:fldCharType="begin"/>
      </w:r>
      <w:r>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wakefulness.","container-title":"Sleep","DOI":"10.1093/sleep/22.6.767","ISSN":"1550-9109","language":"en","source":"DOI.org (Crossref)","title":"Effects of Humid Heat Exposure on Human Sleep Stages and Body Temperature.","URL":"https://academic.oup.com/sleep/article/22/6/767/2729947/Effects-of-Humid-Heat-Exposure-on-Human-Sleep","author":[{"family":"Okamoto-Mizuno","given":"Kazue"}],"accessed":{"date-parts":[["2021",8,2]]},"issued":{"date-parts":[["1999",9,1]]}}}],"schema":"https://github.com/citation-style-language/schema/raw/master/csl-citation.json"} </w:instrText>
      </w:r>
      <w:r>
        <w:fldChar w:fldCharType="separate"/>
      </w:r>
      <w:r w:rsidRPr="00BE0639">
        <w:rPr>
          <w:rFonts w:cs="Times New Roman"/>
          <w:szCs w:val="24"/>
          <w:vertAlign w:val="superscript"/>
        </w:rPr>
        <w:t>11</w:t>
      </w:r>
      <w:r>
        <w:fldChar w:fldCharType="end"/>
      </w:r>
      <w:r>
        <w:t>. Cold exposure during sleep primarily effects the later stages of sleep, where REM is dominant</w:t>
      </w:r>
      <w:r>
        <w:fldChar w:fldCharType="begin"/>
      </w:r>
      <w:r>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Pr="00BE0639">
        <w:rPr>
          <w:rFonts w:cs="Times New Roman"/>
          <w:szCs w:val="24"/>
          <w:vertAlign w:val="superscript"/>
        </w:rPr>
        <w:t>10</w:t>
      </w:r>
      <w:r>
        <w:fldChar w:fldCharType="end"/>
      </w:r>
      <w:r>
        <w:t>. Other studies report no significant reduction in sleep quality in ambient temperatures as low as 3°C due to bed covers maintaining a near constant bed climate temperature</w:t>
      </w:r>
      <w:r>
        <w:fldChar w:fldCharType="begin"/>
      </w:r>
      <w:r>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Pr="00BE0639">
        <w:rPr>
          <w:rFonts w:cs="Times New Roman"/>
          <w:szCs w:val="24"/>
          <w:vertAlign w:val="superscript"/>
        </w:rPr>
        <w:t>12</w:t>
      </w:r>
      <w:r>
        <w:fldChar w:fldCharType="end"/>
      </w:r>
      <w:r>
        <w:t>. However, cold exposure significantly affects heart rate variability during sleep</w:t>
      </w:r>
      <w:r>
        <w:fldChar w:fldCharType="begin"/>
      </w:r>
      <w:r>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Pr="00BE0639">
        <w:rPr>
          <w:rFonts w:cs="Times New Roman"/>
          <w:szCs w:val="24"/>
          <w:vertAlign w:val="superscript"/>
        </w:rPr>
        <w:t>12</w:t>
      </w:r>
      <w:r>
        <w:fldChar w:fldCharType="end"/>
      </w:r>
      <w:r>
        <w:t xml:space="preserve"> which may contribute to higher frequencies of myocardial infarctions (i.e., heart attacks) in the morning</w:t>
      </w:r>
      <w:r>
        <w:fldChar w:fldCharType="begin"/>
      </w:r>
      <w:r>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fldChar w:fldCharType="separate"/>
      </w:r>
      <w:r w:rsidRPr="00BE0639">
        <w:rPr>
          <w:rFonts w:cs="Times New Roman"/>
          <w:szCs w:val="24"/>
          <w:vertAlign w:val="superscript"/>
        </w:rPr>
        <w:t>13</w:t>
      </w:r>
      <w:r>
        <w:fldChar w:fldCharType="end"/>
      </w:r>
      <w:r>
        <w:t xml:space="preserve"> and in winter</w:t>
      </w:r>
      <w:r>
        <w:fldChar w:fldCharType="begin"/>
      </w:r>
      <w:r>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volume":"33","author":[{"family":"Sheth","given":"Tej"},{"family":"Nair","given":"Cyril"},{"family":"Muller","given":"James"},{"family":"Yusuf","given":"Salim"}],"issued":{"date-parts":[["1999",6,1]]}}}],"schema":"https://github.com/citation-style-language/schema/raw/master/csl-citation.json"} </w:instrText>
      </w:r>
      <w:r>
        <w:fldChar w:fldCharType="separate"/>
      </w:r>
      <w:r w:rsidRPr="00BE0639">
        <w:rPr>
          <w:rFonts w:cs="Times New Roman"/>
          <w:szCs w:val="24"/>
          <w:vertAlign w:val="superscript"/>
        </w:rPr>
        <w:t>14</w:t>
      </w:r>
      <w:r>
        <w:fldChar w:fldCharType="end"/>
      </w:r>
      <w:r>
        <w:t xml:space="preserve">. This suggests that cold exposure may be a public health issue as well as sleep quality. </w:t>
      </w:r>
    </w:p>
    <w:p w14:paraId="2E95BD5B" w14:textId="77777777" w:rsidR="004F7E72" w:rsidRDefault="004F7E72" w:rsidP="004F7E72">
      <w:r>
        <w:t xml:space="preserve">Despite the importance of the thermal environment to sleep, there are few regulations or guidelines that specifically address the design temperature in sleeping environments. Therefore, design </w:t>
      </w:r>
      <w:r>
        <w:lastRenderedPageBreak/>
        <w:t>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instrText xml:space="preserve"> ADDIN ZOTERO_ITEM CSL_CITATION {"citationID":"JNNpV1FJ","properties":{"formattedCitation":"\\super 15\\nosupersub{}","plainCitation":"15","noteIndex":0},"citationItems":[{"id":"eScJrxIW/9yEo9lf8","uris":["http://zotero.org/users/4259226/items/3UII6DYL"],"itemData":{"id":674,"type":"book","publisher":"CIBSE","source":"Google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Pr="00BE0639">
        <w:rPr>
          <w:rFonts w:cs="Times New Roman"/>
          <w:szCs w:val="24"/>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fldChar w:fldCharType="separate"/>
      </w:r>
      <w:r w:rsidRPr="00BE0639">
        <w:rPr>
          <w:rFonts w:cs="Times New Roman"/>
          <w:szCs w:val="24"/>
          <w:vertAlign w:val="superscript"/>
        </w:rPr>
        <w:t>16</w:t>
      </w:r>
      <w:r>
        <w:fldChar w:fldCharType="end"/>
      </w:r>
      <w:r>
        <w:t>. Lomas et al.</w:t>
      </w:r>
      <w:r>
        <w:fldChar w:fldCharType="begin"/>
      </w:r>
      <w:r>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fldChar w:fldCharType="separate"/>
      </w:r>
      <w:r w:rsidRPr="00BE0639">
        <w:rPr>
          <w:rFonts w:cs="Times New Roman"/>
          <w:szCs w:val="24"/>
          <w:vertAlign w:val="superscript"/>
        </w:rPr>
        <w:t>17</w:t>
      </w:r>
      <w:r>
        <w:fldChar w:fldCharType="end"/>
      </w:r>
      <w:r>
        <w:t xml:space="preserve"> also finds that the TM59 criterion suggests a much higher prevalence of overheating than was reported by the English Housing Surveys (EHS). </w:t>
      </w:r>
    </w:p>
    <w:p w14:paraId="418E2812" w14:textId="77777777" w:rsidR="004F7E72" w:rsidRDefault="004F7E72" w:rsidP="004F7E72">
      <w:pPr>
        <w:tabs>
          <w:tab w:val="left" w:pos="2970"/>
        </w:tabs>
      </w:pPr>
      <w:r>
        <w:t>Conventional heating, ventilation, and air conditioning (HVAC) systems are a common way to regulate the interior ambient temperature in residential buildings. These technologies have high penetration in the United States, where over 95% of homes have some form of space heating and 88% have some form of space cooling</w:t>
      </w:r>
      <w:r>
        <w:fldChar w:fldCharType="begin"/>
      </w:r>
      <w:r>
        <w:instrText xml:space="preserve"> ADDIN ZOTERO_ITEM CSL_CITATION {"citationID":"CAUfy65c","properties":{"formattedCitation":"\\super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Pr="00BE0639">
        <w:rPr>
          <w:rFonts w:cs="Times New Roman"/>
          <w:szCs w:val="24"/>
          <w:vertAlign w:val="superscript"/>
        </w:rPr>
        <w:t>18</w:t>
      </w:r>
      <w:r>
        <w:fldChar w:fldCharType="end"/>
      </w:r>
      <w:r>
        <w:t>. However, space heating and cooling is energy intensive (upwards of 1000 W) and historically represents over 50% of energy end use in residential buildings</w:t>
      </w:r>
      <w:r>
        <w:fldChar w:fldCharType="begin"/>
      </w:r>
      <w:r>
        <w:instrText xml:space="preserve"> ADDIN ZOTERO_ITEM CSL_CITATION {"citationID":"ziCkyvlM","properties":{"formattedCitation":"\\super 19\\nosupersub{}","plainCitation":"19","noteIndex":0},"citationItems":[{"id":390,"uris":["http://zotero.org/users/4259226/items/DL77EXMZ"],"itemData":{"id":390,"type":"report","event-place":"Washington,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Pr="00BE0639">
        <w:rPr>
          <w:rFonts w:cs="Times New Roman"/>
          <w:szCs w:val="24"/>
          <w:vertAlign w:val="superscript"/>
        </w:rPr>
        <w:t>19</w:t>
      </w:r>
      <w:r>
        <w:fldChar w:fldCharType="end"/>
      </w:r>
      <w:r>
        <w:t>. In a survey of New York City residents, 91% of respondents with air conditioning at home had it installed in their bedroom</w:t>
      </w:r>
      <w:r>
        <w:fldChar w:fldCharType="begin"/>
      </w:r>
      <w:r>
        <w:instrText xml:space="preserve"> ADDIN ZOTERO_ITEM CSL_CITATION {"citationID":"JiDqKviZ","properties":{"formattedCitation":"\\super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fldChar w:fldCharType="separate"/>
      </w:r>
      <w:r w:rsidRPr="00BE0639">
        <w:rPr>
          <w:rFonts w:cs="Times New Roman"/>
          <w:szCs w:val="24"/>
          <w:vertAlign w:val="superscript"/>
        </w:rPr>
        <w:t>20</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instrText xml:space="preserve"> ADDIN ZOTERO_ITEM CSL_CITATION {"citationID":"4J7hTJlT","properties":{"formattedCitation":"\\super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fldChar w:fldCharType="separate"/>
      </w:r>
      <w:r w:rsidRPr="00BE0639">
        <w:rPr>
          <w:rFonts w:cs="Times New Roman"/>
          <w:szCs w:val="24"/>
          <w:vertAlign w:val="superscript"/>
        </w:rPr>
        <w:t>20</w:t>
      </w:r>
      <w:r>
        <w:fldChar w:fldCharType="end"/>
      </w:r>
      <w:r>
        <w:t>, Hong Kong</w:t>
      </w:r>
      <w:r>
        <w:fldChar w:fldCharType="begin"/>
      </w:r>
      <w:r>
        <w:instrText xml:space="preserve"> ADDIN ZOTERO_ITEM CSL_CITATION {"citationID":"70W0VCEY","properties":{"formattedCitation":"\\super 21\\nosupersub{}","plainCitation":"21","noteIndex":0},"citationItems":[{"id":502,"uris":["http://zotero.org/users/4259226/items/CJYQZK26"],"itemData":{"id":502,"type":"article-journal","abstract":"This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Kong","volume":"38","author":[{"family":"Lin","given":"Zhongping"},{"family":"Deng","given":"Shiming"}],"issued":{"date-parts":[["2006",11]]}}}],"schema":"https://github.com/citation-style-language/schema/raw/master/csl-citation.json"} </w:instrText>
      </w:r>
      <w:r>
        <w:fldChar w:fldCharType="separate"/>
      </w:r>
      <w:r w:rsidRPr="00BE0639">
        <w:rPr>
          <w:rFonts w:cs="Times New Roman"/>
          <w:szCs w:val="24"/>
          <w:vertAlign w:val="superscript"/>
        </w:rPr>
        <w:t>21</w:t>
      </w:r>
      <w:r>
        <w:fldChar w:fldCharType="end"/>
      </w:r>
      <w:r>
        <w:t>, China</w:t>
      </w:r>
      <w:r>
        <w:fldChar w:fldCharType="begin"/>
      </w:r>
      <w:r>
        <w:instrText xml:space="preserve"> ADDIN ZOTERO_ITEM CSL_CITATION {"citationID":"Z8oOJ6LK","properties":{"formattedCitation":"\\super 22\\nosupersub{}","plainCitation":"22","noteIndex":0},"citationItems":[{"id":501,"uris":["http://zotero.org/users/4259226/items/RQ3PIRY6"],"itemData":{"id":501,"type":"article-journal","container-title":"Energy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buildings","volume":"174","author":[{"family":"An","given":"Jingjing"},{"family":"Yan","given":"Da"},{"family":"Hong","given":"Tianzhen"}],"issued":{"date-parts":[["2018",9]]}}}],"schema":"https://github.com/citation-style-language/schema/raw/master/csl-citation.json"} </w:instrText>
      </w:r>
      <w:r>
        <w:fldChar w:fldCharType="separate"/>
      </w:r>
      <w:r w:rsidRPr="00BE0639">
        <w:rPr>
          <w:rFonts w:cs="Times New Roman"/>
          <w:szCs w:val="24"/>
          <w:vertAlign w:val="superscript"/>
        </w:rPr>
        <w:t>22</w:t>
      </w:r>
      <w:r>
        <w:fldChar w:fldCharType="end"/>
      </w:r>
      <w:r>
        <w:t>, and Singapore</w:t>
      </w:r>
      <w:r>
        <w:fldChar w:fldCharType="begin"/>
      </w:r>
      <w:r>
        <w:instrText xml:space="preserve"> ADDIN ZOTERO_ITEM CSL_CITATION {"citationID":"zGJy5UGA","properties":{"formattedCitation":"\\super 23\\nosupersub{}","plainCitation":"23","noteIndex":0},"citationItems":[{"id":503,"uris":["http://zotero.org/users/4259226/items/TV76JWWA"],"itemData":{"id":503,"type":"article-journal","abstract":"The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climate","volume":"46","author":[{"family":"Sekhar","given":"S.C."},{"family":"Goh","given":"S.E."}],"issued":{"date-parts":[["2011",10]]}}}],"schema":"https://github.com/citation-style-language/schema/raw/master/csl-citation.json"} </w:instrText>
      </w:r>
      <w:r>
        <w:fldChar w:fldCharType="separate"/>
      </w:r>
      <w:r w:rsidRPr="00BE0639">
        <w:rPr>
          <w:rFonts w:cs="Times New Roman"/>
          <w:szCs w:val="24"/>
          <w:vertAlign w:val="superscript"/>
        </w:rPr>
        <w:t>23</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instrText xml:space="preserve"> ADDIN ZOTERO_ITEM CSL_CITATION {"citationID":"QOLnWbRM","properties":{"formattedCitation":"\\super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Pr="00BE0639">
        <w:rPr>
          <w:rFonts w:cs="Times New Roman"/>
          <w:szCs w:val="24"/>
          <w:vertAlign w:val="superscript"/>
        </w:rPr>
        <w:t>18</w:t>
      </w:r>
      <w:r>
        <w:fldChar w:fldCharType="end"/>
      </w:r>
      <w:r>
        <w:t>. When taking a broader world view, access to HVAC systems as well as reliable and affordable energy is a luxury. According to the International Energy Agency (IEA)’s report on the future of cooling, of the 2.8 billion people living in the hottest parts of the world, only 8% currently have access to air conditioning</w:t>
      </w:r>
      <w:r>
        <w:fldChar w:fldCharType="begin"/>
      </w:r>
      <w:r>
        <w:instrText xml:space="preserve"> ADDIN ZOTERO_ITEM CSL_CITATION {"citationID":"YOANzYEF","properties":{"formattedCitation":"\\super 24\\nosupersub{}","plainCitation":"24","noteIndex":0},"citationItems":[{"id":"eScJrxIW/yYeivzPl","uris":["http://zotero.org/users/4259226/items/ICUCU7D6"],"itemData":{"id":1464,"type":"article-journal","language":"en","page":"92","source":"Zotero","title":"The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Pr="00140751">
        <w:rPr>
          <w:rFonts w:cs="Times New Roman"/>
          <w:szCs w:val="24"/>
          <w:vertAlign w:val="superscript"/>
        </w:rPr>
        <w:t>24</w:t>
      </w:r>
      <w:r>
        <w:fldChar w:fldCharType="end"/>
      </w:r>
      <w:r>
        <w:t xml:space="preserve">. </w:t>
      </w:r>
    </w:p>
    <w:p w14:paraId="05A4167B" w14:textId="77777777"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instrText xml:space="preserve"> ADDIN ZOTERO_ITEM CSL_CITATION {"citationID":"MBuII3Ef","properties":{"formattedCitation":"\\super 25\\nosupersub{}","plainCitation":"25","noteIndex":0},"citationItems":[{"id":82,"uris":["http://zotero.org/users/4259226/items/X8I8KYYS"],"itemData":{"id":82,"type":"article-journal","abstract":"The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index","volume":"26","author":[{"family":"Cox","given":"Daniel T. C."},{"family":"Maclean","given":"Ilya M. D."},{"family":"Gardner","given":"Alexandra S."},{"family":"Gaston","given":"Kevin J."}],"issued":{"date-parts":[["2020"]]}}}],"schema":"https://github.com/citation-style-language/schema/raw/master/csl-citation.json"} </w:instrText>
      </w:r>
      <w:r>
        <w:fldChar w:fldCharType="separate"/>
      </w:r>
      <w:r w:rsidRPr="00140751">
        <w:rPr>
          <w:rFonts w:cs="Times New Roman"/>
          <w:szCs w:val="24"/>
          <w:vertAlign w:val="superscript"/>
        </w:rPr>
        <w:t>25</w:t>
      </w:r>
      <w:r>
        <w:fldChar w:fldCharType="end"/>
      </w:r>
      <w:r>
        <w:t xml:space="preserve"> means nighttime temperatures are warming faster than daytime temperatures</w:t>
      </w:r>
      <w:r w:rsidRPr="005927FD">
        <w:t xml:space="preserve"> </w:t>
      </w:r>
      <w:r>
        <w:t>in much of the world. Studies already demonstrate that atypically warm nighttime temperatures are associated with elevated mortality</w:t>
      </w:r>
      <w:r>
        <w:fldChar w:fldCharType="begin"/>
      </w:r>
      <w:r>
        <w:instrText xml:space="preserve"> ADDIN ZOTERO_ITEM CSL_CITATION {"citationID":"zHimcxXz","properties":{"formattedCitation":"\\super 26\\nosupersub{}","plainCitation":"26","noteIndex":0},"citationItems":[{"id":470,"uris":["http://zotero.org/users/4259226/items/RCATCHDX"],"itemData":{"id":470,"type":"article-journal","abstract":"Background: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London","volume":"1","author":[{"family":"Murage","given":"Peninah"},{"family":"Hajat","given":"Shakoor"},{"family":"Kovats","given":"R. Sari"}],"issued":{"date-parts":[["2017",12]]}}}],"schema":"https://github.com/citation-style-language/schema/raw/master/csl-citation.json"} </w:instrText>
      </w:r>
      <w:r>
        <w:fldChar w:fldCharType="separate"/>
      </w:r>
      <w:r w:rsidRPr="00140751">
        <w:rPr>
          <w:rFonts w:cs="Times New Roman"/>
          <w:szCs w:val="24"/>
          <w:vertAlign w:val="superscript"/>
        </w:rPr>
        <w:t>26</w:t>
      </w:r>
      <w:r>
        <w:fldChar w:fldCharType="end"/>
      </w:r>
      <w:r>
        <w:t xml:space="preserve"> and poor sleep quality</w:t>
      </w:r>
      <w:r>
        <w:fldChar w:fldCharType="begin"/>
      </w:r>
      <w:r>
        <w:instrText xml:space="preserve"> ADDIN ZOTERO_ITEM CSL_CITATION {"citationID":"R6rr71S5","properties":{"formattedCitation":"\\super 27\\nosupersub{}","plainCitation":"27","noteIndex":0},"citationItems":[{"id":358,"uris":["http://zotero.org/users/4259226/items/YUYLAGDX"],"itemData":{"id":358,"type":"article-journal","abstract":"Human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climate","volume":"3","author":[{"family":"Obradovich","given":"Nick"},{"family":"Migliorini","given":"Robyn"},{"family":"Mednick","given":"Sara C."},{"family":"Fowler","given":"James H."}],"issued":{"date-parts":[["2017",5,1]]}}}],"schema":"https://github.com/citation-style-language/schema/raw/master/csl-citation.json"} </w:instrText>
      </w:r>
      <w:r>
        <w:fldChar w:fldCharType="separate"/>
      </w:r>
      <w:r w:rsidRPr="00140751">
        <w:rPr>
          <w:rFonts w:cs="Times New Roman"/>
          <w:szCs w:val="24"/>
          <w:vertAlign w:val="superscript"/>
        </w:rPr>
        <w:t>27</w:t>
      </w:r>
      <w:r>
        <w:fldChar w:fldCharType="end"/>
      </w:r>
      <w:r>
        <w:t xml:space="preserve"> </w:t>
      </w:r>
      <w:r w:rsidRPr="0067642C">
        <w:t>particularly among those with limited ability to cope, such as the poor and elderly.</w:t>
      </w:r>
      <w:r>
        <w:t xml:space="preserve"> Higher nighttime temperatures will also increase the energy consumption of existing air conditioners and drive installation of new air conditioners, further exacerbating climate change. Second, the greater frequency and intensity of climate change impacts like heat waves, cold snaps, and wildfires increases the probability of power disruptions. These events compound the disaster</w:t>
      </w:r>
      <w:r>
        <w:fldChar w:fldCharType="begin"/>
      </w:r>
      <w:r>
        <w:instrText xml:space="preserve"> ADDIN ZOTERO_ITEM CSL_CITATION {"citationID":"D3fCTuT3","properties":{"formattedCitation":"\\super 28\\nosupersub{}","plainCitation":"28","noteIndex":0},"citationItems":[{"id":295,"uris":["http://zotero.org/users/4259226/items/SKKP5G8A"],"itemData":{"id":295,"type":"article-journal","abstract":"The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Pr="00140751">
        <w:rPr>
          <w:rFonts w:cs="Times New Roman"/>
          <w:szCs w:val="24"/>
          <w:vertAlign w:val="superscript"/>
        </w:rPr>
        <w:t>28</w:t>
      </w:r>
      <w:r>
        <w:fldChar w:fldCharType="end"/>
      </w:r>
      <w:r>
        <w:t xml:space="preserve"> as was seen recently in British Columbia, Canada and the U.S. Pacific Northwest in summer 2021 and in Texas in Winter 2021</w:t>
      </w:r>
      <w:r>
        <w:fldChar w:fldCharType="begin"/>
      </w:r>
      <w:r>
        <w:instrText xml:space="preserve"> ADDIN ZOTERO_ITEM CSL_CITATION {"citationID":"3rRpRdEw","properties":{"formattedCitation":"\\super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Pr="00140751">
        <w:rPr>
          <w:rFonts w:cs="Times New Roman"/>
          <w:szCs w:val="24"/>
          <w:vertAlign w:val="superscript"/>
        </w:rPr>
        <w:t>29</w:t>
      </w:r>
      <w:r>
        <w:fldChar w:fldCharType="end"/>
      </w:r>
      <w:r>
        <w:t xml:space="preserve">. The lack of resiliency and energy intensity of conventional HVAC systems necessitate an alternate strategy, such as personal comfort systems (PCS) to maintain comfortable and health indoor air temperatures during sleep. </w:t>
      </w:r>
    </w:p>
    <w:p w14:paraId="02FF1B4B" w14:textId="77777777" w:rsidR="004F7E72" w:rsidRDefault="004F7E72" w:rsidP="004F7E72">
      <w:r>
        <w:t>PCS are a class of technologies that decentralize heating and cooling control, and target conditioning to the person rather than the entire space. Most research on applications of PCS focus on increasing thermal comfort and reducing energy consumption in office buildings</w:t>
      </w:r>
      <w:r>
        <w:fldChar w:fldCharType="begin"/>
      </w:r>
      <w:r>
        <w:instrText xml:space="preserve"> ADDIN ZOTERO_ITEM CSL_CITATION {"citationID":"Dyh0uQNi","properties":{"formattedCitation":"\\super 30\\nosupersub{}","plainCitation":"30","noteIndex":0},"citationItems":[{"id":303,"uris":["http://zotero.org/users/4259226/items/UQMZ8TBI"],"itemData":{"id":303,"type":"article-journal","abstract":"Conventional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systems","volume":"214","author":[{"family":"Rawal","given":"Rajan"},{"family":"Schweiker","given":"Marcel"},{"family":"Kazanci","given":"Ongun Berk"},{"family":"Vardhan","given":"Vishnu"},{"family":"Jin","given":"Quan"},{"family":"Duanmu","given":"Lin"}],"issued":{"date-parts":[["2020",5,1]]}}}],"schema":"https://github.com/citation-style-language/schema/raw/master/csl-citation.json"} </w:instrText>
      </w:r>
      <w:r>
        <w:fldChar w:fldCharType="separate"/>
      </w:r>
      <w:r w:rsidRPr="00140751">
        <w:rPr>
          <w:rFonts w:cs="Times New Roman"/>
          <w:szCs w:val="24"/>
          <w:vertAlign w:val="superscript"/>
        </w:rPr>
        <w:t>30</w:t>
      </w:r>
      <w:r>
        <w:fldChar w:fldCharType="end"/>
      </w:r>
      <w:r>
        <w:t xml:space="preserve">. However, PCS may be well-suited for sleeping due to the stationary nature of the person for long stretches of time. They are cheaper to operate as they use significantly less energy than conventional HVAC systems (1-100 W). Some devices are so efficient that they can be battery operated, making them resilient to utility power </w:t>
      </w:r>
      <w:r>
        <w:lastRenderedPageBreak/>
        <w:t>interruptions. PCS can also be implemented as part of a strategy to reduce building energy consumption by extending air temperature set points</w:t>
      </w:r>
      <w:r>
        <w:fldChar w:fldCharType="begin"/>
      </w:r>
      <w:r>
        <w:instrText xml:space="preserve"> ADDIN ZOTERO_ITEM CSL_CITATION {"citationID":"AKgP1MMH","properties":{"formattedCitation":"\\super 31\\nosupersub{}","plainCitation":"31","noteIndex":0},"citationItems":[{"id":512,"uris":["http://zotero.org/users/4259226/items/WV3Y242K"],"itemData":{"id":512,"type":"article-journal","abstract":"The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reduced.","DOI":"10.1016/j.buildenv.2014.09.010","language":"en","source":"escholarship.org","title":"Extending air temperature setpoints: Simulated energy savings and design considerations for new and retrofit buildings","title-short":"Extending air temperature setpoints","URL":"https://escholarship.org/uc/item/13s1q2xc","author":[{"family":"Hoyt","given":"Tyler"},{"family":"Arens","given":"Edward"},{"family":"Zhang","given":"Hui"}],"accessed":{"date-parts":[["2021",10,23]]},"issued":{"date-parts":[["2014",9,1]]}}}],"schema":"https://github.com/citation-style-language/schema/raw/master/csl-citation.json"} </w:instrText>
      </w:r>
      <w:r>
        <w:fldChar w:fldCharType="separate"/>
      </w:r>
      <w:r w:rsidRPr="00140751">
        <w:rPr>
          <w:rFonts w:cs="Times New Roman"/>
          <w:szCs w:val="24"/>
          <w:vertAlign w:val="superscript"/>
        </w:rPr>
        <w:t>31</w:t>
      </w:r>
      <w:r>
        <w:fldChar w:fldCharType="end"/>
      </w:r>
      <w:r>
        <w:t xml:space="preserve">. </w:t>
      </w:r>
    </w:p>
    <w:p w14:paraId="0FC6BEFA" w14:textId="77777777" w:rsidR="004F7E72" w:rsidRDefault="004F7E72" w:rsidP="004F7E72">
      <w:r>
        <w:t>A few studies have reviewed the impact of PCS on sleep quality and thermal comfort. Lan et al</w:t>
      </w:r>
      <w:r>
        <w:fldChar w:fldCharType="begin"/>
      </w:r>
      <w:r>
        <w:instrText xml:space="preserve"> ADDIN ZOTERO_ITEM CSL_CITATION {"citationID":"1PBe47Yn","properties":{"formattedCitation":"\\super 32\\nosupersub{}","plainCitation":"32","noteIndex":0},"citationItems":[{"id":356,"uris":["http://zotero.org/users/4259226/items/SV75C9QL"],"itemData":{"id":356,"type":"article-journal","abstract":"The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environment","volume":"28","author":[{"family":"Lan","given":"L."},{"family":"Qian","given":"X. L."},{"family":"Lian","given":"Z. W."},{"family":"Lin","given":"Y. B."}],"issued":{"date-parts":[["2018"]]}}}],"schema":"https://github.com/citation-style-language/schema/raw/master/csl-citation.json"} </w:instrText>
      </w:r>
      <w:r>
        <w:fldChar w:fldCharType="separate"/>
      </w:r>
      <w:r w:rsidRPr="00140751">
        <w:rPr>
          <w:rFonts w:cs="Times New Roman"/>
          <w:szCs w:val="24"/>
          <w:vertAlign w:val="superscript"/>
        </w:rPr>
        <w:t>32</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special pillows improved sleep quality</w:t>
      </w:r>
      <w:r>
        <w:fldChar w:fldCharType="begin"/>
      </w:r>
      <w:r>
        <w:instrText xml:space="preserve"> ADDIN ZOTERO_ITEM CSL_CITATION {"citationID":"tOSYhNlK","properties":{"formattedCitation":"\\super 33\\nosupersub{}","plainCitation":"33","noteIndex":0},"citationItems":[{"id":340,"uris":["http://zotero.org/users/4259226/items/6DAW2DLL"],"itemData":{"id":340,"type":"article-journal","abstract":"We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Pr="00140751">
        <w:rPr>
          <w:rFonts w:cs="Times New Roman"/>
          <w:szCs w:val="24"/>
          <w:vertAlign w:val="superscript"/>
        </w:rPr>
        <w:t>33</w:t>
      </w:r>
      <w:r>
        <w:fldChar w:fldCharType="end"/>
      </w:r>
      <w:r>
        <w:t xml:space="preserve"> and decreased the sweat rate</w:t>
      </w:r>
      <w:r>
        <w:fldChar w:fldCharType="begin"/>
      </w:r>
      <w:r>
        <w:instrText xml:space="preserve"> ADDIN ZOTERO_ITEM CSL_CITATION {"citationID":"SuJ9mC6i","properties":{"formattedCitation":"\\super 34\\nosupersub{}","plainCitation":"34","noteIndex":0},"citationItems":[{"id":341,"uris":["http://zotero.org/users/4259226/items/BX5P9BKG"],"itemData":{"id":341,"type":"article-journal","abstract":"The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volume":"48","author":[{"family":"Okamoto-Mizuno","given":"Kazue"},{"family":"Tsuzuki","given":"Kazuyo"},{"family":"Mizuno","given":"Koh"}],"issued":{"date-parts":[["2003",12,1]]}}}],"schema":"https://github.com/citation-style-language/schema/raw/master/csl-citation.json"} </w:instrText>
      </w:r>
      <w:r>
        <w:fldChar w:fldCharType="separate"/>
      </w:r>
      <w:r w:rsidRPr="00140751">
        <w:rPr>
          <w:rFonts w:cs="Times New Roman"/>
          <w:szCs w:val="24"/>
          <w:vertAlign w:val="superscript"/>
        </w:rPr>
        <w:t>34</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instrText xml:space="preserve"> ADDIN ZOTERO_ITEM CSL_CITATION {"citationID":"4kOTolmQ","properties":{"formattedCitation":"\\super 35\\nosupersub{}","plainCitation":"35","noteIndex":0},"citationItems":[{"id":339,"uris":["http://zotero.org/users/4259226/items/R54II7GT"],"itemData":{"id":339,"type":"article-journal","abstract":"The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volume":"29","author":[{"family":"Lan","given":"Li"},{"family":"Xia","given":"Lulu"},{"family":"Tang","given":"Jieyu"},{"family":"Zhang","given":"Xiaojing"},{"family":"Lin","given":"Yanbin"},{"family":"Wang","given":"Zhentao"}],"issued":{"date-parts":[["2019"]]}}}],"schema":"https://github.com/citation-style-language/schema/raw/master/csl-citation.json"} </w:instrText>
      </w:r>
      <w:r>
        <w:fldChar w:fldCharType="separate"/>
      </w:r>
      <w:r w:rsidRPr="00140751">
        <w:rPr>
          <w:rFonts w:cs="Times New Roman"/>
          <w:szCs w:val="24"/>
          <w:vertAlign w:val="superscript"/>
        </w:rPr>
        <w:t>35</w:t>
      </w:r>
      <w:r>
        <w:fldChar w:fldCharType="end"/>
      </w:r>
      <w:r>
        <w:t>. In cold ambient temperatures (5°C), Song et al.</w:t>
      </w:r>
      <w:r>
        <w:fldChar w:fldCharType="begin"/>
      </w:r>
      <w:r>
        <w:instrText xml:space="preserve"> ADDIN ZOTERO_ITEM CSL_CITATION {"citationID":"6SXA2Tae","properties":{"formattedCitation":"\\super 36\\nosupersub{}","plainCitation":"36","noteIndex":0},"citationItems":[{"id":338,"uris":["http://zotero.org/users/4259226/items/27PQGB7E"],"itemData":{"id":338,"type":"article-journal","abstract":"This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volume":"169","author":[{"family":"Song","given":"Wenfang"},{"family":"Lu","given":"Yehu"},{"family":"Liu","given":"Yuping"},{"family":"Yang","given":"Yang"},{"family":"Jiang","given":"Xinghong"}],"issued":{"date-parts":[["2020",2,1]]}}}],"schema":"https://github.com/citation-style-language/schema/raw/master/csl-citation.json"} </w:instrText>
      </w:r>
      <w:r>
        <w:fldChar w:fldCharType="separate"/>
      </w:r>
      <w:r w:rsidRPr="00140751">
        <w:rPr>
          <w:rFonts w:cs="Times New Roman"/>
          <w:szCs w:val="24"/>
          <w:vertAlign w:val="superscript"/>
        </w:rPr>
        <w:t>36</w:t>
      </w:r>
      <w:r>
        <w:fldChar w:fldCharType="end"/>
      </w:r>
      <w:r>
        <w:t xml:space="preserve"> found a partial-body heating system with a heated electric blanket improved thermal comfort and sleep quality. Okamoto-Mizuno et al.</w:t>
      </w:r>
      <w:r>
        <w:fldChar w:fldCharType="begin"/>
      </w:r>
      <w:r>
        <w:instrText xml:space="preserve"> ADDIN ZOTERO_ITEM CSL_CITATION {"citationID":"6XSgoje4","properties":{"formattedCitation":"\\super 37\\nosupersub{}","plainCitation":"37","noteIndex":0},"citationItems":[{"id":337,"uris":["http://zotero.org/users/4259226/items/9VFTZNTG"],"itemData":{"id":337,"type":"article-journal","abstract":"The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Pr="00140751">
        <w:rPr>
          <w:rFonts w:cs="Times New Roman"/>
          <w:szCs w:val="24"/>
          <w:vertAlign w:val="superscript"/>
        </w:rPr>
        <w:t>37</w:t>
      </w:r>
      <w:r>
        <w:fldChar w:fldCharType="end"/>
      </w:r>
      <w:r>
        <w:t xml:space="preserve"> also found a heated electric blanket to decrease cold stress in a 3°C environment during sleep. </w:t>
      </w:r>
    </w:p>
    <w:p w14:paraId="56992F2C" w14:textId="77777777" w:rsidR="004F7E72" w:rsidRDefault="004F7E72" w:rsidP="004F7E72">
      <w:r>
        <w:t>Fans are a relatively common amenity in U.S. homes, with over 70% of households having at least one ceiling fan and over 40% have at least one floor or window fan</w:t>
      </w:r>
      <w:r>
        <w:fldChar w:fldCharType="begin"/>
      </w:r>
      <w:r>
        <w:instrText xml:space="preserve"> ADDIN ZOTERO_ITEM CSL_CITATION {"citationID":"Kpl9MnXz","properties":{"formattedCitation":"\\super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Pr="00C4219D">
        <w:rPr>
          <w:rFonts w:cs="Times New Roman"/>
          <w:szCs w:val="24"/>
          <w:vertAlign w:val="superscript"/>
        </w:rPr>
        <w:t>18</w:t>
      </w:r>
      <w:r>
        <w:fldChar w:fldCharType="end"/>
      </w:r>
      <w:r>
        <w:t>. Elevated air movement using fans can replace or augment cooling from air conditioning. The elevated air movement from fans increases thermal comfort at higher air temperatures by accelerating convective and evaporative heat loss. Other benefits of fans include improved air distribution, improved perceived air quality, HVAC first cost savings, and energy savings</w:t>
      </w:r>
      <w:r>
        <w:fldChar w:fldCharType="begin"/>
      </w:r>
      <w:r>
        <w:instrText xml:space="preserve"> ADDIN ZOTERO_ITEM CSL_CITATION {"citationID":"havGCOFo","properties":{"formattedCitation":"\\super 38\\nosupersub{}","plainCitation":"38","noteIndex":0},"citationItems":[{"id":493,"uris":["http://zotero.org/users/4259226/items/QG72UZY8"],"itemData":{"id":493,"type":"report","event-place":"Berkeley, CA","language":"English (US)","publisher":"Center for the Built Environment, University of California, Berkeley","publisher-place":"Berkeley, CA","title":"Ceiling Fan Design Guide","URL":"https://escholarship.org/uc/item/6s44510d","author":[{"family":"Raftery","given":"Paul"},{"family":"Douglass-Jaimes","given":"David"}],"issued":{"date-parts":[["2020",3,1]]}}}],"schema":"https://github.com/citation-style-language/schema/raw/master/csl-citation.json"} </w:instrText>
      </w:r>
      <w:r>
        <w:fldChar w:fldCharType="separate"/>
      </w:r>
      <w:r w:rsidRPr="00140751">
        <w:rPr>
          <w:rFonts w:cs="Times New Roman"/>
          <w:szCs w:val="24"/>
          <w:vertAlign w:val="superscript"/>
        </w:rPr>
        <w:t>38</w:t>
      </w:r>
      <w:r>
        <w:fldChar w:fldCharType="end"/>
      </w:r>
      <w:r>
        <w:t>.</w:t>
      </w:r>
    </w:p>
    <w:p w14:paraId="4DB39E39" w14:textId="77777777" w:rsidR="004F7E72" w:rsidRDefault="004F7E72" w:rsidP="004F7E72">
      <w:r>
        <w:t>Although the power consumption of PCS is significantly less than conventional HVAC systems, both are considered active strategies as they require an energy input. Alternatively, there are many passive adaptations to improve sleep quality that do not require energy input. Examples include change of bedclothes, tucking blankets into the mattress, and changing posture</w:t>
      </w:r>
      <w:r>
        <w:fldChar w:fldCharType="begin"/>
      </w:r>
      <w:r>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fldChar w:fldCharType="separate"/>
      </w:r>
      <w:r w:rsidRPr="008908EF">
        <w:rPr>
          <w:rFonts w:cs="Times New Roman"/>
          <w:szCs w:val="24"/>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or the </w:t>
      </w:r>
      <w:proofErr w:type="spellStart"/>
      <w:r w:rsidRPr="00501F6B">
        <w:rPr>
          <w:i/>
          <w:iCs/>
        </w:rPr>
        <w:t>zonbang</w:t>
      </w:r>
      <w:proofErr w:type="spellEnd"/>
      <w:r>
        <w:t xml:space="preserve"> in southern China, may provide more cooling than a conventional mattress. Other behavioral adaptations include migrating to different parts of a building based on the principle of heat rising i.e., sleeping downstairs or on the floor in the summer and sleeping upstairs in the winter, or even sleeping outside to take advantage of radiative sky cooling. These practices are not just limited to traditional societies. For example, after a ten-day heat wave in New York City in 1908, the New York Times reported an uptake of roof sleeping even among the elite</w:t>
      </w:r>
      <w:r>
        <w:fldChar w:fldCharType="begin"/>
      </w:r>
      <w:r>
        <w:instrText xml:space="preserve"> ADDIN ZOTERO_ITEM CSL_CITATION {"citationID":"8QMSa7Jz","properties":{"formattedCitation":"\\super 39\\nosupersub{}","plainCitation":"39","noteIndex":0},"citationItems":[{"id":336,"uris":["http://zotero.org/users/4259226/items/IBNQRL6G"],"itemData":{"id":336,"type":"article-newspaper","container-title":"New York Times","event-place":"New York, New York","publisher-place":"New York, New York","title":"Roof Sleeping Now Popular in New York","URL":"https://timesmachine.nytimes.com/timesmachine/1908/07/05/104737322.pdf?pdf_redirect=true&amp;ip=0","author":[{"family":"New York Times","given":""}],"accessed":{"date-parts":[["2021",8,2]]},"issued":{"date-parts":[["1908",7,5]]}}}],"schema":"https://github.com/citation-style-language/schema/raw/master/csl-citation.json"} </w:instrText>
      </w:r>
      <w:r>
        <w:fldChar w:fldCharType="separate"/>
      </w:r>
      <w:r w:rsidRPr="00140751">
        <w:rPr>
          <w:rFonts w:cs="Times New Roman"/>
          <w:szCs w:val="24"/>
          <w:vertAlign w:val="superscript"/>
        </w:rPr>
        <w:t>39</w:t>
      </w:r>
      <w:r>
        <w:fldChar w:fldCharType="end"/>
      </w:r>
      <w:r>
        <w:t>. One reason for high mortality in the 1995 Chicago Heat Wave may have been a pervasive fear of crime that kept Chicagoans from sleeping outside as they had done in prior heat waves in the 1950’s and 60’s</w:t>
      </w:r>
      <w:r>
        <w:fldChar w:fldCharType="begin"/>
      </w:r>
      <w:r>
        <w:instrText xml:space="preserve"> ADDIN ZOTERO_ITEM CSL_CITATION {"citationID":"3YPmrt4z","properties":{"formattedCitation":"\\super 40\\nosupersub{}","plainCitation":"40","noteIndex":0},"citationItems":[{"id":550,"uris":["http://zotero.org/users/4259226/items/K7PW7IUS"],"itemData":{"id":550,"type":"book","edition":"2","event-place":"Chicago","ISBN":"978-0-226-27618-2","publisher":"University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fldChar w:fldCharType="separate"/>
      </w:r>
      <w:r w:rsidRPr="00140751">
        <w:rPr>
          <w:rFonts w:cs="Times New Roman"/>
          <w:szCs w:val="24"/>
          <w:vertAlign w:val="superscript"/>
        </w:rPr>
        <w:t>40</w:t>
      </w:r>
      <w:r>
        <w:fldChar w:fldCharType="end"/>
      </w:r>
      <w:r>
        <w:t xml:space="preserve">.  </w:t>
      </w:r>
    </w:p>
    <w:p w14:paraId="7EC9D87B" w14:textId="77777777" w:rsidR="004F7E72" w:rsidRDefault="004F7E72" w:rsidP="004F7E72">
      <w:r>
        <w:t>We know that sleep is crucial for human health and wellbeing, and that temperature can affect sleep quality. The current approach of relying on conventional HVAC to control indoor air temperature is problematic from an energy and equity perspective – issues further exacerbated by climate change. We do not know the role that localized interventions like PCS and other personal adaptations can play in improving sleep quality. To address this, w</w:t>
      </w:r>
      <w:r w:rsidRPr="00297354">
        <w:t xml:space="preserve">e used a dry heat loss thermal manikin </w:t>
      </w:r>
      <w:r>
        <w:t xml:space="preserve">in a controlled environmental chamber </w:t>
      </w:r>
      <w:r w:rsidRPr="00297354">
        <w:t xml:space="preserve">to evaluate the </w:t>
      </w:r>
      <w:r>
        <w:t xml:space="preserve">heating or cooling </w:t>
      </w:r>
      <w:r w:rsidRPr="00297354">
        <w:t xml:space="preserve">effect of different </w:t>
      </w:r>
      <w:r>
        <w:t>passive and low-energy strategies</w:t>
      </w:r>
      <w:r w:rsidRPr="00297354">
        <w:t xml:space="preserve"> in the context of sleeping. </w:t>
      </w:r>
      <w:r>
        <w:rPr>
          <w:rFonts w:eastAsiaTheme="minorEastAsia"/>
        </w:rPr>
        <w:t>The evaluated strategies ranged from simple measures such as extra bedding through to more advanced products like a hydro-powered mattress pad.</w:t>
      </w:r>
      <w:r>
        <w:t xml:space="preserve"> We found </w:t>
      </w:r>
      <w:bookmarkStart w:id="0" w:name="OLE_LINK1"/>
      <w:r>
        <w:t xml:space="preserve">that </w:t>
      </w:r>
      <w:bookmarkEnd w:id="0"/>
      <w:r>
        <w:t xml:space="preserve">the interventions can increase the adaptive capacity of individuals to cope with warmer or colder bedroom temperatures. </w:t>
      </w:r>
    </w:p>
    <w:p w14:paraId="2082D67B" w14:textId="77777777" w:rsidR="004F7E72" w:rsidRDefault="004F7E72" w:rsidP="004F7E72">
      <w:pPr>
        <w:pStyle w:val="Heading1List"/>
      </w:pPr>
      <w:r>
        <w:lastRenderedPageBreak/>
        <w:t>Results</w:t>
      </w:r>
    </w:p>
    <w:p w14:paraId="566AE075" w14:textId="60A6FD72" w:rsidR="004F7E72" w:rsidRDefault="004F7E72" w:rsidP="004F7E72">
      <w:r>
        <w:t xml:space="preserve">The results of the thermal manikin tests in </w:t>
      </w:r>
      <w:r w:rsidR="00501060">
        <w:fldChar w:fldCharType="begin"/>
      </w:r>
      <w:r w:rsidR="00501060">
        <w:instrText xml:space="preserve"> REF _Ref116049028 \h </w:instrText>
      </w:r>
      <w:r w:rsidR="00501060">
        <w:fldChar w:fldCharType="separate"/>
      </w:r>
      <w:r w:rsidR="00501060">
        <w:t xml:space="preserve">Figure </w:t>
      </w:r>
      <w:r w:rsidR="00501060">
        <w:rPr>
          <w:noProof/>
        </w:rPr>
        <w:t>1</w:t>
      </w:r>
      <w:r w:rsidR="00501060">
        <w:fldChar w:fldCharType="end"/>
      </w:r>
      <w:r w:rsidR="00501060">
        <w:t xml:space="preserve"> </w:t>
      </w:r>
      <w:r>
        <w:t>show</w:t>
      </w:r>
      <w:r w:rsidRPr="00134FB1">
        <w:t xml:space="preserve"> </w:t>
      </w:r>
      <w:r>
        <w:t>that many of the common interventions provide significant heating or cooling effects. While the passive personal adaptations equivalent to (or exceed) the effects of low-energy strategies, the combined effect is particularly effective at helping to offset more extreme bedroom temperatures.</w:t>
      </w:r>
      <w:r w:rsidRPr="00134FB1">
        <w:t xml:space="preserve"> </w:t>
      </w:r>
      <w:r>
        <w:t xml:space="preserve"> </w:t>
      </w:r>
    </w:p>
    <w:p w14:paraId="5D31D60C" w14:textId="77777777" w:rsidR="004F7E72" w:rsidRDefault="004F7E72" w:rsidP="004F7E72"/>
    <w:p w14:paraId="5BED79A0" w14:textId="77777777" w:rsidR="004F7E72" w:rsidRDefault="004F7E72" w:rsidP="004F7E72">
      <w:pPr>
        <w:keepNext/>
        <w:jc w:val="left"/>
      </w:pPr>
      <w:r>
        <w:rPr>
          <w:noProof/>
        </w:rPr>
        <w:drawing>
          <wp:inline distT="0" distB="0" distL="0" distR="0" wp14:anchorId="269D1E5A" wp14:editId="74A23CFB">
            <wp:extent cx="5998464" cy="4379976"/>
            <wp:effectExtent l="0" t="0" r="2540" b="190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8464" cy="4379976"/>
                    </a:xfrm>
                    <a:prstGeom prst="rect">
                      <a:avLst/>
                    </a:prstGeom>
                  </pic:spPr>
                </pic:pic>
              </a:graphicData>
            </a:graphic>
          </wp:inline>
        </w:drawing>
      </w:r>
    </w:p>
    <w:p w14:paraId="405FE536" w14:textId="77777777" w:rsidR="004F7E72" w:rsidRDefault="004F7E72" w:rsidP="004F7E72">
      <w:pPr>
        <w:pStyle w:val="Caption"/>
      </w:pPr>
      <w:bookmarkStart w:id="1" w:name="_Ref116049028"/>
      <w:r>
        <w:t xml:space="preserve">Figure </w:t>
      </w:r>
      <w:fldSimple w:instr=" SEQ Figure \* ARABIC ">
        <w:r>
          <w:rPr>
            <w:noProof/>
          </w:rPr>
          <w:t>1</w:t>
        </w:r>
      </w:fldSimple>
      <w:bookmarkEnd w:id="1"/>
      <w:r>
        <w:rPr>
          <w:noProof/>
        </w:rPr>
        <w:t>:</w:t>
      </w:r>
      <w:r>
        <w:t xml:space="preserve"> Absolute value of heating and cooling thermal effect grouped by passive and active strategies and ordered by decreasing magnitude. 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combination of passive strategies (dotted) for comparison to low-energy strategies. Error bars represent 95% confidence interval (CI).</w:t>
      </w:r>
    </w:p>
    <w:p w14:paraId="39E92CA6" w14:textId="77777777" w:rsidR="004F7E72" w:rsidRDefault="004F7E72" w:rsidP="004F7E72">
      <w:r>
        <w:t xml:space="preserve">All the tested passive strategies for heating had a measurable effect in isolation. Among low-energy strategies, the highest effect came from the heated blanket, followed by the hydro-powered mattress pad, and then the electric mattress pad. The hot water bottle had a significantly lower effect, likely because it is a highly localized strategy. Combining the passive strategies led to a heating effect close to </w:t>
      </w:r>
      <w:bookmarkStart w:id="2" w:name="OLE_LINK2"/>
      <w:bookmarkStart w:id="3" w:name="OLE_LINK3"/>
      <w:r>
        <w:t>6</w:t>
      </w:r>
      <w:r w:rsidRPr="00072C63">
        <w:t>°</w:t>
      </w:r>
      <w:r>
        <w:t>C</w:t>
      </w:r>
      <w:bookmarkEnd w:id="2"/>
      <w:bookmarkEnd w:id="3"/>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w:t>
      </w:r>
      <w:r>
        <w:lastRenderedPageBreak/>
        <w:t xml:space="preserve">preferred on a day-to-day basis but could be considered under more dire circumstances like a power outage. </w:t>
      </w:r>
    </w:p>
    <w:p w14:paraId="4162A296" w14:textId="77777777" w:rsidR="004F7E72" w:rsidRDefault="004F7E72" w:rsidP="004F7E72">
      <w:r>
        <w:t>On the cooling side, only two of the four passive strategies had a measurable cooling effect in isolation. Removing bedding and removing the mattress had a cooling effect of about 1</w:t>
      </w:r>
      <w:bookmarkStart w:id="4" w:name="_Hlk121923253"/>
      <w:bookmarkStart w:id="5" w:name="OLE_LINK4"/>
      <w:r w:rsidRPr="00072C63">
        <w:t>°</w:t>
      </w:r>
      <w:r>
        <w:t>C</w:t>
      </w:r>
      <w:bookmarkEnd w:id="4"/>
      <w:bookmarkEnd w:id="5"/>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proofErr w:type="gramStart"/>
      <w:r>
        <w:t>high and middle income</w:t>
      </w:r>
      <w:proofErr w:type="gramEnd"/>
      <w:r>
        <w:t xml:space="preserve"> countries. However, a more ventilated bed type, as is traditional in many cultures, can be highly effective especially in combination with other passive strategies. For the low-energy strategies, the ceiling and pedestal fan both had a strong cooling effect when operated on the high speed. Neither fan type generated enough air movement in the low setting due to the insulative effects of bedding. The cooling effect from both fan types is almost three times higher when combined with passive such as minimal clothing and bedding.</w:t>
      </w:r>
    </w:p>
    <w:p w14:paraId="00043CDF" w14:textId="77777777" w:rsidR="004F7E72" w:rsidRDefault="004F7E72" w:rsidP="004F7E72">
      <w:pPr>
        <w:keepNext/>
        <w:jc w:val="left"/>
      </w:pPr>
      <w:commentRangeStart w:id="6"/>
      <w:r>
        <w:rPr>
          <w:noProof/>
        </w:rPr>
        <w:drawing>
          <wp:inline distT="0" distB="0" distL="0" distR="0" wp14:anchorId="0F0A64AB" wp14:editId="3916C807">
            <wp:extent cx="5625369" cy="44831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5369" cy="4483100"/>
                    </a:xfrm>
                    <a:prstGeom prst="rect">
                      <a:avLst/>
                    </a:prstGeom>
                  </pic:spPr>
                </pic:pic>
              </a:graphicData>
            </a:graphic>
          </wp:inline>
        </w:drawing>
      </w:r>
      <w:commentRangeEnd w:id="6"/>
      <w:r w:rsidR="00974A79">
        <w:rPr>
          <w:rStyle w:val="CommentReference"/>
        </w:rPr>
        <w:commentReference w:id="6"/>
      </w:r>
    </w:p>
    <w:p w14:paraId="3D9FEB76" w14:textId="77777777" w:rsidR="004F7E72" w:rsidRDefault="004F7E72" w:rsidP="004F7E72">
      <w:pPr>
        <w:pStyle w:val="Caption"/>
        <w:jc w:val="left"/>
      </w:pPr>
      <w:bookmarkStart w:id="7" w:name="_Ref121172339"/>
      <w:r>
        <w:t xml:space="preserve">Figure </w:t>
      </w:r>
      <w:fldSimple w:instr=" SEQ Figure \* ARABIC ">
        <w:r>
          <w:rPr>
            <w:noProof/>
          </w:rPr>
          <w:t>2</w:t>
        </w:r>
      </w:fldSimple>
      <w:bookmarkEnd w:id="7"/>
      <w:r>
        <w:rPr>
          <w:noProof/>
        </w:rPr>
        <w:t>:</w:t>
      </w:r>
      <w:r>
        <w:t xml:space="preserve"> Application of laboratory results to two historical case studies a) 2015 Pakistan heat wave (June 17-24) and b) 2021 Texas power crisis (February 14-19) as a </w:t>
      </w:r>
      <w:proofErr w:type="spellStart"/>
      <w:r>
        <w:t>i</w:t>
      </w:r>
      <w:proofErr w:type="spellEnd"/>
      <w:r>
        <w:t>. time series of modeled indoor temperature with heating or cooling effect and ii. sleep time (10 p.m. – 7 a.m.) heat or cold exposure based on the World Health Organization (WHO)’</w:t>
      </w:r>
      <w:proofErr w:type="gramStart"/>
      <w:r>
        <w:t>s  indoor</w:t>
      </w:r>
      <w:proofErr w:type="gramEnd"/>
      <w:r>
        <w:t xml:space="preserve"> minimal risk temperature guideline. </w:t>
      </w:r>
    </w:p>
    <w:p w14:paraId="3B18ED67" w14:textId="77777777" w:rsidR="004F7E72" w:rsidRDefault="004F7E72" w:rsidP="004F7E72">
      <w:r>
        <w:t xml:space="preserve">The results of the thermal manikin test demonstrate the potential for passive and low-energy solutions for heating and cooling to minimize thermal discomfort in sleeping environments. To better </w:t>
      </w:r>
      <w:r>
        <w:lastRenderedPageBreak/>
        <w:t xml:space="preserve">contextualize these findings, we applied our results to two historical case studies: the 2015 Pakistan heat wave and the 2021 Texas power crisis. These represent extreme heat and extreme cold events where conventional HVAC systems were not available either due to lack of access or a multi-day power outage. We calculated the sleep time (10 p.m. – 7 a.m.) heat or cold exposure with and without the top-performing heating and cooling interventions from </w:t>
      </w:r>
      <w:r>
        <w:fldChar w:fldCharType="begin"/>
      </w:r>
      <w:r>
        <w:instrText xml:space="preserve"> REF _Ref116049028 \h </w:instrText>
      </w:r>
      <w:r>
        <w:fldChar w:fldCharType="separate"/>
      </w:r>
      <w:r>
        <w:t xml:space="preserve">Figure </w:t>
      </w:r>
      <w:r>
        <w:rPr>
          <w:noProof/>
        </w:rPr>
        <w:t>1</w:t>
      </w:r>
      <w:r>
        <w:fldChar w:fldCharType="end"/>
      </w:r>
      <w:r>
        <w:t xml:space="preserve"> based on guidelines from the World Health Organization (WHO) for the indoor minimal risk temperature for adverse health effects</w:t>
      </w:r>
      <w:r>
        <w:fldChar w:fldCharType="begin"/>
      </w:r>
      <w:r>
        <w:instrText xml:space="preserve"> ADDIN ZOTERO_ITEM CSL_CITATION {"citationID":"saIaXrZq","properties":{"formattedCitation":"\\super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Pr="001457F4">
        <w:rPr>
          <w:rFonts w:cs="Times New Roman"/>
          <w:vertAlign w:val="superscript"/>
        </w:rPr>
        <w:t>41</w:t>
      </w:r>
      <w:r>
        <w:fldChar w:fldCharType="end"/>
      </w:r>
      <w:r>
        <w:t xml:space="preserve">. The results in </w:t>
      </w:r>
      <w:r>
        <w:fldChar w:fldCharType="begin"/>
      </w:r>
      <w:r>
        <w:instrText xml:space="preserve"> REF _Ref121172339 \h </w:instrText>
      </w:r>
      <w:r>
        <w:fldChar w:fldCharType="separate"/>
      </w:r>
      <w:r>
        <w:t xml:space="preserve">Figure </w:t>
      </w:r>
      <w:r>
        <w:rPr>
          <w:noProof/>
        </w:rPr>
        <w:t>2</w:t>
      </w:r>
      <w:r>
        <w:fldChar w:fldCharType="end"/>
      </w:r>
      <w:r>
        <w:t xml:space="preserve"> show that a combination of passive and low-energy strategies could reduce sleep-time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the resiliency of buildings during extreme temperature events. </w:t>
      </w:r>
    </w:p>
    <w:p w14:paraId="46586075" w14:textId="77777777" w:rsidR="004F7E72" w:rsidRDefault="004F7E72" w:rsidP="004F7E72">
      <w:pPr>
        <w:pStyle w:val="Heading1List"/>
      </w:pPr>
      <w:r>
        <w:t>Discussion</w:t>
      </w:r>
    </w:p>
    <w:p w14:paraId="477952C1" w14:textId="77777777" w:rsidR="004F7E72" w:rsidRDefault="004F7E72" w:rsidP="004F7E72">
      <w:r>
        <w:t xml:space="preserve">Our laboratory results demonstrate that many passive and low-energy strategies can provide a significant heating or cooling effect, making them viable alternatives or supplements to air-conditioning for sleeping environments. In comparison to conventional HVAC systems, low-energy strategies consume 1-2 orders of magnitude less energy. In extreme events like the 2015 Pakistan heat wave and the 2021 Texas power crisis, load shedding or rolling blackouts by utility providers to manage the surge in demand puts individuals at risk of prolonged exposure to hazardous indoor air temperatures. Utility providers and emergency planning and public health agencies must consider ways to reduce peak loads during extreme events to avoid more drastic curtailment measures. Encouraging use of effective passive and low-energy strategies during sleep could help minimize load on energy grids while reducing exposure to extreme indoor temperatures. This may take the form of free distribution or subsidies for low-energy devices, particularly to members of vulnerable populations, and public service announcements encouraging use of passive strategies. </w:t>
      </w:r>
    </w:p>
    <w:p w14:paraId="14687F52" w14:textId="77777777" w:rsidR="004F7E72" w:rsidRDefault="004F7E72" w:rsidP="004F7E72">
      <w:r>
        <w:t>Passive strategies are less commonly used than other environmental modifications such as turning on the air conditioning or electric fan</w:t>
      </w:r>
      <w:r>
        <w:fldChar w:fldCharType="begin"/>
      </w:r>
      <w:r>
        <w:instrText xml:space="preserve"> ADDIN ZOTERO_ITEM CSL_CITATION {"citationID":"7J32ZaKd","properties":{"formattedCitation":"\\super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fldChar w:fldCharType="separate"/>
      </w:r>
      <w:r w:rsidRPr="00A21FB3">
        <w:rPr>
          <w:rFonts w:cs="Times New Roman"/>
          <w:szCs w:val="24"/>
          <w:vertAlign w:val="superscript"/>
        </w:rPr>
        <w:t>20</w:t>
      </w:r>
      <w:r>
        <w:fldChar w:fldCharType="end"/>
      </w:r>
      <w:r>
        <w:t>. There are social and cultural barriers to the use of passive strategies, with many people behaviorally conditioned to sleep with a covering, regardless of the indoor air temperature, because it is associated with feelings of safety and security</w:t>
      </w:r>
      <w:r>
        <w:fldChar w:fldCharType="begin"/>
      </w:r>
      <w:r>
        <w:instrText xml:space="preserve"> ADDIN ZOTERO_ITEM CSL_CITATION {"citationID":"upkGXvs1","properties":{"formattedCitation":"\\super 42\\nosupersub{}","plainCitation":"42","noteIndex":0},"citationItems":[{"id":496,"uris":["http://zotero.org/users/4259226/items/M3HHR8UC"],"itemData":{"id":496,"type":"post-weblog","container-title":"The Healthy |  A Reader's Digest Brand","title":"There’s a Scientific Reason Why You Always Sleep Under Blankets—Even When It’s Hot","URL":"https://www.thehealthy.com/sleep/why-we-sleep-under-blankets/","author":[{"family":"Nelson","given":"Brooke"}],"issued":{"date-parts":[["2021",1,27]]}}}],"schema":"https://github.com/citation-style-language/schema/raw/master/csl-citation.json"} </w:instrText>
      </w:r>
      <w:r>
        <w:fldChar w:fldCharType="separate"/>
      </w:r>
      <w:r w:rsidRPr="001457F4">
        <w:rPr>
          <w:rFonts w:cs="Times New Roman"/>
          <w:vertAlign w:val="superscript"/>
        </w:rPr>
        <w:t>42</w:t>
      </w:r>
      <w:r>
        <w:fldChar w:fldCharType="end"/>
      </w:r>
      <w:r>
        <w:t>. This is further reinforced by recent research on the use of weighted blankets to treat anxiety and insomnia</w:t>
      </w:r>
      <w:r>
        <w:fldChar w:fldCharType="begin"/>
      </w:r>
      <w:r>
        <w:instrText xml:space="preserve"> ADDIN ZOTERO_ITEM CSL_CITATION {"citationID":"ozeaoGvH","properties":{"formattedCitation":"\\super 43\\nosupersub{}","plainCitation":"43","noteIndex":0},"citationItems":[{"id":500,"uris":["http://zotero.org/users/4259226/items/6MM2EAHW"],"itemData":{"id":500,"type":"article-journal","abstract":"Abstract\n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Use","volume":"74","author":[{"family":"Eron","given":"Kathryn"},{"family":"Kohnert","given":"Lindsey"},{"family":"Watters","given":"Ashlie"},{"family":"Logan","given":"Christina"},{"family":"Weisner-Rose","given":"Melissa"},{"family":"Mehler","given":"Philip S."}],"issued":{"date-parts":[["2020",3,1]]}}}],"schema":"https://github.com/citation-style-language/schema/raw/master/csl-citation.json"} </w:instrText>
      </w:r>
      <w:r>
        <w:fldChar w:fldCharType="separate"/>
      </w:r>
      <w:r w:rsidRPr="001457F4">
        <w:rPr>
          <w:rFonts w:cs="Times New Roman"/>
          <w:vertAlign w:val="superscript"/>
        </w:rPr>
        <w:t>43</w:t>
      </w:r>
      <w:r>
        <w:fldChar w:fldCharType="end"/>
      </w:r>
      <w:r>
        <w:t>. Individuals may also be reluctant to remove clothing due to privacy and modesty concerns. Likewise, swapping a mattress</w:t>
      </w:r>
      <w:r w:rsidRPr="008E2CCB">
        <w:t xml:space="preserve"> </w:t>
      </w:r>
      <w:r>
        <w:t>for a more ventilated bed type</w:t>
      </w:r>
      <w:r w:rsidRPr="008E2CCB">
        <w:t xml:space="preserve"> </w:t>
      </w:r>
      <w:r>
        <w:t>may not be a realistic strategy in many parts of the world. While we tested an innerspring mattress, solid foam mattresses with higher insulation are becoming increasingly common in the United States and other western countries</w:t>
      </w:r>
      <w:r>
        <w:fldChar w:fldCharType="begin"/>
      </w:r>
      <w:r>
        <w:instrText xml:space="preserve"> ADDIN ZOTERO_ITEM CSL_CITATION {"citationID":"lFTeUKAw","properties":{"formattedCitation":"\\super 46\\nosupersub{}","plainCitation":"46","noteIndex":0},"citationItems":[{"id":499,"uris":["http://zotero.org/users/4259226/items/GYIU88W8"],"itemData":{"id":499,"type":"report","number":"QYR-15055999","page":"90","title":"Global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fldChar w:fldCharType="separate"/>
      </w:r>
      <w:r w:rsidRPr="001457F4">
        <w:rPr>
          <w:rFonts w:cs="Times New Roman"/>
          <w:vertAlign w:val="superscript"/>
        </w:rPr>
        <w:t>46</w:t>
      </w:r>
      <w:r>
        <w:fldChar w:fldCharType="end"/>
      </w:r>
      <w:r>
        <w:t>. Our study suggests</w:t>
      </w:r>
      <w:r w:rsidRPr="008E2CCB">
        <w:t xml:space="preserve"> </w:t>
      </w:r>
      <w:r>
        <w:t xml:space="preserve">the actual heat transfer impact may not be as significant as clothing or bedding due to higher contact surface areas with those layers compared to the relatively limited contact surface with the mattress. </w:t>
      </w:r>
    </w:p>
    <w:p w14:paraId="07E93207" w14:textId="77777777" w:rsidR="004F7E72" w:rsidRDefault="004F7E72" w:rsidP="004F7E72">
      <w:r>
        <w:t>Elevated air movement is an accessible and highly effective cooling strategy that is enhanced when coupled with passive strategies that increase exposed skin area. However, fan use during sleep has a negative public perception due to popular consumer publications which list allergic reactions, dry air, sinus irritation, and sore muscles as potential issues</w:t>
      </w:r>
      <w:r>
        <w:fldChar w:fldCharType="begin"/>
      </w:r>
      <w:r>
        <w:instrText xml:space="preserve"> ADDIN ZOTERO_ITEM CSL_CITATION {"citationID":"gFeaYsav","properties":{"formattedCitation":"\\super 44\\nosupersub{}","plainCitation":"44","noteIndex":0},"citationItems":[{"id":495,"uris":["http://zotero.org/users/4259226/items/KAWRAZU8"],"itemData":{"id":495,"type":"post-weblog","container-title":"Sleep Advisor","title":"Is Sleeping With a Fan On Safe? – Can It Make You Feel Sick?","URL":"https://www.sleepadvisor.org/sleeping-with-a-fan-on/","author":[{"family":"Sleep Advisor","given":""}],"issued":{"date-parts":[["2021",6,8]]}}}],"schema":"https://github.com/citation-style-language/schema/raw/master/csl-citation.json"} </w:instrText>
      </w:r>
      <w:r>
        <w:fldChar w:fldCharType="separate"/>
      </w:r>
      <w:r w:rsidRPr="001457F4">
        <w:rPr>
          <w:rFonts w:cs="Times New Roman"/>
          <w:vertAlign w:val="superscript"/>
        </w:rPr>
        <w:t>44</w:t>
      </w:r>
      <w:r>
        <w:fldChar w:fldCharType="end"/>
      </w:r>
      <w:r>
        <w:t>. These claims are not supported by research which, on the contrary fan, suggests the use of fans during sleep may reduce the risk of sudden infant death syndrome (SIDS)</w:t>
      </w:r>
      <w:r>
        <w:fldChar w:fldCharType="begin"/>
      </w:r>
      <w:r>
        <w:instrText xml:space="preserve"> ADDIN ZOTERO_ITEM CSL_CITATION {"citationID":"xXqO7mGB","properties":{"formattedCitation":"\\super 45\\nosupersub{}","plainCitation":"45","noteIndex":0},"citationItems":[{"id":1467,"uris":["http://zotero.org/users/4259226/items/42CSXH35"],"itemData":{"id":1467,"type":"article-journal","abstract":"OBJECTIVE: To examine the relation between room ventilation during sleep and risk of sudden infant death syndrome (SIDS).\nDESIGN: Population-based case-control study.\nSETTING: Eleven California counties.\nPARTICIPANTS: Mothers of 185 infants with a confirmed SIDS diagnosis and 312 randomly selected infants matched on county of residence, maternal race/ethnicity, and age. Intervention Fan use and open window during sleep. Main Outcome Measure Risk of SIDS.\nRESULTS: Fan use during sleep was associated with a 72% reduction in SIDS risk (adjusted odds ratio [AOR], 0.28; 95% confidence interval [CI], 0.10-0.77). The reduction in SIDS risk seemed more pronounced in adverse sleep environments. For example, fan use in warmer room temperatures was associated with a greater reduction in SIDS risk (AOR, 0.06; 95% CI, 0.01-0.52) compared with cooler room temperatures (0.77; 0.22-2.73). Similarly, the reduction associated with fan use was greater in infants placed in the prone or side sleep position (AOR, 0.14; 95% CI, 0.03-0.55) vs supine (0.84; 0.21-3.39). Fan use was associated with a greater reduction in SIDS risk in infants who shared a bed with an individual other than their parents (AOR, 0.15; 95% CI, 0.01-1.85) vs with a parent (0.40; 0.03-4.68). Finally, fan use was associated with reduced SIDS risk in infants not using pacifiers (AOR, 0.22; 95% CI, 0.07-0.69) but not in pacifier users (1.99; 0.16-24.4). Some differences in the effect of fan use on SIDS risk did not reach statistical significance.\nCONCLUSION: Fan use may be an effective intervention for further decreasing SIDS risk in infants in adverse sleep environments.","container-title":"Archives of Pediatrics &amp; Adolescent Medicine","DOI":"10.1001/archpedi.162.10.963","ISSN":"1538-3628","issue":"10","journalAbbreviation":"Arch Pediatr Adolesc Med","language":"eng","note":"PMID: 18838649","page":"963-968","source":"PubMed","title":"Use of a fan during sleep and the risk of sudden infant death syndrome","volume":"162","author":[{"family":"Coleman-Phox","given":"Kimberly"},{"family":"Odouli","given":"Roxana"},{"family":"Li","given":"De-Kun"}],"issued":{"date-parts":[["2008",10]]}}}],"schema":"https://github.com/citation-style-language/schema/raw/master/csl-citation.json"} </w:instrText>
      </w:r>
      <w:r>
        <w:fldChar w:fldCharType="separate"/>
      </w:r>
      <w:r w:rsidRPr="001457F4">
        <w:rPr>
          <w:rFonts w:cs="Times New Roman"/>
          <w:vertAlign w:val="superscript"/>
        </w:rPr>
        <w:t>45</w:t>
      </w:r>
      <w:r>
        <w:fldChar w:fldCharType="end"/>
      </w:r>
      <w:r>
        <w:t xml:space="preserve">. </w:t>
      </w:r>
    </w:p>
    <w:p w14:paraId="1830E3BA" w14:textId="695AE15B" w:rsidR="004F7E72" w:rsidRDefault="004F7E72" w:rsidP="004F7E72">
      <w:r>
        <w:lastRenderedPageBreak/>
        <w:t>There are some important limitations in our experimental methodology. First, we tested the heating and cooling interventions at relatively mild conditions due to constraints from the experimental facility and thermal manikin. Moving towards more extreme conditions, we would expect the absolute value of heating and cooling effect to nonlinearly decrease. Second, the thermal manikin used in this study measures dry heat loss only. Our measurements therefore underestimate the cooling effect</w:t>
      </w:r>
      <w:r w:rsidDel="008E2CCB">
        <w:t xml:space="preserve"> </w:t>
      </w:r>
      <w:r>
        <w:t>by ignoring evaporative cooling from sweating. This conservative assumption may hold for populations vulnerable to extreme heat, such as the elderly, who have a reduced ability to sweat</w:t>
      </w:r>
      <w:r>
        <w:fldChar w:fldCharType="begin"/>
      </w:r>
      <w:r>
        <w:instrText xml:space="preserve"> ADDIN ZOTERO_ITEM CSL_CITATION {"citationID":"24l3r7Bg","properties":{"formattedCitation":"\\super 47\\nosupersub{}","plainCitation":"47","noteIndex":0},"citationItems":[{"id":498,"uris":["http://zotero.org/users/4259226/items/76ZJR3VY"],"itemData":{"id":498,"type":"article-journal","container-title":"European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volume":"79","author":[{"family":"Inoue","given":"Yoshimitsu"},{"family":"Shibasaki","given":"Manabu"},{"family":"Ueda","given":"Hiroyuki"},{"family":"Ishizashi","given":"Hiromichi"}],"issued":{"date-parts":[["1999",1,1]]}}}],"schema":"https://github.com/citation-style-language/schema/raw/master/csl-citation.json"} </w:instrText>
      </w:r>
      <w:r>
        <w:fldChar w:fldCharType="separate"/>
      </w:r>
      <w:r w:rsidRPr="001457F4">
        <w:rPr>
          <w:rFonts w:cs="Times New Roman"/>
          <w:vertAlign w:val="superscript"/>
        </w:rPr>
        <w:t>47</w:t>
      </w:r>
      <w:r>
        <w:fldChar w:fldCharType="end"/>
      </w:r>
      <w:r>
        <w:t>. Third, we only considered the whole-body thermal effect and not asymmetric heating or cooling of different body segments. This is more important for localized PCS, such as the mattress pads, pedestal fan, or hot water bottle, as the thermal sensation perceived for individual body parts affects thermal sensation and comfort for the whole body</w:t>
      </w:r>
      <w:r>
        <w:fldChar w:fldCharType="begin"/>
      </w:r>
      <w:r>
        <w:instrText xml:space="preserve"> ADDIN ZOTERO_ITEM CSL_CITATION {"citationID":"a28uGcGX","properties":{"formattedCitation":"\\super 48\\nosupersub{}","plainCitation":"48","noteIndex":0},"citationItems":[{"id":497,"uris":["http://zotero.org/users/4259226/items/VHVGSN9Q"],"itemData":{"id":497,"type":"article-journal","abstract":"Subjects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II","volume":"31","author":[{"family":"Arens","given":"Edward"},{"family":"Zhang","given":"Hui"},{"family":"Huizenga","given":"Charlie"}],"issued":{"date-parts":[["2006",1]]}}}],"schema":"https://github.com/citation-style-language/schema/raw/master/csl-citation.json"} </w:instrText>
      </w:r>
      <w:r>
        <w:fldChar w:fldCharType="separate"/>
      </w:r>
      <w:r w:rsidRPr="001457F4">
        <w:rPr>
          <w:rFonts w:cs="Times New Roman"/>
          <w:vertAlign w:val="superscript"/>
        </w:rPr>
        <w:t>48</w:t>
      </w:r>
      <w:r>
        <w:fldChar w:fldCharType="end"/>
      </w:r>
      <w:r>
        <w:t xml:space="preserve">. Fourth, the manikin-based equivalent temperature does not consider human sensation, perception, and other subjective aspects of thermal comfort. Lastly, we assume that someone closer to a state of thermal comfort will have improve sleep quantity and quality, and subsequently other health outcomes. </w:t>
      </w:r>
    </w:p>
    <w:p w14:paraId="2E502050" w14:textId="77777777" w:rsidR="00A46F95" w:rsidRDefault="00A46F95" w:rsidP="00A46F95">
      <w:pPr>
        <w:pStyle w:val="Heading1List"/>
      </w:pPr>
      <w:r>
        <w:t>Methods</w:t>
      </w:r>
    </w:p>
    <w:p w14:paraId="52F46F8F" w14:textId="77777777" w:rsidR="00A46F95" w:rsidRPr="00907AF7" w:rsidRDefault="00A46F95" w:rsidP="00A46F95">
      <w:pPr>
        <w:pStyle w:val="Heading2List"/>
      </w:pPr>
      <w:r w:rsidRPr="00907AF7">
        <w:t>Experimental facilities</w:t>
      </w:r>
    </w:p>
    <w:p w14:paraId="06689A45" w14:textId="77777777"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instrText xml:space="preserve"> ADDIN ZOTERO_ITEM CSL_CITATION {"citationID":"dFXZyDY8","properties":{"formattedCitation":"\\super 49\\nosupersub{}","plainCitation":"49","noteIndex":0},"citationItems":[{"id":525,"uris":["http://zotero.org/users/4259226/items/X3TDFR9S"],"itemData":{"id":525,"type":"article-journal","abstract":"Author(s):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Pr="001457F4">
        <w:rPr>
          <w:rFonts w:cs="Times New Roman"/>
          <w:vertAlign w:val="superscript"/>
        </w:rPr>
        <w:t>49</w:t>
      </w:r>
      <w:r>
        <w:fldChar w:fldCharType="end"/>
      </w:r>
      <w:r>
        <w:t xml:space="preserve"> and </w:t>
      </w:r>
      <w:proofErr w:type="spellStart"/>
      <w:r>
        <w:t>Arens</w:t>
      </w:r>
      <w:proofErr w:type="spellEnd"/>
      <w:r>
        <w:t xml:space="preserve"> et al.</w:t>
      </w:r>
      <w:r>
        <w:fldChar w:fldCharType="begin"/>
      </w:r>
      <w:r>
        <w:instrText xml:space="preserve"> ADDIN ZOTERO_ITEM CSL_CITATION {"citationID":"EhREX9ao","properties":{"formattedCitation":"\\super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Pr="001457F4">
        <w:rPr>
          <w:rFonts w:cs="Times New Roman"/>
          <w:vertAlign w:val="superscript"/>
        </w:rPr>
        <w:t>50</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We set the temperature of the inner glass windowpane to be isothermal with the interior to ensure mean radiant temperature was the same as the dry-bulb temperature. </w:t>
      </w:r>
    </w:p>
    <w:p w14:paraId="75F2E9F5" w14:textId="77777777" w:rsidR="00A46F95" w:rsidRPr="00907AF7" w:rsidRDefault="00A46F95" w:rsidP="00A46F95">
      <w:pPr>
        <w:pStyle w:val="Heading2List"/>
      </w:pPr>
      <w:r w:rsidRPr="00907AF7">
        <w:t>Measuring instruments</w:t>
      </w:r>
    </w:p>
    <w:p w14:paraId="0306523F" w14:textId="77777777"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instrText xml:space="preserve"> ADDIN ZOTERO_ITEM CSL_CITATION {"citationID":"3edoJnin","properties":{"formattedCitation":"\\super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fldChar w:fldCharType="separate"/>
      </w:r>
      <w:r w:rsidRPr="001457F4">
        <w:rPr>
          <w:rFonts w:cs="Times New Roman"/>
          <w:vertAlign w:val="superscript"/>
        </w:rPr>
        <w:t>51</w:t>
      </w:r>
      <w:r>
        <w:fldChar w:fldCharType="end"/>
      </w:r>
      <w:r>
        <w:t>. We used a female thermal manikin developed by PT Teknik</w:t>
      </w:r>
      <w:r>
        <w:fldChar w:fldCharType="begin"/>
      </w:r>
      <w:r>
        <w:instrText xml:space="preserve"> ADDIN ZOTERO_ITEM CSL_CITATION {"citationID":"EM3leHzM","properties":{"formattedCitation":"\\super 52\\nosupersub{}","plainCitation":"52","noteIndex":0},"citationItems":[{"id":511,"uris":["http://zotero.org/users/4259226/items/KRK7BWCU"],"itemData":{"id":511,"type":"document","language":"en","source":"Zotero","title":"Thermal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Pr="001457F4">
        <w:rPr>
          <w:rFonts w:cs="Times New Roman"/>
          <w:vertAlign w:val="superscript"/>
        </w:rPr>
        <w:t>52</w:t>
      </w:r>
      <w:r>
        <w:fldChar w:fldCharType="end"/>
      </w:r>
      <w:r>
        <w:t>. The manikin consists of a molded polystyrene shell wound with embedded nickel wire. The manikin is 1.68 m tall, has a surface area of 1.48 m</w:t>
      </w:r>
      <w:r w:rsidRPr="00E21B43">
        <w:rPr>
          <w:vertAlign w:val="superscript"/>
        </w:rPr>
        <w:t>2</w:t>
      </w:r>
      <w:r>
        <w:t>, and weighs approximately 18 kg. The manikin has 16 independently controlled body parts (</w:t>
      </w:r>
      <w:r>
        <w:fldChar w:fldCharType="begin"/>
      </w:r>
      <w:r>
        <w:instrText xml:space="preserve"> REF _Ref85972359 \h </w:instrText>
      </w:r>
      <w:r>
        <w:fldChar w:fldCharType="separate"/>
      </w:r>
      <w:r>
        <w:t xml:space="preserve">Table </w:t>
      </w:r>
      <w:r>
        <w:rPr>
          <w:noProof/>
        </w:rPr>
        <w:t>1</w:t>
      </w:r>
      <w:r>
        <w:fldChar w:fldCharType="end"/>
      </w:r>
      <w:r>
        <w:t xml:space="preserve">) 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p>
    <w:p w14:paraId="248DE047" w14:textId="77777777" w:rsidR="00A46F95" w:rsidRDefault="00A46F95" w:rsidP="00A46F95">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instrText xml:space="preserve"> ADDIN ZOTERO_ITEM CSL_CITATION {"citationID":"ZRdCLeAl","properties":{"formattedCitation":"\\super 53\\nosupersub{}","plainCitation":"53","noteIndex":0},"citationItems":[{"id":508,"uris":["http://zotero.org/users/4259226/items/IPBIG3MS"],"itemData":{"id":508,"type":"report","event-place":"Denmark","number":"Version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Pr="001457F4">
        <w:rPr>
          <w:rFonts w:cs="Times New Roman"/>
          <w:vertAlign w:val="superscript"/>
        </w:rPr>
        <w:t>53</w:t>
      </w:r>
      <w:r>
        <w:fldChar w:fldCharType="end"/>
      </w:r>
      <w:r>
        <w:t>. This mode of control most realistically represents the temperature distribution of the human body</w:t>
      </w:r>
      <w:r>
        <w:fldChar w:fldCharType="begin"/>
      </w:r>
      <w:r>
        <w:instrText xml:space="preserve"> ADDIN ZOTERO_ITEM CSL_CITATION {"citationID":"TqgdvZdk","properties":{"formattedCitation":"\\super 54\\nosupersub{}","plainCitation":"54","noteIndex":0},"citationItems":[{"id":509,"uris":["http://zotero.org/users/4259226/items/6UFEKFPM"],"itemData":{"id":509,"type":"article-journal","abstract":"Recently,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assessment","volume":"92","author":[{"family":"Melikov","given":"Arsen"}],"issued":{"date-parts":[["2004",9]]}}}],"schema":"https://github.com/citation-style-language/schema/raw/master/csl-citation.json"} </w:instrText>
      </w:r>
      <w:r>
        <w:fldChar w:fldCharType="separate"/>
      </w:r>
      <w:r w:rsidRPr="001457F4">
        <w:rPr>
          <w:rFonts w:cs="Times New Roman"/>
          <w:vertAlign w:val="superscript"/>
        </w:rPr>
        <w:t>54</w:t>
      </w:r>
      <w:r>
        <w:fldChar w:fldCharType="end"/>
      </w:r>
      <w:r>
        <w:t>. We set the core temperature of each body segment based on the Berkeley Comfort Model</w:t>
      </w:r>
      <w:r w:rsidRPr="009311E0">
        <w:rPr>
          <w:highlight w:val="yellow"/>
        </w:rPr>
        <w:fldChar w:fldCharType="begin"/>
      </w:r>
      <w:r>
        <w:rPr>
          <w:highlight w:val="yellow"/>
        </w:rPr>
        <w:instrText xml:space="preserve"> ADDIN ZOTERO_ITEM CSL_CITATION {"citationID":"nAuvvvbs","properties":{"formattedCitation":"\\super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rsidRPr="009311E0">
        <w:rPr>
          <w:highlight w:val="yellow"/>
        </w:rPr>
        <w:fldChar w:fldCharType="separate"/>
      </w:r>
      <w:r w:rsidRPr="001457F4">
        <w:rPr>
          <w:rFonts w:cs="Times New Roman"/>
          <w:vertAlign w:val="superscript"/>
        </w:rPr>
        <w:t>55</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instrText xml:space="preserve"> ADDIN ZOTERO_ITEM CSL_CITATION {"citationID":"JPr5ypzp","properties":{"formattedCitation":"\\super 56\\nosupersub{}","plainCitation":"56","noteIndex":0},"citationItems":[{"id":492,"uris":["http://zotero.org/users/4259226/items/95RMR9Q6"],"itemData":{"id":492,"type":"document","publisher":"PT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Pr="001457F4">
        <w:rPr>
          <w:rFonts w:cs="Times New Roman"/>
          <w:vertAlign w:val="superscript"/>
        </w:rPr>
        <w:t>56</w:t>
      </w:r>
      <w:r>
        <w:fldChar w:fldCharType="end"/>
      </w:r>
      <w:r>
        <w:t xml:space="preserve">. </w:t>
      </w:r>
    </w:p>
    <w:p w14:paraId="71E1CFC5" w14:textId="77777777" w:rsidR="00A46F95" w:rsidRDefault="00A46F95" w:rsidP="00A46F95">
      <w:pPr>
        <w:pStyle w:val="Tablecaption"/>
      </w:pPr>
      <w:bookmarkStart w:id="8" w:name="_Ref85972359"/>
      <w:r>
        <w:t xml:space="preserve">Table </w:t>
      </w:r>
      <w:fldSimple w:instr=" SEQ Table \* ARABIC ">
        <w:r>
          <w:rPr>
            <w:noProof/>
          </w:rPr>
          <w:t>1</w:t>
        </w:r>
      </w:fldSimple>
      <w:bookmarkEnd w:id="8"/>
      <w:r>
        <w:rPr>
          <w:noProof/>
        </w:rPr>
        <w:t>: Thermal manikin body parts and associated surface area and core temperature setting for comfort mode per the Berkeley Comfort Model</w:t>
      </w:r>
      <w:r>
        <w:fldChar w:fldCharType="begin"/>
      </w:r>
      <w:r>
        <w:instrText xml:space="preserve"> ADDIN ZOTERO_ITEM CSL_CITATION {"citationID":"uaFcYBrk","properties":{"formattedCitation":"\\super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fldChar w:fldCharType="separate"/>
      </w:r>
      <w:r w:rsidRPr="001457F4">
        <w:rPr>
          <w:rFonts w:cs="Times New Roman"/>
          <w:sz w:val="22"/>
          <w:vertAlign w:val="superscript"/>
        </w:rPr>
        <w:t>55</w:t>
      </w:r>
      <w:r>
        <w:fldChar w:fldCharType="end"/>
      </w:r>
      <w:r>
        <w:rPr>
          <w:noProof/>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A46F95" w14:paraId="7F977275" w14:textId="77777777" w:rsidTr="000509EE">
        <w:tc>
          <w:tcPr>
            <w:tcW w:w="0" w:type="auto"/>
          </w:tcPr>
          <w:p w14:paraId="7EECB073" w14:textId="77777777" w:rsidR="00A46F95" w:rsidRDefault="00A46F95" w:rsidP="000509EE">
            <w:pPr>
              <w:pStyle w:val="Tabletext"/>
            </w:pPr>
          </w:p>
        </w:tc>
        <w:tc>
          <w:tcPr>
            <w:tcW w:w="0" w:type="auto"/>
          </w:tcPr>
          <w:p w14:paraId="593A1D98" w14:textId="77777777" w:rsidR="00A46F95" w:rsidRPr="00D12370" w:rsidRDefault="00A46F95" w:rsidP="000509EE">
            <w:pPr>
              <w:pStyle w:val="Tabletext"/>
              <w:rPr>
                <w:b/>
                <w:bCs/>
              </w:rPr>
            </w:pPr>
            <w:r w:rsidRPr="00D12370">
              <w:rPr>
                <w:b/>
                <w:bCs/>
              </w:rPr>
              <w:t>Body part</w:t>
            </w:r>
          </w:p>
        </w:tc>
        <w:tc>
          <w:tcPr>
            <w:tcW w:w="0" w:type="auto"/>
          </w:tcPr>
          <w:p w14:paraId="258E26C3" w14:textId="77777777" w:rsidR="00A46F95" w:rsidRPr="00D12370" w:rsidRDefault="00A46F95" w:rsidP="000509EE">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5971D8CF" w14:textId="77777777" w:rsidR="00A46F95" w:rsidRPr="00D12370" w:rsidRDefault="00A46F95" w:rsidP="000509EE">
            <w:pPr>
              <w:pStyle w:val="Tabletext"/>
              <w:rPr>
                <w:b/>
                <w:bCs/>
              </w:rPr>
            </w:pPr>
            <w:r>
              <w:rPr>
                <w:b/>
                <w:bCs/>
              </w:rPr>
              <w:t>Core temperature (°C)</w:t>
            </w:r>
          </w:p>
        </w:tc>
      </w:tr>
      <w:tr w:rsidR="00A46F95" w14:paraId="43A8F30F" w14:textId="77777777" w:rsidTr="000509EE">
        <w:tc>
          <w:tcPr>
            <w:tcW w:w="0" w:type="auto"/>
          </w:tcPr>
          <w:p w14:paraId="700EFCF8" w14:textId="77777777" w:rsidR="00A46F95" w:rsidRDefault="00A46F95" w:rsidP="000509EE">
            <w:pPr>
              <w:pStyle w:val="Tabletext"/>
            </w:pPr>
            <w:r>
              <w:t>1</w:t>
            </w:r>
          </w:p>
        </w:tc>
        <w:tc>
          <w:tcPr>
            <w:tcW w:w="0" w:type="auto"/>
          </w:tcPr>
          <w:p w14:paraId="0A0BA9B6" w14:textId="77777777" w:rsidR="00A46F95" w:rsidRDefault="00A46F95" w:rsidP="000509EE">
            <w:pPr>
              <w:pStyle w:val="Tabletext"/>
            </w:pPr>
            <w:r>
              <w:t>Left foot</w:t>
            </w:r>
          </w:p>
        </w:tc>
        <w:tc>
          <w:tcPr>
            <w:tcW w:w="0" w:type="auto"/>
            <w:vAlign w:val="center"/>
          </w:tcPr>
          <w:p w14:paraId="7C7A6914" w14:textId="77777777" w:rsidR="00A46F95" w:rsidRDefault="00A46F95" w:rsidP="000509EE">
            <w:pPr>
              <w:pStyle w:val="Tabletext"/>
            </w:pPr>
            <w:r>
              <w:rPr>
                <w:rFonts w:cs="Calibri"/>
                <w:color w:val="000000"/>
              </w:rPr>
              <w:t>0.05</w:t>
            </w:r>
          </w:p>
        </w:tc>
        <w:tc>
          <w:tcPr>
            <w:tcW w:w="0" w:type="auto"/>
          </w:tcPr>
          <w:p w14:paraId="7F1E2CC8" w14:textId="77777777" w:rsidR="00A46F95" w:rsidRDefault="00A46F95" w:rsidP="000509EE">
            <w:pPr>
              <w:pStyle w:val="Tabletext"/>
              <w:rPr>
                <w:rFonts w:cs="Calibri"/>
                <w:color w:val="000000"/>
              </w:rPr>
            </w:pPr>
            <w:r>
              <w:rPr>
                <w:rFonts w:cs="Calibri"/>
                <w:color w:val="000000"/>
              </w:rPr>
              <w:t>35.1</w:t>
            </w:r>
          </w:p>
        </w:tc>
      </w:tr>
      <w:tr w:rsidR="00A46F95" w14:paraId="1B2AC64B" w14:textId="77777777" w:rsidTr="000509EE">
        <w:tc>
          <w:tcPr>
            <w:tcW w:w="0" w:type="auto"/>
          </w:tcPr>
          <w:p w14:paraId="438170C6" w14:textId="77777777" w:rsidR="00A46F95" w:rsidRDefault="00A46F95" w:rsidP="000509EE">
            <w:pPr>
              <w:pStyle w:val="Tabletext"/>
            </w:pPr>
            <w:r>
              <w:t>2</w:t>
            </w:r>
          </w:p>
        </w:tc>
        <w:tc>
          <w:tcPr>
            <w:tcW w:w="0" w:type="auto"/>
          </w:tcPr>
          <w:p w14:paraId="57D02C1A" w14:textId="77777777" w:rsidR="00A46F95" w:rsidRDefault="00A46F95" w:rsidP="000509EE">
            <w:pPr>
              <w:pStyle w:val="Tabletext"/>
            </w:pPr>
            <w:r>
              <w:t>Right foot</w:t>
            </w:r>
          </w:p>
        </w:tc>
        <w:tc>
          <w:tcPr>
            <w:tcW w:w="0" w:type="auto"/>
            <w:vAlign w:val="center"/>
          </w:tcPr>
          <w:p w14:paraId="6838C8EB" w14:textId="77777777" w:rsidR="00A46F95" w:rsidRDefault="00A46F95" w:rsidP="000509EE">
            <w:pPr>
              <w:pStyle w:val="Tabletext"/>
            </w:pPr>
            <w:r>
              <w:rPr>
                <w:rFonts w:cs="Calibri"/>
                <w:color w:val="000000"/>
              </w:rPr>
              <w:t>0.04</w:t>
            </w:r>
          </w:p>
        </w:tc>
        <w:tc>
          <w:tcPr>
            <w:tcW w:w="0" w:type="auto"/>
          </w:tcPr>
          <w:p w14:paraId="6580D9A7" w14:textId="77777777" w:rsidR="00A46F95" w:rsidRDefault="00A46F95" w:rsidP="000509EE">
            <w:pPr>
              <w:pStyle w:val="Tabletext"/>
              <w:rPr>
                <w:rFonts w:cs="Calibri"/>
                <w:color w:val="000000"/>
              </w:rPr>
            </w:pPr>
            <w:r>
              <w:rPr>
                <w:rFonts w:cs="Calibri"/>
                <w:color w:val="000000"/>
              </w:rPr>
              <w:t>35.1</w:t>
            </w:r>
          </w:p>
        </w:tc>
      </w:tr>
      <w:tr w:rsidR="00A46F95" w14:paraId="1B080167" w14:textId="77777777" w:rsidTr="000509EE">
        <w:tc>
          <w:tcPr>
            <w:tcW w:w="0" w:type="auto"/>
          </w:tcPr>
          <w:p w14:paraId="5305F0EE" w14:textId="77777777" w:rsidR="00A46F95" w:rsidRDefault="00A46F95" w:rsidP="000509EE">
            <w:pPr>
              <w:pStyle w:val="Tabletext"/>
            </w:pPr>
            <w:r>
              <w:lastRenderedPageBreak/>
              <w:t>3</w:t>
            </w:r>
          </w:p>
        </w:tc>
        <w:tc>
          <w:tcPr>
            <w:tcW w:w="0" w:type="auto"/>
          </w:tcPr>
          <w:p w14:paraId="25F8B174" w14:textId="77777777" w:rsidR="00A46F95" w:rsidRDefault="00A46F95" w:rsidP="000509EE">
            <w:pPr>
              <w:pStyle w:val="Tabletext"/>
            </w:pPr>
            <w:r>
              <w:t>Left lower leg</w:t>
            </w:r>
          </w:p>
        </w:tc>
        <w:tc>
          <w:tcPr>
            <w:tcW w:w="0" w:type="auto"/>
            <w:vAlign w:val="center"/>
          </w:tcPr>
          <w:p w14:paraId="50BC848F" w14:textId="77777777" w:rsidR="00A46F95" w:rsidRDefault="00A46F95" w:rsidP="000509EE">
            <w:pPr>
              <w:pStyle w:val="Tabletext"/>
            </w:pPr>
            <w:r>
              <w:rPr>
                <w:rFonts w:cs="Calibri"/>
                <w:color w:val="000000"/>
              </w:rPr>
              <w:t>0.09</w:t>
            </w:r>
          </w:p>
        </w:tc>
        <w:tc>
          <w:tcPr>
            <w:tcW w:w="0" w:type="auto"/>
          </w:tcPr>
          <w:p w14:paraId="6B363E7C" w14:textId="77777777" w:rsidR="00A46F95" w:rsidRDefault="00A46F95" w:rsidP="000509EE">
            <w:pPr>
              <w:pStyle w:val="Tabletext"/>
              <w:rPr>
                <w:rFonts w:cs="Calibri"/>
                <w:color w:val="000000"/>
              </w:rPr>
            </w:pPr>
            <w:r>
              <w:rPr>
                <w:rFonts w:cs="Calibri"/>
                <w:color w:val="000000"/>
              </w:rPr>
              <w:t>35.6</w:t>
            </w:r>
          </w:p>
        </w:tc>
      </w:tr>
      <w:tr w:rsidR="00A46F95" w14:paraId="18D1CA47" w14:textId="77777777" w:rsidTr="000509EE">
        <w:tc>
          <w:tcPr>
            <w:tcW w:w="0" w:type="auto"/>
          </w:tcPr>
          <w:p w14:paraId="1D2A84B1" w14:textId="77777777" w:rsidR="00A46F95" w:rsidRDefault="00A46F95" w:rsidP="000509EE">
            <w:pPr>
              <w:pStyle w:val="Tabletext"/>
            </w:pPr>
            <w:r>
              <w:t>4</w:t>
            </w:r>
          </w:p>
        </w:tc>
        <w:tc>
          <w:tcPr>
            <w:tcW w:w="0" w:type="auto"/>
          </w:tcPr>
          <w:p w14:paraId="03313D97" w14:textId="77777777" w:rsidR="00A46F95" w:rsidRDefault="00A46F95" w:rsidP="000509EE">
            <w:pPr>
              <w:pStyle w:val="Tabletext"/>
            </w:pPr>
            <w:r>
              <w:t>Right lower leg</w:t>
            </w:r>
          </w:p>
        </w:tc>
        <w:tc>
          <w:tcPr>
            <w:tcW w:w="0" w:type="auto"/>
            <w:vAlign w:val="center"/>
          </w:tcPr>
          <w:p w14:paraId="131481AE" w14:textId="77777777" w:rsidR="00A46F95" w:rsidRDefault="00A46F95" w:rsidP="000509EE">
            <w:pPr>
              <w:pStyle w:val="Tabletext"/>
            </w:pPr>
            <w:r>
              <w:rPr>
                <w:rFonts w:cs="Calibri"/>
                <w:color w:val="000000"/>
              </w:rPr>
              <w:t>0.09</w:t>
            </w:r>
          </w:p>
        </w:tc>
        <w:tc>
          <w:tcPr>
            <w:tcW w:w="0" w:type="auto"/>
          </w:tcPr>
          <w:p w14:paraId="14BFB00E" w14:textId="77777777" w:rsidR="00A46F95" w:rsidRDefault="00A46F95" w:rsidP="000509EE">
            <w:pPr>
              <w:pStyle w:val="Tabletext"/>
              <w:rPr>
                <w:rFonts w:cs="Calibri"/>
                <w:color w:val="000000"/>
              </w:rPr>
            </w:pPr>
            <w:r>
              <w:rPr>
                <w:rFonts w:cs="Calibri"/>
                <w:color w:val="000000"/>
              </w:rPr>
              <w:t>35.6</w:t>
            </w:r>
          </w:p>
        </w:tc>
      </w:tr>
      <w:tr w:rsidR="00A46F95" w14:paraId="58FDFA11" w14:textId="77777777" w:rsidTr="000509EE">
        <w:tc>
          <w:tcPr>
            <w:tcW w:w="0" w:type="auto"/>
          </w:tcPr>
          <w:p w14:paraId="4349BA51" w14:textId="77777777" w:rsidR="00A46F95" w:rsidRDefault="00A46F95" w:rsidP="000509EE">
            <w:pPr>
              <w:pStyle w:val="Tabletext"/>
            </w:pPr>
            <w:r>
              <w:t>5</w:t>
            </w:r>
          </w:p>
        </w:tc>
        <w:tc>
          <w:tcPr>
            <w:tcW w:w="0" w:type="auto"/>
          </w:tcPr>
          <w:p w14:paraId="7E7D9BED" w14:textId="77777777" w:rsidR="00A46F95" w:rsidRDefault="00A46F95" w:rsidP="000509EE">
            <w:pPr>
              <w:pStyle w:val="Tabletext"/>
            </w:pPr>
            <w:r>
              <w:t>Left thigh</w:t>
            </w:r>
          </w:p>
        </w:tc>
        <w:tc>
          <w:tcPr>
            <w:tcW w:w="0" w:type="auto"/>
            <w:vAlign w:val="center"/>
          </w:tcPr>
          <w:p w14:paraId="33D3BF85" w14:textId="77777777" w:rsidR="00A46F95" w:rsidRDefault="00A46F95" w:rsidP="000509EE">
            <w:pPr>
              <w:pStyle w:val="Tabletext"/>
            </w:pPr>
            <w:r>
              <w:rPr>
                <w:rFonts w:cs="Calibri"/>
                <w:color w:val="000000"/>
              </w:rPr>
              <w:t>0.16</w:t>
            </w:r>
          </w:p>
        </w:tc>
        <w:tc>
          <w:tcPr>
            <w:tcW w:w="0" w:type="auto"/>
          </w:tcPr>
          <w:p w14:paraId="5D6724DC" w14:textId="77777777" w:rsidR="00A46F95" w:rsidRDefault="00A46F95" w:rsidP="000509EE">
            <w:pPr>
              <w:pStyle w:val="Tabletext"/>
              <w:rPr>
                <w:rFonts w:cs="Calibri"/>
                <w:color w:val="000000"/>
              </w:rPr>
            </w:pPr>
            <w:r>
              <w:rPr>
                <w:rFonts w:cs="Calibri"/>
                <w:color w:val="000000"/>
              </w:rPr>
              <w:t>35.8</w:t>
            </w:r>
          </w:p>
        </w:tc>
      </w:tr>
      <w:tr w:rsidR="00A46F95" w14:paraId="06EFB255" w14:textId="77777777" w:rsidTr="000509EE">
        <w:tc>
          <w:tcPr>
            <w:tcW w:w="0" w:type="auto"/>
          </w:tcPr>
          <w:p w14:paraId="226F3877" w14:textId="77777777" w:rsidR="00A46F95" w:rsidRDefault="00A46F95" w:rsidP="000509EE">
            <w:pPr>
              <w:pStyle w:val="Tabletext"/>
            </w:pPr>
            <w:r>
              <w:t>6</w:t>
            </w:r>
          </w:p>
        </w:tc>
        <w:tc>
          <w:tcPr>
            <w:tcW w:w="0" w:type="auto"/>
          </w:tcPr>
          <w:p w14:paraId="1FD6025A" w14:textId="77777777" w:rsidR="00A46F95" w:rsidRDefault="00A46F95" w:rsidP="000509EE">
            <w:pPr>
              <w:pStyle w:val="Tabletext"/>
            </w:pPr>
            <w:r>
              <w:t>Right thigh</w:t>
            </w:r>
          </w:p>
        </w:tc>
        <w:tc>
          <w:tcPr>
            <w:tcW w:w="0" w:type="auto"/>
            <w:vAlign w:val="center"/>
          </w:tcPr>
          <w:p w14:paraId="7024F75B" w14:textId="77777777" w:rsidR="00A46F95" w:rsidRDefault="00A46F95" w:rsidP="000509EE">
            <w:pPr>
              <w:pStyle w:val="Tabletext"/>
            </w:pPr>
            <w:r>
              <w:rPr>
                <w:rFonts w:cs="Calibri"/>
                <w:color w:val="000000"/>
              </w:rPr>
              <w:t>0.17</w:t>
            </w:r>
          </w:p>
        </w:tc>
        <w:tc>
          <w:tcPr>
            <w:tcW w:w="0" w:type="auto"/>
          </w:tcPr>
          <w:p w14:paraId="553254E5" w14:textId="77777777" w:rsidR="00A46F95" w:rsidRDefault="00A46F95" w:rsidP="000509EE">
            <w:pPr>
              <w:pStyle w:val="Tabletext"/>
              <w:rPr>
                <w:rFonts w:cs="Calibri"/>
                <w:color w:val="000000"/>
              </w:rPr>
            </w:pPr>
            <w:r>
              <w:rPr>
                <w:rFonts w:cs="Calibri"/>
                <w:color w:val="000000"/>
              </w:rPr>
              <w:t>35.8</w:t>
            </w:r>
          </w:p>
        </w:tc>
      </w:tr>
      <w:tr w:rsidR="00A46F95" w14:paraId="3ECE5F5F" w14:textId="77777777" w:rsidTr="000509EE">
        <w:tc>
          <w:tcPr>
            <w:tcW w:w="0" w:type="auto"/>
          </w:tcPr>
          <w:p w14:paraId="349911E4" w14:textId="77777777" w:rsidR="00A46F95" w:rsidRDefault="00A46F95" w:rsidP="000509EE">
            <w:pPr>
              <w:pStyle w:val="Tabletext"/>
            </w:pPr>
            <w:r>
              <w:t>7</w:t>
            </w:r>
          </w:p>
        </w:tc>
        <w:tc>
          <w:tcPr>
            <w:tcW w:w="0" w:type="auto"/>
          </w:tcPr>
          <w:p w14:paraId="6F501557" w14:textId="77777777" w:rsidR="00A46F95" w:rsidRDefault="00A46F95" w:rsidP="000509EE">
            <w:pPr>
              <w:pStyle w:val="Tabletext"/>
            </w:pPr>
            <w:r>
              <w:t>Pelvis</w:t>
            </w:r>
          </w:p>
        </w:tc>
        <w:tc>
          <w:tcPr>
            <w:tcW w:w="0" w:type="auto"/>
            <w:vAlign w:val="center"/>
          </w:tcPr>
          <w:p w14:paraId="6E4FAFAD" w14:textId="77777777" w:rsidR="00A46F95" w:rsidRDefault="00A46F95" w:rsidP="000509EE">
            <w:pPr>
              <w:pStyle w:val="Tabletext"/>
            </w:pPr>
            <w:r>
              <w:rPr>
                <w:rFonts w:cs="Calibri"/>
                <w:color w:val="000000"/>
              </w:rPr>
              <w:t>0.17</w:t>
            </w:r>
          </w:p>
        </w:tc>
        <w:tc>
          <w:tcPr>
            <w:tcW w:w="0" w:type="auto"/>
          </w:tcPr>
          <w:p w14:paraId="02137078" w14:textId="77777777" w:rsidR="00A46F95" w:rsidRDefault="00A46F95" w:rsidP="000509EE">
            <w:pPr>
              <w:pStyle w:val="Tabletext"/>
              <w:rPr>
                <w:rFonts w:cs="Calibri"/>
                <w:color w:val="000000"/>
              </w:rPr>
            </w:pPr>
            <w:r>
              <w:rPr>
                <w:rFonts w:cs="Calibri"/>
                <w:color w:val="000000"/>
              </w:rPr>
              <w:t>36.3</w:t>
            </w:r>
          </w:p>
        </w:tc>
      </w:tr>
      <w:tr w:rsidR="00A46F95" w14:paraId="56946A8B" w14:textId="77777777" w:rsidTr="000509EE">
        <w:tc>
          <w:tcPr>
            <w:tcW w:w="0" w:type="auto"/>
          </w:tcPr>
          <w:p w14:paraId="0E2D86B3" w14:textId="77777777" w:rsidR="00A46F95" w:rsidRDefault="00A46F95" w:rsidP="000509EE">
            <w:pPr>
              <w:pStyle w:val="Tabletext"/>
            </w:pPr>
            <w:r>
              <w:t>8</w:t>
            </w:r>
          </w:p>
        </w:tc>
        <w:tc>
          <w:tcPr>
            <w:tcW w:w="0" w:type="auto"/>
          </w:tcPr>
          <w:p w14:paraId="03953A94" w14:textId="77777777" w:rsidR="00A46F95" w:rsidRDefault="00A46F95" w:rsidP="000509EE">
            <w:pPr>
              <w:pStyle w:val="Tabletext"/>
            </w:pPr>
            <w:r>
              <w:t>Head</w:t>
            </w:r>
          </w:p>
        </w:tc>
        <w:tc>
          <w:tcPr>
            <w:tcW w:w="0" w:type="auto"/>
            <w:vAlign w:val="center"/>
          </w:tcPr>
          <w:p w14:paraId="0EF4E010" w14:textId="77777777" w:rsidR="00A46F95" w:rsidRDefault="00A46F95" w:rsidP="000509EE">
            <w:pPr>
              <w:pStyle w:val="Tabletext"/>
            </w:pPr>
            <w:r>
              <w:rPr>
                <w:rFonts w:cs="Calibri"/>
                <w:color w:val="000000"/>
              </w:rPr>
              <w:t>0.11</w:t>
            </w:r>
          </w:p>
        </w:tc>
        <w:tc>
          <w:tcPr>
            <w:tcW w:w="0" w:type="auto"/>
          </w:tcPr>
          <w:p w14:paraId="6344844D" w14:textId="77777777" w:rsidR="00A46F95" w:rsidRDefault="00A46F95" w:rsidP="000509EE">
            <w:pPr>
              <w:pStyle w:val="Tabletext"/>
              <w:rPr>
                <w:rFonts w:cs="Calibri"/>
                <w:color w:val="000000"/>
              </w:rPr>
            </w:pPr>
            <w:r>
              <w:rPr>
                <w:rFonts w:cs="Calibri"/>
                <w:color w:val="000000"/>
              </w:rPr>
              <w:t>36.9</w:t>
            </w:r>
          </w:p>
        </w:tc>
      </w:tr>
      <w:tr w:rsidR="00A46F95" w14:paraId="286B572E" w14:textId="77777777" w:rsidTr="000509EE">
        <w:tc>
          <w:tcPr>
            <w:tcW w:w="0" w:type="auto"/>
          </w:tcPr>
          <w:p w14:paraId="16C837E8" w14:textId="77777777" w:rsidR="00A46F95" w:rsidRDefault="00A46F95" w:rsidP="000509EE">
            <w:pPr>
              <w:pStyle w:val="Tabletext"/>
            </w:pPr>
            <w:r>
              <w:t>9</w:t>
            </w:r>
          </w:p>
        </w:tc>
        <w:tc>
          <w:tcPr>
            <w:tcW w:w="0" w:type="auto"/>
          </w:tcPr>
          <w:p w14:paraId="1A1577DB" w14:textId="77777777" w:rsidR="00A46F95" w:rsidRDefault="00A46F95" w:rsidP="000509EE">
            <w:pPr>
              <w:pStyle w:val="Tabletext"/>
            </w:pPr>
            <w:r>
              <w:t>Left hand</w:t>
            </w:r>
          </w:p>
        </w:tc>
        <w:tc>
          <w:tcPr>
            <w:tcW w:w="0" w:type="auto"/>
            <w:vAlign w:val="center"/>
          </w:tcPr>
          <w:p w14:paraId="44A3C55B" w14:textId="77777777" w:rsidR="00A46F95" w:rsidRDefault="00A46F95" w:rsidP="000509EE">
            <w:pPr>
              <w:pStyle w:val="Tabletext"/>
            </w:pPr>
            <w:r>
              <w:rPr>
                <w:rFonts w:cs="Calibri"/>
                <w:color w:val="000000"/>
              </w:rPr>
              <w:t>0.04</w:t>
            </w:r>
          </w:p>
        </w:tc>
        <w:tc>
          <w:tcPr>
            <w:tcW w:w="0" w:type="auto"/>
          </w:tcPr>
          <w:p w14:paraId="59D701C2" w14:textId="77777777" w:rsidR="00A46F95" w:rsidRDefault="00A46F95" w:rsidP="000509EE">
            <w:pPr>
              <w:pStyle w:val="Tabletext"/>
              <w:rPr>
                <w:rFonts w:cs="Calibri"/>
                <w:color w:val="000000"/>
              </w:rPr>
            </w:pPr>
            <w:r>
              <w:rPr>
                <w:rFonts w:cs="Calibri"/>
                <w:color w:val="000000"/>
              </w:rPr>
              <w:t>35.4</w:t>
            </w:r>
          </w:p>
        </w:tc>
      </w:tr>
      <w:tr w:rsidR="00A46F95" w14:paraId="4A7AAAAF" w14:textId="77777777" w:rsidTr="000509EE">
        <w:tc>
          <w:tcPr>
            <w:tcW w:w="0" w:type="auto"/>
          </w:tcPr>
          <w:p w14:paraId="38FC422C" w14:textId="77777777" w:rsidR="00A46F95" w:rsidRDefault="00A46F95" w:rsidP="000509EE">
            <w:pPr>
              <w:pStyle w:val="Tabletext"/>
            </w:pPr>
            <w:r>
              <w:t>10</w:t>
            </w:r>
          </w:p>
        </w:tc>
        <w:tc>
          <w:tcPr>
            <w:tcW w:w="0" w:type="auto"/>
          </w:tcPr>
          <w:p w14:paraId="4083703F" w14:textId="77777777" w:rsidR="00A46F95" w:rsidRDefault="00A46F95" w:rsidP="000509EE">
            <w:pPr>
              <w:pStyle w:val="Tabletext"/>
            </w:pPr>
            <w:r>
              <w:t>Right hand</w:t>
            </w:r>
          </w:p>
        </w:tc>
        <w:tc>
          <w:tcPr>
            <w:tcW w:w="0" w:type="auto"/>
            <w:vAlign w:val="center"/>
          </w:tcPr>
          <w:p w14:paraId="0D75E7B3" w14:textId="77777777" w:rsidR="00A46F95" w:rsidRDefault="00A46F95" w:rsidP="000509EE">
            <w:pPr>
              <w:pStyle w:val="Tabletext"/>
            </w:pPr>
            <w:r>
              <w:rPr>
                <w:rFonts w:cs="Calibri"/>
                <w:color w:val="000000"/>
              </w:rPr>
              <w:t>0.04</w:t>
            </w:r>
          </w:p>
        </w:tc>
        <w:tc>
          <w:tcPr>
            <w:tcW w:w="0" w:type="auto"/>
          </w:tcPr>
          <w:p w14:paraId="7F466416" w14:textId="77777777" w:rsidR="00A46F95" w:rsidRDefault="00A46F95" w:rsidP="000509EE">
            <w:pPr>
              <w:pStyle w:val="Tabletext"/>
              <w:rPr>
                <w:rFonts w:cs="Calibri"/>
                <w:color w:val="000000"/>
              </w:rPr>
            </w:pPr>
            <w:r>
              <w:rPr>
                <w:rFonts w:cs="Calibri"/>
                <w:color w:val="000000"/>
              </w:rPr>
              <w:t>35.4</w:t>
            </w:r>
          </w:p>
        </w:tc>
      </w:tr>
      <w:tr w:rsidR="00A46F95" w14:paraId="11106991" w14:textId="77777777" w:rsidTr="000509EE">
        <w:tc>
          <w:tcPr>
            <w:tcW w:w="0" w:type="auto"/>
          </w:tcPr>
          <w:p w14:paraId="5EF2DDCE" w14:textId="77777777" w:rsidR="00A46F95" w:rsidRDefault="00A46F95" w:rsidP="000509EE">
            <w:pPr>
              <w:pStyle w:val="Tabletext"/>
            </w:pPr>
            <w:r>
              <w:t>11</w:t>
            </w:r>
          </w:p>
        </w:tc>
        <w:tc>
          <w:tcPr>
            <w:tcW w:w="0" w:type="auto"/>
          </w:tcPr>
          <w:p w14:paraId="263406B2" w14:textId="77777777" w:rsidR="00A46F95" w:rsidRDefault="00A46F95" w:rsidP="000509EE">
            <w:pPr>
              <w:pStyle w:val="Tabletext"/>
            </w:pPr>
            <w:r>
              <w:t>Left forearm</w:t>
            </w:r>
          </w:p>
        </w:tc>
        <w:tc>
          <w:tcPr>
            <w:tcW w:w="0" w:type="auto"/>
            <w:vAlign w:val="center"/>
          </w:tcPr>
          <w:p w14:paraId="34F1B2DB" w14:textId="77777777" w:rsidR="00A46F95" w:rsidRDefault="00A46F95" w:rsidP="000509EE">
            <w:pPr>
              <w:pStyle w:val="Tabletext"/>
            </w:pPr>
            <w:r>
              <w:rPr>
                <w:rFonts w:cs="Calibri"/>
                <w:color w:val="000000"/>
              </w:rPr>
              <w:t>0.05</w:t>
            </w:r>
          </w:p>
        </w:tc>
        <w:tc>
          <w:tcPr>
            <w:tcW w:w="0" w:type="auto"/>
          </w:tcPr>
          <w:p w14:paraId="37674D62" w14:textId="77777777" w:rsidR="00A46F95" w:rsidRDefault="00A46F95" w:rsidP="000509EE">
            <w:pPr>
              <w:pStyle w:val="Tabletext"/>
              <w:rPr>
                <w:rFonts w:cs="Calibri"/>
                <w:color w:val="000000"/>
              </w:rPr>
            </w:pPr>
            <w:r>
              <w:rPr>
                <w:rFonts w:cs="Calibri"/>
                <w:color w:val="000000"/>
              </w:rPr>
              <w:t>35.5</w:t>
            </w:r>
          </w:p>
        </w:tc>
      </w:tr>
      <w:tr w:rsidR="00A46F95" w14:paraId="3E9EEEAE" w14:textId="77777777" w:rsidTr="000509EE">
        <w:tc>
          <w:tcPr>
            <w:tcW w:w="0" w:type="auto"/>
          </w:tcPr>
          <w:p w14:paraId="3DAEA5A9" w14:textId="77777777" w:rsidR="00A46F95" w:rsidRDefault="00A46F95" w:rsidP="000509EE">
            <w:pPr>
              <w:pStyle w:val="Tabletext"/>
            </w:pPr>
            <w:r>
              <w:t>12</w:t>
            </w:r>
          </w:p>
        </w:tc>
        <w:tc>
          <w:tcPr>
            <w:tcW w:w="0" w:type="auto"/>
          </w:tcPr>
          <w:p w14:paraId="701610E5" w14:textId="77777777" w:rsidR="00A46F95" w:rsidRDefault="00A46F95" w:rsidP="000509EE">
            <w:pPr>
              <w:pStyle w:val="Tabletext"/>
            </w:pPr>
            <w:r>
              <w:t>Right forearm</w:t>
            </w:r>
          </w:p>
        </w:tc>
        <w:tc>
          <w:tcPr>
            <w:tcW w:w="0" w:type="auto"/>
            <w:vAlign w:val="center"/>
          </w:tcPr>
          <w:p w14:paraId="19930C7E" w14:textId="77777777" w:rsidR="00A46F95" w:rsidRDefault="00A46F95" w:rsidP="000509EE">
            <w:pPr>
              <w:pStyle w:val="Tabletext"/>
            </w:pPr>
            <w:r>
              <w:rPr>
                <w:rFonts w:cs="Calibri"/>
                <w:color w:val="000000"/>
              </w:rPr>
              <w:t>0.05</w:t>
            </w:r>
          </w:p>
        </w:tc>
        <w:tc>
          <w:tcPr>
            <w:tcW w:w="0" w:type="auto"/>
          </w:tcPr>
          <w:p w14:paraId="3952F572" w14:textId="77777777" w:rsidR="00A46F95" w:rsidRDefault="00A46F95" w:rsidP="000509EE">
            <w:pPr>
              <w:pStyle w:val="Tabletext"/>
              <w:rPr>
                <w:rFonts w:cs="Calibri"/>
                <w:color w:val="000000"/>
              </w:rPr>
            </w:pPr>
            <w:r>
              <w:rPr>
                <w:rFonts w:cs="Calibri"/>
                <w:color w:val="000000"/>
              </w:rPr>
              <w:t>35.5</w:t>
            </w:r>
          </w:p>
        </w:tc>
      </w:tr>
      <w:tr w:rsidR="00A46F95" w14:paraId="6BBAA025" w14:textId="77777777" w:rsidTr="000509EE">
        <w:tc>
          <w:tcPr>
            <w:tcW w:w="0" w:type="auto"/>
          </w:tcPr>
          <w:p w14:paraId="72376200" w14:textId="77777777" w:rsidR="00A46F95" w:rsidRDefault="00A46F95" w:rsidP="000509EE">
            <w:pPr>
              <w:pStyle w:val="Tabletext"/>
            </w:pPr>
            <w:r>
              <w:t>13</w:t>
            </w:r>
          </w:p>
        </w:tc>
        <w:tc>
          <w:tcPr>
            <w:tcW w:w="0" w:type="auto"/>
          </w:tcPr>
          <w:p w14:paraId="51B77D34" w14:textId="77777777" w:rsidR="00A46F95" w:rsidRDefault="00A46F95" w:rsidP="000509EE">
            <w:pPr>
              <w:pStyle w:val="Tabletext"/>
            </w:pPr>
            <w:r>
              <w:t>Left upper arm</w:t>
            </w:r>
          </w:p>
        </w:tc>
        <w:tc>
          <w:tcPr>
            <w:tcW w:w="0" w:type="auto"/>
            <w:vAlign w:val="center"/>
          </w:tcPr>
          <w:p w14:paraId="074B209E" w14:textId="77777777" w:rsidR="00A46F95" w:rsidRDefault="00A46F95" w:rsidP="000509EE">
            <w:pPr>
              <w:pStyle w:val="Tabletext"/>
            </w:pPr>
            <w:r>
              <w:rPr>
                <w:rFonts w:cs="Calibri"/>
                <w:color w:val="000000"/>
              </w:rPr>
              <w:t>0.07</w:t>
            </w:r>
          </w:p>
        </w:tc>
        <w:tc>
          <w:tcPr>
            <w:tcW w:w="0" w:type="auto"/>
          </w:tcPr>
          <w:p w14:paraId="682EF003" w14:textId="77777777" w:rsidR="00A46F95" w:rsidRDefault="00A46F95" w:rsidP="000509EE">
            <w:pPr>
              <w:pStyle w:val="Tabletext"/>
              <w:rPr>
                <w:rFonts w:cs="Calibri"/>
                <w:color w:val="000000"/>
              </w:rPr>
            </w:pPr>
            <w:r>
              <w:rPr>
                <w:rFonts w:cs="Calibri"/>
                <w:color w:val="000000"/>
              </w:rPr>
              <w:t>35.8</w:t>
            </w:r>
          </w:p>
        </w:tc>
      </w:tr>
      <w:tr w:rsidR="00A46F95" w14:paraId="3E89A542" w14:textId="77777777" w:rsidTr="000509EE">
        <w:tc>
          <w:tcPr>
            <w:tcW w:w="0" w:type="auto"/>
          </w:tcPr>
          <w:p w14:paraId="719E8B59" w14:textId="77777777" w:rsidR="00A46F95" w:rsidRDefault="00A46F95" w:rsidP="000509EE">
            <w:pPr>
              <w:pStyle w:val="Tabletext"/>
            </w:pPr>
            <w:r>
              <w:t>14</w:t>
            </w:r>
          </w:p>
        </w:tc>
        <w:tc>
          <w:tcPr>
            <w:tcW w:w="0" w:type="auto"/>
          </w:tcPr>
          <w:p w14:paraId="6A54C25A" w14:textId="77777777" w:rsidR="00A46F95" w:rsidRDefault="00A46F95" w:rsidP="000509EE">
            <w:pPr>
              <w:pStyle w:val="Tabletext"/>
            </w:pPr>
            <w:r>
              <w:t>Right upper arm</w:t>
            </w:r>
          </w:p>
        </w:tc>
        <w:tc>
          <w:tcPr>
            <w:tcW w:w="0" w:type="auto"/>
            <w:vAlign w:val="center"/>
          </w:tcPr>
          <w:p w14:paraId="50B0DB9F" w14:textId="77777777" w:rsidR="00A46F95" w:rsidRDefault="00A46F95" w:rsidP="000509EE">
            <w:pPr>
              <w:pStyle w:val="Tabletext"/>
            </w:pPr>
            <w:r>
              <w:rPr>
                <w:rFonts w:cs="Calibri"/>
                <w:color w:val="000000"/>
              </w:rPr>
              <w:t>0.08</w:t>
            </w:r>
          </w:p>
        </w:tc>
        <w:tc>
          <w:tcPr>
            <w:tcW w:w="0" w:type="auto"/>
          </w:tcPr>
          <w:p w14:paraId="2BE6564D" w14:textId="77777777" w:rsidR="00A46F95" w:rsidRDefault="00A46F95" w:rsidP="000509EE">
            <w:pPr>
              <w:pStyle w:val="Tabletext"/>
              <w:rPr>
                <w:rFonts w:cs="Calibri"/>
                <w:color w:val="000000"/>
              </w:rPr>
            </w:pPr>
            <w:r>
              <w:rPr>
                <w:rFonts w:cs="Calibri"/>
                <w:color w:val="000000"/>
              </w:rPr>
              <w:t>35.8</w:t>
            </w:r>
          </w:p>
        </w:tc>
      </w:tr>
      <w:tr w:rsidR="00A46F95" w14:paraId="235B8844" w14:textId="77777777" w:rsidTr="000509EE">
        <w:tc>
          <w:tcPr>
            <w:tcW w:w="0" w:type="auto"/>
          </w:tcPr>
          <w:p w14:paraId="4195B449" w14:textId="77777777" w:rsidR="00A46F95" w:rsidRDefault="00A46F95" w:rsidP="000509EE">
            <w:pPr>
              <w:pStyle w:val="Tabletext"/>
            </w:pPr>
            <w:r>
              <w:t>15</w:t>
            </w:r>
          </w:p>
        </w:tc>
        <w:tc>
          <w:tcPr>
            <w:tcW w:w="0" w:type="auto"/>
          </w:tcPr>
          <w:p w14:paraId="27323029" w14:textId="77777777" w:rsidR="00A46F95" w:rsidRDefault="00A46F95" w:rsidP="000509EE">
            <w:pPr>
              <w:pStyle w:val="Tabletext"/>
            </w:pPr>
            <w:r>
              <w:t>Chest</w:t>
            </w:r>
          </w:p>
        </w:tc>
        <w:tc>
          <w:tcPr>
            <w:tcW w:w="0" w:type="auto"/>
            <w:vAlign w:val="center"/>
          </w:tcPr>
          <w:p w14:paraId="4B6E4DFD" w14:textId="77777777" w:rsidR="00A46F95" w:rsidRDefault="00A46F95" w:rsidP="000509EE">
            <w:pPr>
              <w:pStyle w:val="Tabletext"/>
            </w:pPr>
            <w:r>
              <w:rPr>
                <w:rFonts w:cs="Calibri"/>
                <w:color w:val="000000"/>
              </w:rPr>
              <w:t>0.14</w:t>
            </w:r>
          </w:p>
        </w:tc>
        <w:tc>
          <w:tcPr>
            <w:tcW w:w="0" w:type="auto"/>
          </w:tcPr>
          <w:p w14:paraId="61B2CC7B" w14:textId="77777777" w:rsidR="00A46F95" w:rsidRDefault="00A46F95" w:rsidP="000509EE">
            <w:pPr>
              <w:pStyle w:val="Tabletext"/>
              <w:rPr>
                <w:rFonts w:cs="Calibri"/>
                <w:color w:val="000000"/>
              </w:rPr>
            </w:pPr>
            <w:r>
              <w:rPr>
                <w:rFonts w:cs="Calibri"/>
                <w:color w:val="000000"/>
              </w:rPr>
              <w:t>36.5</w:t>
            </w:r>
          </w:p>
        </w:tc>
      </w:tr>
      <w:tr w:rsidR="00A46F95" w14:paraId="7669176E" w14:textId="77777777" w:rsidTr="000509EE">
        <w:tc>
          <w:tcPr>
            <w:tcW w:w="0" w:type="auto"/>
          </w:tcPr>
          <w:p w14:paraId="09875CAB" w14:textId="77777777" w:rsidR="00A46F95" w:rsidRDefault="00A46F95" w:rsidP="000509EE">
            <w:pPr>
              <w:pStyle w:val="Tabletext"/>
            </w:pPr>
            <w:r>
              <w:t>16</w:t>
            </w:r>
          </w:p>
        </w:tc>
        <w:tc>
          <w:tcPr>
            <w:tcW w:w="0" w:type="auto"/>
          </w:tcPr>
          <w:p w14:paraId="28FAB5EF" w14:textId="77777777" w:rsidR="00A46F95" w:rsidRDefault="00A46F95" w:rsidP="000509EE">
            <w:pPr>
              <w:pStyle w:val="Tabletext"/>
            </w:pPr>
            <w:r>
              <w:t>Back</w:t>
            </w:r>
          </w:p>
        </w:tc>
        <w:tc>
          <w:tcPr>
            <w:tcW w:w="0" w:type="auto"/>
            <w:vAlign w:val="center"/>
          </w:tcPr>
          <w:p w14:paraId="352252F0" w14:textId="77777777" w:rsidR="00A46F95" w:rsidRDefault="00A46F95" w:rsidP="000509EE">
            <w:pPr>
              <w:pStyle w:val="Tabletext"/>
            </w:pPr>
            <w:r>
              <w:rPr>
                <w:rFonts w:cs="Calibri"/>
                <w:color w:val="000000"/>
              </w:rPr>
              <w:t>0.13</w:t>
            </w:r>
          </w:p>
        </w:tc>
        <w:tc>
          <w:tcPr>
            <w:tcW w:w="0" w:type="auto"/>
          </w:tcPr>
          <w:p w14:paraId="00D4951D" w14:textId="77777777" w:rsidR="00A46F95" w:rsidRDefault="00A46F95" w:rsidP="000509EE">
            <w:pPr>
              <w:pStyle w:val="Tabletext"/>
              <w:rPr>
                <w:rFonts w:cs="Calibri"/>
                <w:color w:val="000000"/>
              </w:rPr>
            </w:pPr>
            <w:r>
              <w:rPr>
                <w:rFonts w:cs="Calibri"/>
                <w:color w:val="000000"/>
              </w:rPr>
              <w:t>36.5</w:t>
            </w:r>
          </w:p>
        </w:tc>
      </w:tr>
      <w:tr w:rsidR="00A46F95" w14:paraId="1DAFCEF5" w14:textId="77777777" w:rsidTr="000509EE">
        <w:tc>
          <w:tcPr>
            <w:tcW w:w="0" w:type="auto"/>
          </w:tcPr>
          <w:p w14:paraId="38B4C302" w14:textId="77777777" w:rsidR="00A46F95" w:rsidRDefault="00A46F95" w:rsidP="000509EE">
            <w:pPr>
              <w:pStyle w:val="Tabletext"/>
            </w:pPr>
          </w:p>
        </w:tc>
        <w:tc>
          <w:tcPr>
            <w:tcW w:w="0" w:type="auto"/>
          </w:tcPr>
          <w:p w14:paraId="09AA0643" w14:textId="77777777" w:rsidR="00A46F95" w:rsidRDefault="00A46F95" w:rsidP="000509EE">
            <w:pPr>
              <w:pStyle w:val="Tabletext"/>
            </w:pPr>
            <w:r>
              <w:t>Total</w:t>
            </w:r>
          </w:p>
        </w:tc>
        <w:tc>
          <w:tcPr>
            <w:tcW w:w="0" w:type="auto"/>
            <w:vAlign w:val="center"/>
          </w:tcPr>
          <w:p w14:paraId="5ABEE658" w14:textId="77777777" w:rsidR="00A46F95" w:rsidRDefault="00A46F95" w:rsidP="000509EE">
            <w:pPr>
              <w:pStyle w:val="Tabletext"/>
            </w:pPr>
            <w:r>
              <w:rPr>
                <w:rFonts w:cs="Calibri"/>
                <w:color w:val="000000"/>
              </w:rPr>
              <w:t>1.48</w:t>
            </w:r>
          </w:p>
        </w:tc>
        <w:tc>
          <w:tcPr>
            <w:tcW w:w="0" w:type="auto"/>
          </w:tcPr>
          <w:p w14:paraId="6897AC09" w14:textId="77777777" w:rsidR="00A46F95" w:rsidRDefault="00A46F95" w:rsidP="000509EE">
            <w:pPr>
              <w:pStyle w:val="Tabletext"/>
              <w:rPr>
                <w:rFonts w:cs="Calibri"/>
                <w:color w:val="000000"/>
              </w:rPr>
            </w:pPr>
            <w:r>
              <w:rPr>
                <w:rFonts w:cs="Calibri"/>
                <w:color w:val="000000"/>
              </w:rPr>
              <w:t>36.7</w:t>
            </w:r>
          </w:p>
        </w:tc>
      </w:tr>
    </w:tbl>
    <w:p w14:paraId="7CA33FE0" w14:textId="77777777" w:rsidR="00A46F95" w:rsidRDefault="00A46F95" w:rsidP="00A46F95">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body part.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A46F95">
      <w:pPr>
        <w:pStyle w:val="Heading2List"/>
      </w:pPr>
      <w:r>
        <w:t>Evaluating the heating and cooling effect</w:t>
      </w:r>
    </w:p>
    <w:p w14:paraId="492EAD79" w14:textId="77777777" w:rsidR="00A46F95"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instrText xml:space="preserve"> ADDIN ZOTERO_ITEM CSL_CITATION {"citationID":"csBPObX1","properties":{"formattedCitation":"\\super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Pr="001457F4">
        <w:rPr>
          <w:rFonts w:cs="Times New Roman"/>
          <w:vertAlign w:val="superscript"/>
        </w:rPr>
        <w:t>51</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Equation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Del="00131E6E">
        <w:rPr>
          <w:rFonts w:eastAsiaTheme="minorEastAsia"/>
        </w:rPr>
        <w:t xml:space="preserve">-°C], which we calculated from a nude manikin as described </w:t>
      </w:r>
      <w:r>
        <w:rPr>
          <w:rFonts w:eastAsiaTheme="minorEastAsia"/>
        </w:rPr>
        <w:t>in Section 4.6</w:t>
      </w:r>
      <w:r w:rsidDel="00131E6E">
        <w:rPr>
          <w:rFonts w:eastAsiaTheme="minorEastAsia"/>
        </w:rPr>
        <w:t xml:space="preserve">. </w:t>
      </w:r>
    </w:p>
    <w:p w14:paraId="1EC1D420" w14:textId="77777777"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num>
            <m:den>
              <m:sSub>
                <m:sSubPr>
                  <m:ctrlPr>
                    <w:rPr>
                      <w:rFonts w:ascii="Cambria Math" w:hAnsi="Cambria Math"/>
                      <w:i/>
                    </w:rPr>
                  </m:ctrlPr>
                </m:sSubPr>
                <m:e>
                  <m:r>
                    <w:rPr>
                      <w:rFonts w:ascii="Cambria Math" w:hAnsi="Cambria Math"/>
                    </w:rPr>
                    <m:t>h</m:t>
                  </m:r>
                </m:e>
                <m:sub>
                  <m:r>
                    <w:rPr>
                      <w:rFonts w:ascii="Cambria Math" w:hAnsi="Cambria Math"/>
                    </w:rPr>
                    <m:t>cal</m:t>
                  </m:r>
                </m:sub>
              </m:sSub>
            </m:den>
          </m:f>
        </m:oMath>
      </m:oMathPara>
    </w:p>
    <w:p w14:paraId="0CF388F3" w14:textId="77777777" w:rsidR="00A46F95" w:rsidRPr="004F0313" w:rsidDel="00131E6E" w:rsidRDefault="00A46F95" w:rsidP="00A46F95">
      <w:pPr>
        <w:pStyle w:val="Caption"/>
        <w:jc w:val="right"/>
        <w:rPr>
          <w:sz w:val="22"/>
          <w:szCs w:val="22"/>
        </w:rPr>
      </w:pPr>
      <w:bookmarkStart w:id="9"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9"/>
    </w:p>
    <w:p w14:paraId="75D98407" w14:textId="77777777"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Equation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Pr>
          <w:rFonts w:eastAsiaTheme="minorEastAsia"/>
        </w:rPr>
        <w:instrText xml:space="preserve"> ADDIN ZOTERO_ITEM CSL_CITATION {"citationID":"UN7ysQai","properties":{"formattedCitation":"\\super 57\\nosupersub{}","plainCitation":"57","noteIndex":0},"citationItems":[{"id":291,"uris":["http://zotero.org/users/4259226/items/564UIVLI"],"itemData":{"id":291,"type":"thesis","abstract":"There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Pr="001457F4">
        <w:rPr>
          <w:rFonts w:cs="Times New Roman"/>
          <w:vertAlign w:val="superscript"/>
        </w:rPr>
        <w:t>57</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Pr>
          <w:rFonts w:eastAsiaTheme="minorEastAsia"/>
        </w:rPr>
        <w:instrText xml:space="preserve"> ADDIN ZOTERO_ITEM CSL_CITATION {"citationID":"u9e6hWIv","properties":{"formattedCitation":"\\super 58,59\\nosupersub{}","plainCitation":"58,59","noteIndex":0},"citationItems":[{"id":474,"uris":["http://zotero.org/users/4259226/items/XG47LXKF"],"itemData":{"id":474,"type":"article-journal","container-title":"HVAC&amp;R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Index","volume":"15","author":[{"family":"Schiavon","given":"Stefano"},{"family":"Melikov","given":"Arsen Krikor"}],"issued":{"date-parts":[["2009",11,1]]}}},{"id":475,"uris":["http://zotero.org/users/4259226/items/XNYE4Y7T"],"itemData":{"id":475,"type":"article-journal","abstract":"In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rPr>
          <w:rFonts w:eastAsiaTheme="minorEastAsia"/>
        </w:rPr>
        <w:fldChar w:fldCharType="separate"/>
      </w:r>
      <w:r w:rsidRPr="001457F4">
        <w:rPr>
          <w:rFonts w:cs="Times New Roman"/>
          <w:vertAlign w:val="superscript"/>
        </w:rPr>
        <w:t>58,59</w:t>
      </w:r>
      <w:r>
        <w:rPr>
          <w:rFonts w:eastAsiaTheme="minorEastAsia"/>
        </w:rPr>
        <w:fldChar w:fldCharType="end"/>
      </w:r>
      <w:r>
        <w:rPr>
          <w:rFonts w:eastAsiaTheme="minorEastAsia"/>
        </w:rPr>
        <w:t xml:space="preserve">. </w:t>
      </w:r>
    </w:p>
    <w:p w14:paraId="34AAF1C3" w14:textId="77777777"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oMath>
      </m:oMathPara>
    </w:p>
    <w:p w14:paraId="1D098B00" w14:textId="77777777" w:rsidR="00A46F95" w:rsidRPr="00100E68" w:rsidRDefault="00A46F95" w:rsidP="00A46F95">
      <w:pPr>
        <w:pStyle w:val="Caption"/>
        <w:jc w:val="right"/>
        <w:rPr>
          <w:rFonts w:eastAsiaTheme="minorEastAsia"/>
          <w:sz w:val="22"/>
          <w:szCs w:val="22"/>
        </w:rPr>
      </w:pPr>
      <w:bookmarkStart w:id="10" w:name="_Ref121554541"/>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10"/>
    </w:p>
    <w:p w14:paraId="12264B94" w14:textId="77777777" w:rsidR="00A46F95" w:rsidRDefault="00A46F95" w:rsidP="00A46F95">
      <w:pPr>
        <w:rPr>
          <w:rFonts w:eastAsiaTheme="minorEastAsia"/>
        </w:rPr>
      </w:pPr>
      <w:r>
        <w:rPr>
          <w:rFonts w:eastAsiaTheme="minorEastAsia"/>
        </w:rPr>
        <w:t>We defined the baseline condition (</w:t>
      </w:r>
      <w:r>
        <w:rPr>
          <w:rFonts w:eastAsiaTheme="minorEastAsia"/>
        </w:rPr>
        <w:fldChar w:fldCharType="begin"/>
      </w:r>
      <w:r>
        <w:rPr>
          <w:rFonts w:eastAsiaTheme="minorEastAsia"/>
        </w:rPr>
        <w:instrText xml:space="preserve"> REF _Ref116049591 \h </w:instrText>
      </w:r>
      <w:r>
        <w:rPr>
          <w:rFonts w:eastAsiaTheme="minorEastAsia"/>
        </w:rPr>
      </w:r>
      <w:r>
        <w:rPr>
          <w:rFonts w:eastAsiaTheme="minorEastAsia"/>
        </w:rPr>
        <w:fldChar w:fldCharType="separate"/>
      </w:r>
      <w:r>
        <w:t xml:space="preserve">Figure </w:t>
      </w:r>
      <w:r>
        <w:rPr>
          <w:noProof/>
        </w:rPr>
        <w:t>3</w:t>
      </w:r>
      <w:r>
        <w:rPr>
          <w:rFonts w:eastAsiaTheme="minorEastAsia"/>
        </w:rPr>
        <w:fldChar w:fldCharType="end"/>
      </w:r>
      <w:r>
        <w:rPr>
          <w:rFonts w:eastAsiaTheme="minorEastAsia"/>
        </w:rPr>
        <w:t xml:space="preserve">) 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active heating or cooling system .  </w:t>
      </w:r>
    </w:p>
    <w:p w14:paraId="622E38AB" w14:textId="77777777" w:rsidR="00A46F95" w:rsidRDefault="00A46F95" w:rsidP="00A46F95">
      <w:pPr>
        <w:spacing w:after="0" w:line="240" w:lineRule="auto"/>
      </w:pPr>
      <w:r>
        <w:rPr>
          <w:noProof/>
        </w:rPr>
        <w:lastRenderedPageBreak/>
        <w:drawing>
          <wp:inline distT="0" distB="0" distL="0" distR="0" wp14:anchorId="25DB0606" wp14:editId="5E82CB7A">
            <wp:extent cx="2971800" cy="26797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2240D20A" w14:textId="77777777" w:rsidR="00A46F95" w:rsidRDefault="00A46F95" w:rsidP="00A46F95">
      <w:pPr>
        <w:pStyle w:val="Caption"/>
      </w:pPr>
      <w:bookmarkStart w:id="11" w:name="_Ref116049591"/>
      <w:r>
        <w:t xml:space="preserve">Figure </w:t>
      </w:r>
      <w:fldSimple w:instr=" SEQ Figure \* ARABIC ">
        <w:r>
          <w:rPr>
            <w:noProof/>
          </w:rPr>
          <w:t>3</w:t>
        </w:r>
      </w:fldSimple>
      <w:bookmarkEnd w:id="11"/>
      <w:r>
        <w:rPr>
          <w:noProof/>
        </w:rPr>
        <w:t>:</w:t>
      </w:r>
      <w:r>
        <w:t xml:space="preserve"> Composite illustration of the baseline condition for the thermal manikin from multiple licensed sources (author and Adobe Stock). The baseline condition is used to calculate the difference in manikin-based equivalent temperature as shown in Equation 2. </w:t>
      </w:r>
    </w:p>
    <w:p w14:paraId="2BC67BE9" w14:textId="77777777" w:rsidR="00A46F95" w:rsidRPr="00676390" w:rsidRDefault="00A46F95" w:rsidP="00A46F95">
      <w:pPr>
        <w:pStyle w:val="Heading2List"/>
      </w:pPr>
      <w:r w:rsidRPr="00676390">
        <w:t>Experimental conditions</w:t>
      </w:r>
    </w:p>
    <w:p w14:paraId="788C6EE9" w14:textId="77777777" w:rsidR="00A46F95" w:rsidRDefault="00A46F95" w:rsidP="00A46F95">
      <w:r>
        <w:t>We measured performance of heating and cooling strategies at 16°C and 28°C respectively. The lower temperature was constrained by the CEC’s setpoint limits, which are intended for studies of thermal comfort and not thermal resilience. The upper temperature was constrained by the thermal manikin, which can only measure dry-heat loss and not heat gain. We assume a linear relationship between heating or cooling effect and ambient temperature</w:t>
      </w:r>
      <w:r>
        <w:fldChar w:fldCharType="begin"/>
      </w:r>
      <w:r>
        <w:instrText xml:space="preserve"> ADDIN ZOTERO_ITEM CSL_CITATION {"citationID":"ct30ZBKR","properties":{"formattedCitation":"\\super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fldChar w:fldCharType="separate"/>
      </w:r>
      <w:r w:rsidRPr="001457F4">
        <w:rPr>
          <w:rFonts w:cs="Times New Roman"/>
          <w:vertAlign w:val="superscript"/>
        </w:rPr>
        <w:t>59</w:t>
      </w:r>
      <w:r>
        <w:fldChar w:fldCharType="end"/>
      </w:r>
      <w:r>
        <w:t xml:space="preserve">, so the ranking of heating and cooling strategies will not change under more extreme environmental conditions. Relative humidity does not affect thermal manikin measurements and therefore we did not measure or control it. </w:t>
      </w:r>
    </w:p>
    <w:p w14:paraId="3E87D59C" w14:textId="77777777" w:rsidR="00A46F95" w:rsidRDefault="00A46F95" w:rsidP="00A46F95">
      <w:pPr>
        <w:keepNext/>
        <w:jc w:val="left"/>
      </w:pPr>
      <w:r>
        <w:rPr>
          <w:noProof/>
        </w:rPr>
        <w:drawing>
          <wp:inline distT="0" distB="0" distL="0" distR="0" wp14:anchorId="5AC4E31B" wp14:editId="4E497034">
            <wp:extent cx="5486400" cy="2743200"/>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7C1A89F9" w14:textId="77777777" w:rsidR="00A46F95" w:rsidRDefault="00A46F95" w:rsidP="00A46F95">
      <w:pPr>
        <w:pStyle w:val="Caption"/>
      </w:pPr>
      <w:bookmarkStart w:id="12" w:name="_Ref113972675"/>
      <w:r>
        <w:t xml:space="preserve">Figure </w:t>
      </w:r>
      <w:fldSimple w:instr=" SEQ Figure \* ARABIC ">
        <w:r>
          <w:rPr>
            <w:noProof/>
          </w:rPr>
          <w:t>4</w:t>
        </w:r>
      </w:fldSimple>
      <w:bookmarkEnd w:id="12"/>
      <w:r>
        <w:rPr>
          <w:noProof/>
        </w:rPr>
        <w:t xml:space="preserve">: </w:t>
      </w:r>
      <w:r>
        <w:t xml:space="preserve">a) Plan view of controlled environmental chamber (CEC) and experimental setup; b) Section view of CEC setup prior to experiment with annotations. Ambient temperature sensors (green outline) added with Adobe Photoshop for clarity. Ambient temperature sensors were present during experimental run. </w:t>
      </w:r>
    </w:p>
    <w:p w14:paraId="212C2087" w14:textId="77777777" w:rsidR="00A46F95" w:rsidRPr="00993A2F" w:rsidRDefault="00A46F95" w:rsidP="00A46F95">
      <w:r>
        <w:lastRenderedPageBreak/>
        <w:fldChar w:fldCharType="begin"/>
      </w:r>
      <w:r>
        <w:instrText xml:space="preserve"> REF _Ref113972675 \h </w:instrText>
      </w:r>
      <w:r>
        <w:fldChar w:fldCharType="separate"/>
      </w:r>
      <w:r>
        <w:t xml:space="preserve">Figure </w:t>
      </w:r>
      <w:r>
        <w:rPr>
          <w:noProof/>
        </w:rPr>
        <w:t>4</w:t>
      </w:r>
      <w:r>
        <w:fldChar w:fldCharType="end"/>
      </w:r>
      <w:r>
        <w:t xml:space="preserve"> shows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 </w:t>
      </w:r>
      <w:r>
        <w:fldChar w:fldCharType="begin"/>
      </w:r>
      <w:r>
        <w:instrText xml:space="preserve"> REF _Ref116050303 \h </w:instrText>
      </w:r>
      <w:r>
        <w:fldChar w:fldCharType="separate"/>
      </w:r>
      <w:r>
        <w:t xml:space="preserve">Figure </w:t>
      </w:r>
      <w:r>
        <w:rPr>
          <w:noProof/>
        </w:rPr>
        <w:t>5</w:t>
      </w:r>
      <w:r>
        <w:fldChar w:fldCharType="end"/>
      </w:r>
      <w:r>
        <w:t xml:space="preserve">. </w:t>
      </w:r>
    </w:p>
    <w:p w14:paraId="34E89351" w14:textId="77777777" w:rsidR="00A46F95" w:rsidRDefault="00A46F95" w:rsidP="00A46F95">
      <w:pPr>
        <w:pStyle w:val="Heading2"/>
      </w:pPr>
      <w:r>
        <w:rPr>
          <w:noProof/>
        </w:rPr>
        <w:drawing>
          <wp:inline distT="0" distB="0" distL="0" distR="0" wp14:anchorId="72625C38" wp14:editId="4278CEAC">
            <wp:extent cx="5943610" cy="388620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59684DB6" w14:textId="77777777" w:rsidR="00A46F95" w:rsidRDefault="00A46F95" w:rsidP="00A46F95">
      <w:pPr>
        <w:pStyle w:val="Caption"/>
      </w:pPr>
      <w:bookmarkStart w:id="13" w:name="_Ref116050303"/>
      <w:r>
        <w:t xml:space="preserve">Figure </w:t>
      </w:r>
      <w:fldSimple w:instr=" SEQ Figure \* ARABIC ">
        <w:r>
          <w:rPr>
            <w:noProof/>
          </w:rPr>
          <w:t>5</w:t>
        </w:r>
      </w:fldSimple>
      <w:bookmarkEnd w:id="13"/>
      <w:r>
        <w:rPr>
          <w:noProof/>
        </w:rPr>
        <w:t>:</w:t>
      </w:r>
      <w:r>
        <w:t xml:space="preserve"> Composite illustration of experimental conditions representing a variety of passive and active heating and cooling strategies. Image created in Adobe InDesign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p>
    <w:p w14:paraId="117A1D4E" w14:textId="77777777" w:rsidR="00A46F95" w:rsidRDefault="00A46F95" w:rsidP="00A46F95">
      <w:pPr>
        <w:pStyle w:val="Heading3List"/>
      </w:pPr>
      <w:r>
        <w:t>Clothing and bedding insulation</w:t>
      </w:r>
    </w:p>
    <w:p w14:paraId="14C2F92E" w14:textId="77777777" w:rsidR="00A46F95" w:rsidRDefault="00A46F95" w:rsidP="00A46F95">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p>
    <w:p w14:paraId="16DE03E6" w14:textId="77777777" w:rsidR="00A46F95" w:rsidRDefault="00A46F95" w:rsidP="00A46F95">
      <w:pPr>
        <w:pStyle w:val="Heading3List"/>
      </w:pPr>
      <w:r>
        <w:t>Posture</w:t>
      </w:r>
    </w:p>
    <w:p w14:paraId="5E484C25" w14:textId="77777777" w:rsidR="00A46F95" w:rsidRPr="00D475AB" w:rsidRDefault="00A46F95" w:rsidP="00A46F95">
      <w:r>
        <w:t>Change of posture is a common physiological response to discomfort during sleep. Nicol</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Pr>
          <w:rFonts w:eastAsiaTheme="majorEastAsia" w:cstheme="majorBidi"/>
          <w:i/>
          <w:color w:val="000000" w:themeColor="text1"/>
          <w:szCs w:val="26"/>
        </w:rPr>
        <w:fldChar w:fldCharType="separate"/>
      </w:r>
      <w:r w:rsidRPr="00B02ABA">
        <w:rPr>
          <w:rFonts w:cs="Times New Roman"/>
          <w:szCs w:val="24"/>
          <w:vertAlign w:val="superscript"/>
        </w:rPr>
        <w:t>16</w:t>
      </w:r>
      <w:r>
        <w:rPr>
          <w:rFonts w:eastAsiaTheme="majorEastAsia" w:cstheme="majorBidi"/>
          <w:i/>
          <w:color w:val="000000" w:themeColor="text1"/>
          <w:szCs w:val="26"/>
        </w:rPr>
        <w:fldChar w:fldCharType="end"/>
      </w:r>
      <w:r>
        <w:t xml:space="preserve"> posits that the change in surface area in contact with the bed versus other body parts can significantly effect heat loss.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w:t>
      </w:r>
      <w:r>
        <w:lastRenderedPageBreak/>
        <w:t>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169E0D1F" w14:textId="77777777" w:rsidR="00A46F95" w:rsidRDefault="00A46F95" w:rsidP="00A46F95">
      <w:pPr>
        <w:pStyle w:val="Heading3List"/>
      </w:pPr>
      <w:r>
        <w:t>Emergency blanket</w:t>
      </w:r>
    </w:p>
    <w:p w14:paraId="486A2465" w14:textId="77777777" w:rsidR="00A46F95" w:rsidRDefault="00A46F95" w:rsidP="00A46F95">
      <w:r>
        <w:t>An emergency blanket, also known as a space blanket or Mylar blanket, is a lightweight blanket made of heat-reflective, thin, plastic sheathing. We used an emergency blanket manufactured by Survive Outdoors Longer (SOL) made of vacuum-metalized polyethylene that weighs 0.08 kg (2.9 oz)</w:t>
      </w:r>
      <w:r>
        <w:fldChar w:fldCharType="begin"/>
      </w:r>
      <w:r>
        <w:instrText xml:space="preserve"> ADDIN ZOTERO_ITEM CSL_CITATION {"citationID":"yY7dDzcw","properties":{"formattedCitation":"\\super 60\\nosupersub{}","plainCitation":"60","noteIndex":0},"citationItems":[{"id":490,"uris":["http://zotero.org/users/4259226/items/HG6Q7IGL"],"itemData":{"id":490,"type":"webpage","abstract":"The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Pr="001457F4">
        <w:rPr>
          <w:rFonts w:cs="Times New Roman"/>
          <w:vertAlign w:val="superscript"/>
        </w:rPr>
        <w:t>60</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t>reduces</w:t>
      </w:r>
      <w:proofErr w:type="gramEnd"/>
      <w:r>
        <w:t xml:space="preserve"> heat loss through convection and evaporation of perspiration, and the reflective surface reduces heat loss by thermal radiation. Emergency blankets may also be used in conjunction with other bedding to reduce heat loss by conduction. Emergency blankets are very inexpensive and commercially available, making them a highly feasible intervention for cold thermal emergencies. </w:t>
      </w:r>
    </w:p>
    <w:p w14:paraId="2B031122" w14:textId="77777777" w:rsidR="00A46F95" w:rsidRDefault="00A46F95" w:rsidP="00A46F95">
      <w:pPr>
        <w:pStyle w:val="Heading3List"/>
      </w:pPr>
      <w:r>
        <w:t>Bed type</w:t>
      </w:r>
    </w:p>
    <w:p w14:paraId="2FB5020B" w14:textId="77777777"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proofErr w:type="gramStart"/>
      <w:r>
        <w:t>similar to</w:t>
      </w:r>
      <w:proofErr w:type="gramEnd"/>
      <w:r>
        <w:t xml:space="preserve"> a rope bed traditionally used in hot environments, such as the </w:t>
      </w:r>
      <w:proofErr w:type="spellStart"/>
      <w:r w:rsidRPr="008F33E0">
        <w:rPr>
          <w:i/>
          <w:iCs/>
        </w:rPr>
        <w:t>charpai</w:t>
      </w:r>
      <w:proofErr w:type="spellEnd"/>
      <w:r>
        <w:t xml:space="preserve"> in South Asia or the </w:t>
      </w:r>
      <w:proofErr w:type="spellStart"/>
      <w:r w:rsidRPr="00501F6B">
        <w:rPr>
          <w:i/>
          <w:iCs/>
        </w:rPr>
        <w:t>zonbang</w:t>
      </w:r>
      <w:proofErr w:type="spellEnd"/>
      <w:r>
        <w:t xml:space="preserve"> in southern China. We elevated the bed frame so that the manikin was at the same height (0.32 m) as the other test conditions with the mattress. </w:t>
      </w:r>
    </w:p>
    <w:p w14:paraId="4E1C3EC8" w14:textId="77777777" w:rsidR="00A46F95" w:rsidRDefault="00A46F95" w:rsidP="00A46F95">
      <w:pPr>
        <w:pStyle w:val="Heading3List"/>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A46F95">
      <w:pPr>
        <w:pStyle w:val="Heading3List"/>
      </w:pPr>
      <w:r>
        <w:t>Electric mattress pad and heated blanket</w:t>
      </w:r>
    </w:p>
    <w:p w14:paraId="76F83A29" w14:textId="77777777" w:rsidR="00A46F95" w:rsidRPr="00301F54" w:rsidRDefault="00A46F95" w:rsidP="00A46F95">
      <w:r>
        <w:t xml:space="preserve">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 while a heated blanket is placed over the top bed sheet. We used a </w:t>
      </w:r>
      <w:proofErr w:type="spellStart"/>
      <w:r>
        <w:t>SunBeam</w:t>
      </w:r>
      <w:proofErr w:type="spellEnd"/>
      <w:r>
        <w:t xml:space="preserve"> electric pad under two settings: 1/10 which we describe as “Low” and 3/10 which we describe as “High”.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p>
    <w:p w14:paraId="2BDC26C4" w14:textId="77777777" w:rsidR="00A46F95" w:rsidRDefault="00A46F95" w:rsidP="00A46F95">
      <w:pPr>
        <w:pStyle w:val="Heading3List"/>
      </w:pPr>
      <w:r>
        <w:t>Hot water bottle</w:t>
      </w:r>
    </w:p>
    <w:p w14:paraId="37C7E806" w14:textId="77777777" w:rsidR="00A46F95" w:rsidRPr="009A3EFB" w:rsidRDefault="00A46F95" w:rsidP="00A46F95">
      <w:r>
        <w:t xml:space="preserve">A hot water bottle is a sealed vessel filled with hot water and used to provide warmth in bed or apply heat to specific body parts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w:t>
      </w:r>
      <w:r>
        <w:lastRenderedPageBreak/>
        <w:t xml:space="preserve">the heating effect of a hot water bottle at the feet and pelvis, which are both common locations for hot water bottle use. </w:t>
      </w:r>
    </w:p>
    <w:p w14:paraId="0B1CF836" w14:textId="77777777" w:rsidR="00A46F95" w:rsidRDefault="00A46F95" w:rsidP="00A46F95">
      <w:pPr>
        <w:pStyle w:val="Heading3List"/>
      </w:pPr>
      <w:r>
        <w:t>Pedestal fan and ceiling fan</w:t>
      </w:r>
    </w:p>
    <w:p w14:paraId="716AF4C6" w14:textId="77777777"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fldChar w:fldCharType="begin"/>
      </w:r>
      <w:r>
        <w:instrText xml:space="preserve"> REF _Ref112076469 \h </w:instrText>
      </w:r>
      <w:r>
        <w:fldChar w:fldCharType="separate"/>
      </w:r>
      <w:r>
        <w:t xml:space="preserve">Figure </w:t>
      </w:r>
      <w:r>
        <w:rPr>
          <w:noProof/>
        </w:rPr>
        <w:t>6</w:t>
      </w:r>
      <w:r>
        <w:fldChar w:fldCharType="end"/>
      </w:r>
      <w:r>
        <w:t xml:space="preserve"> 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fldChar w:fldCharType="begin"/>
      </w:r>
      <w:r>
        <w:instrText xml:space="preserve"> REF _Ref121557911 \h </w:instrText>
      </w:r>
      <w:r>
        <w:fldChar w:fldCharType="separate"/>
      </w:r>
      <w:r>
        <w:t xml:space="preserve">Table </w:t>
      </w:r>
      <w:r>
        <w:rPr>
          <w:noProof/>
        </w:rPr>
        <w:t>2</w:t>
      </w:r>
      <w:r>
        <w:fldChar w:fldCharType="end"/>
      </w:r>
      <w:r>
        <w:t xml:space="preserve"> records the spatially averaged air speed for both fan types and speed settings. </w:t>
      </w:r>
    </w:p>
    <w:p w14:paraId="2F3D42DF" w14:textId="77777777" w:rsidR="00A46F95" w:rsidRDefault="00A46F95" w:rsidP="00A46F95">
      <w:pPr>
        <w:keepNext/>
      </w:pPr>
      <w:r>
        <w:rPr>
          <w:noProof/>
        </w:rPr>
        <w:drawing>
          <wp:inline distT="0" distB="0" distL="0" distR="0" wp14:anchorId="2F9D7FEA" wp14:editId="48410F45">
            <wp:extent cx="1828804" cy="2468885"/>
            <wp:effectExtent l="0" t="0" r="0" b="0"/>
            <wp:docPr id="4" name="Picture 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quar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4" cy="2468885"/>
                    </a:xfrm>
                    <a:prstGeom prst="rect">
                      <a:avLst/>
                    </a:prstGeom>
                  </pic:spPr>
                </pic:pic>
              </a:graphicData>
            </a:graphic>
          </wp:inline>
        </w:drawing>
      </w:r>
    </w:p>
    <w:p w14:paraId="5C3B3110" w14:textId="77777777" w:rsidR="00A46F95" w:rsidRDefault="00A46F95" w:rsidP="00A46F95">
      <w:pPr>
        <w:pStyle w:val="Caption"/>
      </w:pPr>
      <w:bookmarkStart w:id="14" w:name="_Ref112076469"/>
      <w:r>
        <w:t xml:space="preserve">Figure </w:t>
      </w:r>
      <w:fldSimple w:instr=" SEQ Figure \* ARABIC ">
        <w:r>
          <w:rPr>
            <w:noProof/>
          </w:rPr>
          <w:t>6</w:t>
        </w:r>
      </w:fldSimple>
      <w:bookmarkEnd w:id="14"/>
      <w:r>
        <w:rPr>
          <w:noProof/>
        </w:rPr>
        <w:t>:</w:t>
      </w:r>
      <w:r>
        <w:t xml:space="preserve"> Spatial distribution of average air speed across the bed as measured by a handheld anemometer 0.3 m above the mattress.</w:t>
      </w:r>
    </w:p>
    <w:p w14:paraId="65D61AA9" w14:textId="77777777" w:rsidR="00A46F95" w:rsidRDefault="00A46F95" w:rsidP="00A46F95">
      <w:pPr>
        <w:pStyle w:val="Caption"/>
        <w:keepNext/>
      </w:pPr>
      <w:bookmarkStart w:id="15" w:name="_Ref121557911"/>
      <w:r>
        <w:t xml:space="preserve">Table </w:t>
      </w:r>
      <w:fldSimple w:instr=" SEQ Table \* ARABIC ">
        <w:r>
          <w:rPr>
            <w:noProof/>
          </w:rPr>
          <w:t>2</w:t>
        </w:r>
      </w:fldSimple>
      <w:bookmarkEnd w:id="15"/>
      <w:r>
        <w:t xml:space="preserve">: Spatially averaged air speed over the bed by fan type and speed setting. Air speed measurements taken from nine points, 0.61 m from the base of the bed and recorded four times in a continuous three-minute interval.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
        <w:gridCol w:w="1969"/>
        <w:gridCol w:w="1905"/>
      </w:tblGrid>
      <w:tr w:rsidR="00A46F95" w14:paraId="4B09260A" w14:textId="77777777" w:rsidTr="000509EE">
        <w:tc>
          <w:tcPr>
            <w:tcW w:w="0" w:type="auto"/>
          </w:tcPr>
          <w:p w14:paraId="61C9BC27" w14:textId="77777777" w:rsidR="00A46F95" w:rsidRDefault="00A46F95" w:rsidP="000509EE">
            <w:pPr>
              <w:pStyle w:val="Tabletext"/>
            </w:pPr>
          </w:p>
        </w:tc>
        <w:tc>
          <w:tcPr>
            <w:tcW w:w="0" w:type="auto"/>
          </w:tcPr>
          <w:p w14:paraId="1344208D" w14:textId="77777777" w:rsidR="00A46F95" w:rsidRPr="003675B0" w:rsidRDefault="00A46F95" w:rsidP="000509EE">
            <w:pPr>
              <w:pStyle w:val="Tabletext"/>
              <w:rPr>
                <w:b/>
                <w:bCs/>
              </w:rPr>
            </w:pPr>
            <w:r w:rsidRPr="003675B0">
              <w:rPr>
                <w:b/>
                <w:bCs/>
              </w:rPr>
              <w:t>Air speed, high (m/s)</w:t>
            </w:r>
          </w:p>
        </w:tc>
        <w:tc>
          <w:tcPr>
            <w:tcW w:w="0" w:type="auto"/>
          </w:tcPr>
          <w:p w14:paraId="37A188C8" w14:textId="77777777" w:rsidR="00A46F95" w:rsidRPr="003675B0" w:rsidRDefault="00A46F95" w:rsidP="000509EE">
            <w:pPr>
              <w:pStyle w:val="Tabletext"/>
              <w:rPr>
                <w:b/>
                <w:bCs/>
              </w:rPr>
            </w:pPr>
            <w:r w:rsidRPr="003675B0">
              <w:rPr>
                <w:b/>
                <w:bCs/>
              </w:rPr>
              <w:t>Air speed, low (m/s)</w:t>
            </w:r>
          </w:p>
        </w:tc>
      </w:tr>
      <w:tr w:rsidR="00A46F95" w14:paraId="7F407DA4" w14:textId="77777777" w:rsidTr="000509EE">
        <w:tc>
          <w:tcPr>
            <w:tcW w:w="0" w:type="auto"/>
          </w:tcPr>
          <w:p w14:paraId="39052F1E" w14:textId="77777777" w:rsidR="00A46F95" w:rsidRDefault="00A46F95" w:rsidP="000509EE">
            <w:pPr>
              <w:pStyle w:val="Tabletext"/>
            </w:pPr>
            <w:r>
              <w:t>Ceiling fan</w:t>
            </w:r>
          </w:p>
        </w:tc>
        <w:tc>
          <w:tcPr>
            <w:tcW w:w="0" w:type="auto"/>
          </w:tcPr>
          <w:p w14:paraId="16ED5171" w14:textId="77777777" w:rsidR="00A46F95" w:rsidRDefault="00A46F95" w:rsidP="00AC4FEA">
            <w:pPr>
              <w:pStyle w:val="Tabletext"/>
              <w:jc w:val="right"/>
            </w:pPr>
            <w:r>
              <w:t>0.4</w:t>
            </w:r>
          </w:p>
        </w:tc>
        <w:tc>
          <w:tcPr>
            <w:tcW w:w="0" w:type="auto"/>
          </w:tcPr>
          <w:p w14:paraId="295A10BA" w14:textId="77777777" w:rsidR="00A46F95" w:rsidRDefault="00A46F95" w:rsidP="00AC4FEA">
            <w:pPr>
              <w:pStyle w:val="Tabletext"/>
              <w:jc w:val="right"/>
            </w:pPr>
            <w:r>
              <w:t>0.1</w:t>
            </w:r>
          </w:p>
        </w:tc>
      </w:tr>
      <w:tr w:rsidR="00A46F95" w14:paraId="12901162" w14:textId="77777777" w:rsidTr="000509EE">
        <w:tc>
          <w:tcPr>
            <w:tcW w:w="0" w:type="auto"/>
          </w:tcPr>
          <w:p w14:paraId="6821071E" w14:textId="77777777" w:rsidR="00A46F95" w:rsidRDefault="00A46F95" w:rsidP="000509EE">
            <w:pPr>
              <w:pStyle w:val="Tabletext"/>
            </w:pPr>
            <w:r>
              <w:t>Pedestal fan</w:t>
            </w:r>
          </w:p>
        </w:tc>
        <w:tc>
          <w:tcPr>
            <w:tcW w:w="0" w:type="auto"/>
          </w:tcPr>
          <w:p w14:paraId="561B048E" w14:textId="77777777" w:rsidR="00A46F95" w:rsidRDefault="00A46F95" w:rsidP="00AC4FEA">
            <w:pPr>
              <w:pStyle w:val="Tabletext"/>
              <w:jc w:val="right"/>
            </w:pPr>
            <w:r>
              <w:t>0.3</w:t>
            </w:r>
          </w:p>
        </w:tc>
        <w:tc>
          <w:tcPr>
            <w:tcW w:w="0" w:type="auto"/>
          </w:tcPr>
          <w:p w14:paraId="658AA2AF" w14:textId="77777777" w:rsidR="00A46F95" w:rsidRDefault="00A46F95" w:rsidP="00AC4FEA">
            <w:pPr>
              <w:pStyle w:val="Tabletext"/>
              <w:jc w:val="right"/>
            </w:pPr>
            <w:r>
              <w:t>0.1</w:t>
            </w:r>
          </w:p>
        </w:tc>
      </w:tr>
    </w:tbl>
    <w:p w14:paraId="3BF78F1B" w14:textId="77777777" w:rsidR="00A46F95" w:rsidRPr="003675B0" w:rsidRDefault="00A46F95" w:rsidP="00A46F95"/>
    <w:p w14:paraId="2339C29F" w14:textId="77777777" w:rsidR="00A46F95" w:rsidRDefault="00A46F95" w:rsidP="00A46F95">
      <w:pPr>
        <w:pStyle w:val="Heading2List"/>
      </w:pPr>
      <w:r>
        <w:t>Experimental procedure</w:t>
      </w:r>
    </w:p>
    <w:p w14:paraId="79EC0FFF" w14:textId="77777777" w:rsidR="00A46F95" w:rsidRDefault="00A46F95" w:rsidP="00A46F95">
      <w:r>
        <w:t>We carried out testing after the CEC ambient temperature had equilibrated to within 0.2°C of the target temperature based on the level of accuracy in the setpoint temperature</w:t>
      </w:r>
      <w:r>
        <w:fldChar w:fldCharType="begin"/>
      </w:r>
      <w:r>
        <w:instrText xml:space="preserve"> ADDIN ZOTERO_ITEM CSL_CITATION {"citationID":"8Dy1VeGh","properties":{"formattedCitation":"\\super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Pr="001457F4">
        <w:rPr>
          <w:rFonts w:cs="Times New Roman"/>
          <w:vertAlign w:val="superscript"/>
        </w:rPr>
        <w:t>50</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instrText xml:space="preserve"> ADDIN ZOTERO_ITEM CSL_CITATION {"citationID":"Z36qDnGp","properties":{"formattedCitation":"\\super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fldChar w:fldCharType="separate"/>
      </w:r>
      <w:r w:rsidRPr="001457F4">
        <w:rPr>
          <w:rFonts w:cs="Times New Roman"/>
          <w:vertAlign w:val="superscript"/>
        </w:rPr>
        <w:t>59</w:t>
      </w:r>
      <w:r>
        <w:fldChar w:fldCharType="end"/>
      </w:r>
      <w:r>
        <w:t>. When starting measurements with a cold thermal manikin, we allowed for at least three hours of warmup time</w:t>
      </w:r>
      <w:r>
        <w:fldChar w:fldCharType="begin"/>
      </w:r>
      <w:r>
        <w:instrText xml:space="preserve"> ADDIN ZOTERO_ITEM CSL_CITATION {"citationID":"gckE8DOF","properties":{"formattedCitation":"\\super 61\\nosupersub{}","plainCitation":"61","noteIndex":0},"citationItems":[{"id":510,"uris":["http://zotero.org/users/4259226/items/4RB3R7EQ"],"itemData":{"id":510,"type":"article-journal","container-title":"International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Not?","volume":"10","author":[{"family":"Anttonen","given":"Hannu"},{"family":"Niskanen","given":"Juhani"},{"family":"Meinander","given":"Harriet"},{"family":"Bartels","given":"Volkmar"},{"family":"Kuklane","given":"Kalev"},{"family":"Reinertsen","given":"Randi E."},{"family":"Varieras","given":"Sabine"},{"family":"Sołtyński","given":"Krzysztof"}],"issued":{"date-parts":[["2004",1]]}}}],"schema":"https://github.com/citation-style-language/schema/raw/master/csl-citation.json"} </w:instrText>
      </w:r>
      <w:r>
        <w:fldChar w:fldCharType="separate"/>
      </w:r>
      <w:r w:rsidRPr="00CF0D10">
        <w:rPr>
          <w:rFonts w:cs="Times New Roman"/>
          <w:vertAlign w:val="superscript"/>
        </w:rPr>
        <w:t>61</w:t>
      </w:r>
      <w:r>
        <w:fldChar w:fldCharType="end"/>
      </w:r>
      <w:r>
        <w:t xml:space="preserve">. </w:t>
      </w:r>
    </w:p>
    <w:p w14:paraId="702E995A" w14:textId="77777777" w:rsidR="00A46F95" w:rsidRDefault="00A46F95" w:rsidP="00A46F95">
      <w:pPr>
        <w:pStyle w:val="Heading2List"/>
      </w:pPr>
      <w:r>
        <w:t xml:space="preserve"> Dry-heat transfer coefficient to free convection</w:t>
      </w:r>
    </w:p>
    <w:p w14:paraId="46BE0B4E" w14:textId="635A3CBA"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Pr>
          <w:rFonts w:eastAsiaTheme="minorEastAsia"/>
        </w:rPr>
        <w:t xml:space="preserve">, for each body segment by calibrating the thermal manikin in a uniform thermal environment </w:t>
      </w:r>
      <w:proofErr w:type="gramStart"/>
      <w:r>
        <w:rPr>
          <w:rFonts w:eastAsiaTheme="minorEastAsia"/>
        </w:rPr>
        <w:t>i.e.</w:t>
      </w:r>
      <w:proofErr w:type="gramEnd"/>
      <w:r>
        <w:rPr>
          <w:rFonts w:eastAsiaTheme="minorEastAsia"/>
        </w:rPr>
        <w:t xml:space="preserve"> air temperature equal to the mean radiant temperature and air speed less than 0.06 m/s. In this condition, the room air </w:t>
      </w:r>
      <w:r>
        <w:rPr>
          <w:rFonts w:eastAsiaTheme="minorEastAsia"/>
        </w:rPr>
        <w:lastRenderedPageBreak/>
        <w:t xml:space="preserve">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fldChar w:fldCharType="begin"/>
      </w:r>
      <w:r>
        <w:instrText xml:space="preserve"> REF _Ref112080342 \h </w:instrText>
      </w:r>
      <w:r>
        <w:fldChar w:fldCharType="separate"/>
      </w:r>
      <w:r>
        <w:t xml:space="preserve">Table </w:t>
      </w:r>
      <w:r>
        <w:rPr>
          <w:noProof/>
        </w:rPr>
        <w:t>3</w:t>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03C481B0" w14:textId="77777777" w:rsidR="00A46F95" w:rsidRDefault="00A46F95" w:rsidP="00A46F95">
      <w:pPr>
        <w:pStyle w:val="Caption"/>
        <w:keepNext/>
      </w:pPr>
      <w:bookmarkStart w:id="16" w:name="_Ref112080342"/>
      <w:r>
        <w:t xml:space="preserve">Table </w:t>
      </w:r>
      <w:fldSimple w:instr=" SEQ Table \* ARABIC ">
        <w:r>
          <w:rPr>
            <w:noProof/>
          </w:rPr>
          <w:t>3</w:t>
        </w:r>
      </w:fldSimple>
      <w:bookmarkEnd w:id="16"/>
      <w:r>
        <w:rPr>
          <w:noProof/>
        </w:rPr>
        <w:t>:</w:t>
      </w:r>
      <w:r>
        <w:t xml:space="preserve">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A46F95" w:rsidRPr="00E60AFB" w14:paraId="2445468A" w14:textId="77777777" w:rsidTr="000509EE">
        <w:trPr>
          <w:trHeight w:val="285"/>
        </w:trPr>
        <w:tc>
          <w:tcPr>
            <w:tcW w:w="0" w:type="auto"/>
            <w:tcBorders>
              <w:top w:val="nil"/>
              <w:left w:val="nil"/>
              <w:bottom w:val="nil"/>
              <w:right w:val="nil"/>
            </w:tcBorders>
            <w:shd w:val="clear" w:color="auto" w:fill="auto"/>
            <w:noWrap/>
            <w:vAlign w:val="bottom"/>
            <w:hideMark/>
          </w:tcPr>
          <w:p w14:paraId="24AFE1F4" w14:textId="77777777" w:rsidR="00A46F95" w:rsidRPr="00BD3E3A" w:rsidRDefault="00A46F95" w:rsidP="000509EE">
            <w:pPr>
              <w:pStyle w:val="Tabletext"/>
            </w:pPr>
          </w:p>
        </w:tc>
        <w:tc>
          <w:tcPr>
            <w:tcW w:w="0" w:type="auto"/>
            <w:gridSpan w:val="2"/>
            <w:tcBorders>
              <w:top w:val="nil"/>
              <w:left w:val="nil"/>
              <w:bottom w:val="nil"/>
              <w:right w:val="nil"/>
            </w:tcBorders>
            <w:shd w:val="clear" w:color="auto" w:fill="auto"/>
            <w:noWrap/>
            <w:vAlign w:val="bottom"/>
            <w:hideMark/>
          </w:tcPr>
          <w:p w14:paraId="0A7C1D25" w14:textId="77777777" w:rsidR="00A46F95" w:rsidRPr="00E2155C" w:rsidRDefault="00A46F95" w:rsidP="000509EE">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5676BD34" w14:textId="77777777" w:rsidR="00A46F95" w:rsidRPr="00E2155C" w:rsidRDefault="00A46F95" w:rsidP="000509EE">
            <w:pPr>
              <w:pStyle w:val="Tabletext"/>
              <w:jc w:val="center"/>
              <w:rPr>
                <w:rFonts w:cs="Calibri"/>
                <w:b/>
                <w:bCs/>
                <w:color w:val="000000"/>
              </w:rPr>
            </w:pPr>
            <w:r w:rsidRPr="00E2155C">
              <w:rPr>
                <w:rFonts w:cs="Calibri"/>
                <w:b/>
                <w:bCs/>
                <w:color w:val="000000"/>
              </w:rPr>
              <w:t>28</w:t>
            </w:r>
            <w:r w:rsidRPr="00E2155C">
              <w:rPr>
                <w:b/>
                <w:bCs/>
              </w:rPr>
              <w:t>°C</w:t>
            </w:r>
          </w:p>
        </w:tc>
      </w:tr>
      <w:tr w:rsidR="00A46F95" w:rsidRPr="00E60AFB" w14:paraId="441E80AE" w14:textId="77777777" w:rsidTr="000509EE">
        <w:trPr>
          <w:trHeight w:val="285"/>
        </w:trPr>
        <w:tc>
          <w:tcPr>
            <w:tcW w:w="0" w:type="auto"/>
            <w:tcBorders>
              <w:top w:val="nil"/>
              <w:left w:val="nil"/>
              <w:bottom w:val="nil"/>
              <w:right w:val="nil"/>
            </w:tcBorders>
            <w:shd w:val="clear" w:color="auto" w:fill="auto"/>
            <w:noWrap/>
            <w:vAlign w:val="bottom"/>
            <w:hideMark/>
          </w:tcPr>
          <w:p w14:paraId="10AFDD06" w14:textId="77777777" w:rsidR="00A46F95" w:rsidRPr="00E2155C" w:rsidRDefault="00A46F95" w:rsidP="000509EE">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5BEEE32" w14:textId="77777777" w:rsidR="00A46F95" w:rsidRPr="00E2155C" w:rsidRDefault="00A46F95" w:rsidP="000509EE">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48C4C4C9" w14:textId="77777777" w:rsidR="00A46F95" w:rsidRPr="00E2155C" w:rsidRDefault="00A46F95" w:rsidP="000509EE">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3FBE3DF1" w14:textId="77777777" w:rsidR="00A46F95" w:rsidRPr="00E2155C" w:rsidRDefault="00A46F95" w:rsidP="000509EE">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005B281D" w14:textId="77777777" w:rsidR="00A46F95" w:rsidRPr="00E2155C" w:rsidRDefault="00A46F95" w:rsidP="000509EE">
            <w:pPr>
              <w:pStyle w:val="Tabletext"/>
              <w:jc w:val="center"/>
              <w:rPr>
                <w:rFonts w:cs="Calibri"/>
                <w:b/>
                <w:bCs/>
                <w:color w:val="000000"/>
              </w:rPr>
            </w:pPr>
            <w:r>
              <w:rPr>
                <w:rFonts w:cs="Calibri"/>
                <w:b/>
                <w:bCs/>
                <w:color w:val="000000"/>
              </w:rPr>
              <w:t>Starfish</w:t>
            </w:r>
          </w:p>
        </w:tc>
      </w:tr>
      <w:tr w:rsidR="00A46F95" w:rsidRPr="00E60AFB" w14:paraId="6258CB89" w14:textId="77777777" w:rsidTr="000509EE">
        <w:trPr>
          <w:trHeight w:val="285"/>
        </w:trPr>
        <w:tc>
          <w:tcPr>
            <w:tcW w:w="0" w:type="auto"/>
            <w:tcBorders>
              <w:top w:val="nil"/>
              <w:left w:val="nil"/>
              <w:bottom w:val="nil"/>
              <w:right w:val="nil"/>
            </w:tcBorders>
            <w:shd w:val="clear" w:color="auto" w:fill="auto"/>
            <w:noWrap/>
            <w:vAlign w:val="bottom"/>
            <w:hideMark/>
          </w:tcPr>
          <w:p w14:paraId="613B6A21" w14:textId="77777777" w:rsidR="00A46F95" w:rsidRPr="00BD3E3A" w:rsidRDefault="00A46F95" w:rsidP="000509EE">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3F6350D3" w14:textId="77777777" w:rsidR="00A46F95" w:rsidRPr="00BD3E3A" w:rsidRDefault="00A46F95" w:rsidP="00AC4FEA">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0208A83"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B6EB7F4" w14:textId="77777777" w:rsidR="00A46F95" w:rsidRPr="00BD3E3A" w:rsidRDefault="00A46F95" w:rsidP="00AC4FEA">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4193E8DA" w14:textId="77777777" w:rsidR="00A46F95" w:rsidRPr="00BD3E3A" w:rsidRDefault="00A46F95" w:rsidP="00AC4FEA">
            <w:pPr>
              <w:pStyle w:val="Tabletext"/>
              <w:jc w:val="right"/>
              <w:rPr>
                <w:rFonts w:cs="Calibri"/>
                <w:color w:val="000000"/>
              </w:rPr>
            </w:pPr>
            <w:r w:rsidRPr="00BD3E3A">
              <w:rPr>
                <w:rFonts w:cs="Calibri"/>
                <w:color w:val="000000"/>
              </w:rPr>
              <w:t>6.8</w:t>
            </w:r>
          </w:p>
        </w:tc>
      </w:tr>
      <w:tr w:rsidR="00A46F95" w:rsidRPr="00E60AFB" w14:paraId="01245B0A" w14:textId="77777777" w:rsidTr="000509EE">
        <w:trPr>
          <w:trHeight w:val="285"/>
        </w:trPr>
        <w:tc>
          <w:tcPr>
            <w:tcW w:w="0" w:type="auto"/>
            <w:tcBorders>
              <w:top w:val="nil"/>
              <w:left w:val="nil"/>
              <w:bottom w:val="nil"/>
              <w:right w:val="nil"/>
            </w:tcBorders>
            <w:shd w:val="clear" w:color="auto" w:fill="auto"/>
            <w:noWrap/>
            <w:vAlign w:val="bottom"/>
            <w:hideMark/>
          </w:tcPr>
          <w:p w14:paraId="03852688" w14:textId="77777777" w:rsidR="00A46F95" w:rsidRPr="00BD3E3A" w:rsidRDefault="00A46F95" w:rsidP="000509EE">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2623E821" w14:textId="77777777" w:rsidR="00A46F95" w:rsidRPr="00BD3E3A" w:rsidRDefault="00A46F95" w:rsidP="00AC4FEA">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4A8D00B8" w14:textId="77777777" w:rsidR="00A46F95" w:rsidRPr="00BD3E3A" w:rsidRDefault="00A46F95" w:rsidP="00AC4FEA">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E617EAB" w14:textId="77777777" w:rsidR="00A46F95" w:rsidRPr="00BD3E3A" w:rsidRDefault="00A46F95" w:rsidP="00AC4FEA">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452836" w14:textId="77777777" w:rsidR="00A46F95" w:rsidRPr="00BD3E3A" w:rsidRDefault="00A46F95" w:rsidP="00AC4FEA">
            <w:pPr>
              <w:pStyle w:val="Tabletext"/>
              <w:jc w:val="right"/>
              <w:rPr>
                <w:rFonts w:cs="Calibri"/>
                <w:color w:val="000000"/>
              </w:rPr>
            </w:pPr>
            <w:r w:rsidRPr="00BD3E3A">
              <w:rPr>
                <w:rFonts w:cs="Calibri"/>
                <w:color w:val="000000"/>
              </w:rPr>
              <w:t>6.0</w:t>
            </w:r>
          </w:p>
        </w:tc>
      </w:tr>
      <w:tr w:rsidR="00A46F95" w:rsidRPr="00E60AFB" w14:paraId="0D26C565" w14:textId="77777777" w:rsidTr="000509EE">
        <w:trPr>
          <w:trHeight w:val="285"/>
        </w:trPr>
        <w:tc>
          <w:tcPr>
            <w:tcW w:w="0" w:type="auto"/>
            <w:tcBorders>
              <w:top w:val="nil"/>
              <w:left w:val="nil"/>
              <w:bottom w:val="nil"/>
              <w:right w:val="nil"/>
            </w:tcBorders>
            <w:shd w:val="clear" w:color="auto" w:fill="auto"/>
            <w:noWrap/>
            <w:vAlign w:val="bottom"/>
            <w:hideMark/>
          </w:tcPr>
          <w:p w14:paraId="6AC543AE" w14:textId="77777777" w:rsidR="00A46F95" w:rsidRPr="00BD3E3A" w:rsidRDefault="00A46F95" w:rsidP="000509EE">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2CC25B21" w14:textId="77777777" w:rsidR="00A46F95" w:rsidRPr="00BD3E3A" w:rsidRDefault="00A46F95" w:rsidP="00AC4FEA">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372EDC2D" w14:textId="77777777" w:rsidR="00A46F95" w:rsidRPr="00BD3E3A" w:rsidRDefault="00A46F95" w:rsidP="00AC4FEA">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1BC1865D" w14:textId="77777777" w:rsidR="00A46F95" w:rsidRPr="00BD3E3A" w:rsidRDefault="00A46F95" w:rsidP="00AC4FEA">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6A4C535B" w14:textId="77777777" w:rsidR="00A46F95" w:rsidRPr="00BD3E3A" w:rsidRDefault="00A46F95" w:rsidP="00AC4FEA">
            <w:pPr>
              <w:pStyle w:val="Tabletext"/>
              <w:jc w:val="right"/>
              <w:rPr>
                <w:rFonts w:cs="Calibri"/>
                <w:color w:val="000000"/>
              </w:rPr>
            </w:pPr>
            <w:r w:rsidRPr="00BD3E3A">
              <w:rPr>
                <w:rFonts w:cs="Calibri"/>
                <w:color w:val="000000"/>
              </w:rPr>
              <w:t>4.5</w:t>
            </w:r>
          </w:p>
        </w:tc>
      </w:tr>
      <w:tr w:rsidR="00A46F95" w:rsidRPr="00E60AFB" w14:paraId="317D6ED3" w14:textId="77777777" w:rsidTr="000509EE">
        <w:trPr>
          <w:trHeight w:val="285"/>
        </w:trPr>
        <w:tc>
          <w:tcPr>
            <w:tcW w:w="0" w:type="auto"/>
            <w:tcBorders>
              <w:top w:val="nil"/>
              <w:left w:val="nil"/>
              <w:bottom w:val="nil"/>
              <w:right w:val="nil"/>
            </w:tcBorders>
            <w:shd w:val="clear" w:color="auto" w:fill="auto"/>
            <w:noWrap/>
            <w:vAlign w:val="bottom"/>
            <w:hideMark/>
          </w:tcPr>
          <w:p w14:paraId="236F666C"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3B8EF97" w14:textId="77777777" w:rsidR="00A46F95" w:rsidRPr="00BD3E3A" w:rsidRDefault="00A46F95" w:rsidP="00AC4FEA">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8CC29BA" w14:textId="77777777" w:rsidR="00A46F95" w:rsidRPr="00BD3E3A" w:rsidRDefault="00A46F95" w:rsidP="00AC4FEA">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7B69B569" w14:textId="77777777" w:rsidR="00A46F95" w:rsidRPr="00BD3E3A" w:rsidRDefault="00A46F95" w:rsidP="00AC4FEA">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21616C1E" w14:textId="77777777" w:rsidR="00A46F95" w:rsidRPr="00BD3E3A" w:rsidRDefault="00A46F95" w:rsidP="00AC4FEA">
            <w:pPr>
              <w:pStyle w:val="Tabletext"/>
              <w:jc w:val="right"/>
              <w:rPr>
                <w:rFonts w:cs="Calibri"/>
                <w:color w:val="000000"/>
              </w:rPr>
            </w:pPr>
            <w:r w:rsidRPr="00BD3E3A">
              <w:rPr>
                <w:rFonts w:cs="Calibri"/>
                <w:color w:val="000000"/>
              </w:rPr>
              <w:t>7.9</w:t>
            </w:r>
          </w:p>
        </w:tc>
      </w:tr>
      <w:tr w:rsidR="00A46F95" w:rsidRPr="00E60AFB" w14:paraId="251D508D" w14:textId="77777777" w:rsidTr="000509EE">
        <w:trPr>
          <w:trHeight w:val="285"/>
        </w:trPr>
        <w:tc>
          <w:tcPr>
            <w:tcW w:w="0" w:type="auto"/>
            <w:tcBorders>
              <w:top w:val="nil"/>
              <w:left w:val="nil"/>
              <w:bottom w:val="nil"/>
              <w:right w:val="nil"/>
            </w:tcBorders>
            <w:shd w:val="clear" w:color="auto" w:fill="auto"/>
            <w:noWrap/>
            <w:vAlign w:val="bottom"/>
            <w:hideMark/>
          </w:tcPr>
          <w:p w14:paraId="341169C6"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1B139198" w14:textId="77777777" w:rsidR="00A46F95" w:rsidRPr="00BD3E3A" w:rsidRDefault="00A46F95" w:rsidP="00AC4FEA">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8C544B1" w14:textId="77777777" w:rsidR="00A46F95" w:rsidRPr="00BD3E3A" w:rsidRDefault="00A46F95" w:rsidP="00AC4FEA">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2E9174A"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32F3551" w14:textId="77777777" w:rsidR="00A46F95" w:rsidRPr="00BD3E3A" w:rsidRDefault="00A46F95" w:rsidP="00AC4FEA">
            <w:pPr>
              <w:pStyle w:val="Tabletext"/>
              <w:jc w:val="right"/>
              <w:rPr>
                <w:rFonts w:cs="Calibri"/>
                <w:color w:val="000000"/>
              </w:rPr>
            </w:pPr>
            <w:r w:rsidRPr="00BD3E3A">
              <w:rPr>
                <w:rFonts w:cs="Calibri"/>
                <w:color w:val="000000"/>
              </w:rPr>
              <w:t>8.1</w:t>
            </w:r>
          </w:p>
        </w:tc>
      </w:tr>
      <w:tr w:rsidR="00A46F95" w:rsidRPr="00E60AFB" w14:paraId="58F33CAA" w14:textId="77777777" w:rsidTr="000509EE">
        <w:trPr>
          <w:trHeight w:val="285"/>
        </w:trPr>
        <w:tc>
          <w:tcPr>
            <w:tcW w:w="0" w:type="auto"/>
            <w:tcBorders>
              <w:top w:val="nil"/>
              <w:left w:val="nil"/>
              <w:bottom w:val="nil"/>
              <w:right w:val="nil"/>
            </w:tcBorders>
            <w:shd w:val="clear" w:color="auto" w:fill="auto"/>
            <w:noWrap/>
            <w:vAlign w:val="bottom"/>
            <w:hideMark/>
          </w:tcPr>
          <w:p w14:paraId="70A7E8D1"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749B9195" w14:textId="77777777" w:rsidR="00A46F95" w:rsidRPr="00BD3E3A" w:rsidRDefault="00A46F95" w:rsidP="00AC4FEA">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0F2D047B" w14:textId="77777777" w:rsidR="00A46F95" w:rsidRPr="00BD3E3A" w:rsidRDefault="00A46F95" w:rsidP="00AC4FEA">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4D11A632" w14:textId="77777777" w:rsidR="00A46F95" w:rsidRPr="00BD3E3A" w:rsidRDefault="00A46F95" w:rsidP="00AC4FEA">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392198E4" w14:textId="77777777" w:rsidR="00A46F95" w:rsidRPr="00BD3E3A" w:rsidRDefault="00A46F95" w:rsidP="00AC4FEA">
            <w:pPr>
              <w:pStyle w:val="Tabletext"/>
              <w:jc w:val="right"/>
              <w:rPr>
                <w:rFonts w:cs="Calibri"/>
                <w:color w:val="000000"/>
              </w:rPr>
            </w:pPr>
            <w:r w:rsidRPr="00BD3E3A">
              <w:rPr>
                <w:rFonts w:cs="Calibri"/>
                <w:color w:val="000000"/>
              </w:rPr>
              <w:t>8.4</w:t>
            </w:r>
          </w:p>
        </w:tc>
      </w:tr>
      <w:tr w:rsidR="00A46F95" w:rsidRPr="00E60AFB" w14:paraId="45B5E4F2" w14:textId="77777777" w:rsidTr="000509EE">
        <w:trPr>
          <w:trHeight w:val="285"/>
        </w:trPr>
        <w:tc>
          <w:tcPr>
            <w:tcW w:w="0" w:type="auto"/>
            <w:tcBorders>
              <w:top w:val="nil"/>
              <w:left w:val="nil"/>
              <w:bottom w:val="nil"/>
              <w:right w:val="nil"/>
            </w:tcBorders>
            <w:shd w:val="clear" w:color="auto" w:fill="auto"/>
            <w:noWrap/>
            <w:vAlign w:val="bottom"/>
            <w:hideMark/>
          </w:tcPr>
          <w:p w14:paraId="066B3DCC"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5B2E6E22" w14:textId="77777777" w:rsidR="00A46F95" w:rsidRPr="00BD3E3A" w:rsidRDefault="00A46F95" w:rsidP="00AC4FEA">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1F4402F1" w14:textId="77777777" w:rsidR="00A46F95" w:rsidRPr="00BD3E3A" w:rsidRDefault="00A46F95" w:rsidP="00AC4FEA">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F31A34E"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52B34F" w14:textId="77777777" w:rsidR="00A46F95" w:rsidRPr="00BD3E3A" w:rsidRDefault="00A46F95" w:rsidP="00AC4FEA">
            <w:pPr>
              <w:pStyle w:val="Tabletext"/>
              <w:jc w:val="right"/>
              <w:rPr>
                <w:rFonts w:cs="Calibri"/>
                <w:color w:val="000000"/>
              </w:rPr>
            </w:pPr>
            <w:r w:rsidRPr="00BD3E3A">
              <w:rPr>
                <w:rFonts w:cs="Calibri"/>
                <w:color w:val="000000"/>
              </w:rPr>
              <w:t>8.1</w:t>
            </w:r>
          </w:p>
        </w:tc>
      </w:tr>
      <w:tr w:rsidR="00A46F95" w:rsidRPr="00E60AFB" w14:paraId="15E9353C" w14:textId="77777777" w:rsidTr="000509EE">
        <w:trPr>
          <w:trHeight w:val="285"/>
        </w:trPr>
        <w:tc>
          <w:tcPr>
            <w:tcW w:w="0" w:type="auto"/>
            <w:tcBorders>
              <w:top w:val="nil"/>
              <w:left w:val="nil"/>
              <w:bottom w:val="nil"/>
              <w:right w:val="nil"/>
            </w:tcBorders>
            <w:shd w:val="clear" w:color="auto" w:fill="auto"/>
            <w:noWrap/>
            <w:vAlign w:val="bottom"/>
            <w:hideMark/>
          </w:tcPr>
          <w:p w14:paraId="6E1CEC81"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66AA13D6" w14:textId="77777777" w:rsidR="00A46F95" w:rsidRPr="00BD3E3A" w:rsidRDefault="00A46F95" w:rsidP="00AC4FEA">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25C7E611" w14:textId="77777777" w:rsidR="00A46F95" w:rsidRPr="00BD3E3A" w:rsidRDefault="00A46F95" w:rsidP="00AC4FEA">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00D1CE2E" w14:textId="77777777" w:rsidR="00A46F95" w:rsidRPr="00BD3E3A" w:rsidRDefault="00A46F95" w:rsidP="00AC4FEA">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0BDF7070" w14:textId="77777777" w:rsidR="00A46F95" w:rsidRPr="00BD3E3A" w:rsidRDefault="00A46F95" w:rsidP="00AC4FEA">
            <w:pPr>
              <w:pStyle w:val="Tabletext"/>
              <w:jc w:val="right"/>
              <w:rPr>
                <w:rFonts w:cs="Calibri"/>
                <w:color w:val="000000"/>
              </w:rPr>
            </w:pPr>
            <w:r w:rsidRPr="00BD3E3A">
              <w:rPr>
                <w:rFonts w:cs="Calibri"/>
                <w:color w:val="000000"/>
              </w:rPr>
              <w:t>7.6</w:t>
            </w:r>
          </w:p>
        </w:tc>
      </w:tr>
      <w:tr w:rsidR="00A46F95" w:rsidRPr="00E60AFB" w14:paraId="436DD91C" w14:textId="77777777" w:rsidTr="000509EE">
        <w:trPr>
          <w:trHeight w:val="285"/>
        </w:trPr>
        <w:tc>
          <w:tcPr>
            <w:tcW w:w="0" w:type="auto"/>
            <w:tcBorders>
              <w:top w:val="nil"/>
              <w:left w:val="nil"/>
              <w:bottom w:val="nil"/>
              <w:right w:val="nil"/>
            </w:tcBorders>
            <w:shd w:val="clear" w:color="auto" w:fill="auto"/>
            <w:noWrap/>
            <w:vAlign w:val="bottom"/>
            <w:hideMark/>
          </w:tcPr>
          <w:p w14:paraId="2EABF4C9"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15DA84C6" w14:textId="77777777" w:rsidR="00A46F95" w:rsidRPr="00BD3E3A" w:rsidRDefault="00A46F95" w:rsidP="00AC4FEA">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7B244F2B" w14:textId="77777777" w:rsidR="00A46F95" w:rsidRPr="00BD3E3A" w:rsidRDefault="00A46F95" w:rsidP="00AC4FEA">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AFE25C3" w14:textId="77777777" w:rsidR="00A46F95" w:rsidRPr="00BD3E3A" w:rsidRDefault="00A46F95" w:rsidP="00AC4FEA">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2FB72BF" w14:textId="77777777" w:rsidR="00A46F95" w:rsidRPr="00BD3E3A" w:rsidRDefault="00A46F95" w:rsidP="00AC4FEA">
            <w:pPr>
              <w:pStyle w:val="Tabletext"/>
              <w:jc w:val="right"/>
              <w:rPr>
                <w:rFonts w:cs="Calibri"/>
                <w:color w:val="000000"/>
              </w:rPr>
            </w:pPr>
            <w:r w:rsidRPr="00BD3E3A">
              <w:rPr>
                <w:rFonts w:cs="Calibri"/>
                <w:color w:val="000000"/>
              </w:rPr>
              <w:t>7.9</w:t>
            </w:r>
          </w:p>
        </w:tc>
      </w:tr>
      <w:tr w:rsidR="00A46F95" w:rsidRPr="00E60AFB" w14:paraId="55A46DF3" w14:textId="77777777" w:rsidTr="000509EE">
        <w:trPr>
          <w:trHeight w:val="285"/>
        </w:trPr>
        <w:tc>
          <w:tcPr>
            <w:tcW w:w="0" w:type="auto"/>
            <w:tcBorders>
              <w:top w:val="nil"/>
              <w:left w:val="nil"/>
              <w:bottom w:val="nil"/>
              <w:right w:val="nil"/>
            </w:tcBorders>
            <w:shd w:val="clear" w:color="auto" w:fill="auto"/>
            <w:noWrap/>
            <w:vAlign w:val="bottom"/>
            <w:hideMark/>
          </w:tcPr>
          <w:p w14:paraId="682EEB33" w14:textId="77777777" w:rsidR="00A46F95" w:rsidRPr="00BD3E3A" w:rsidRDefault="00A46F95" w:rsidP="000509EE">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B01F02C" w14:textId="77777777" w:rsidR="00A46F95" w:rsidRPr="00BD3E3A" w:rsidRDefault="00A46F95" w:rsidP="00AC4FEA">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4467B05C" w14:textId="77777777" w:rsidR="00A46F95" w:rsidRPr="00BD3E3A" w:rsidRDefault="00A46F95" w:rsidP="00AC4FEA">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8E5944F"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A778133" w14:textId="77777777" w:rsidR="00A46F95" w:rsidRPr="00BD3E3A" w:rsidRDefault="00A46F95" w:rsidP="00AC4FEA">
            <w:pPr>
              <w:pStyle w:val="Tabletext"/>
              <w:jc w:val="right"/>
              <w:rPr>
                <w:rFonts w:cs="Calibri"/>
                <w:color w:val="000000"/>
              </w:rPr>
            </w:pPr>
            <w:r w:rsidRPr="00BD3E3A">
              <w:rPr>
                <w:rFonts w:cs="Calibri"/>
                <w:color w:val="000000"/>
              </w:rPr>
              <w:t>6.9</w:t>
            </w:r>
          </w:p>
        </w:tc>
      </w:tr>
      <w:tr w:rsidR="00A46F95" w:rsidRPr="00E60AFB" w14:paraId="7772BDA2" w14:textId="77777777" w:rsidTr="000509EE">
        <w:trPr>
          <w:trHeight w:val="285"/>
        </w:trPr>
        <w:tc>
          <w:tcPr>
            <w:tcW w:w="0" w:type="auto"/>
            <w:tcBorders>
              <w:top w:val="nil"/>
              <w:left w:val="nil"/>
              <w:bottom w:val="nil"/>
              <w:right w:val="nil"/>
            </w:tcBorders>
            <w:shd w:val="clear" w:color="auto" w:fill="auto"/>
            <w:noWrap/>
            <w:vAlign w:val="bottom"/>
            <w:hideMark/>
          </w:tcPr>
          <w:p w14:paraId="201AD6D3"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40B0246F" w14:textId="77777777" w:rsidR="00A46F95" w:rsidRPr="00BD3E3A" w:rsidRDefault="00A46F95" w:rsidP="00AC4FEA">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072909D" w14:textId="77777777" w:rsidR="00A46F95" w:rsidRPr="00BD3E3A" w:rsidRDefault="00A46F95" w:rsidP="00AC4FEA">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0622AC28" w14:textId="77777777" w:rsidR="00A46F95" w:rsidRPr="00BD3E3A" w:rsidRDefault="00A46F95" w:rsidP="00AC4FEA">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7B333B31" w14:textId="77777777" w:rsidR="00A46F95" w:rsidRPr="00BD3E3A" w:rsidRDefault="00A46F95" w:rsidP="00AC4FEA">
            <w:pPr>
              <w:pStyle w:val="Tabletext"/>
              <w:jc w:val="right"/>
              <w:rPr>
                <w:rFonts w:cs="Calibri"/>
                <w:color w:val="000000"/>
              </w:rPr>
            </w:pPr>
            <w:r w:rsidRPr="00BD3E3A">
              <w:rPr>
                <w:rFonts w:cs="Calibri"/>
                <w:color w:val="000000"/>
              </w:rPr>
              <w:t>7.9</w:t>
            </w:r>
          </w:p>
        </w:tc>
      </w:tr>
      <w:tr w:rsidR="00A46F95" w:rsidRPr="00E60AFB" w14:paraId="48FC4984" w14:textId="77777777" w:rsidTr="000509EE">
        <w:trPr>
          <w:trHeight w:val="285"/>
        </w:trPr>
        <w:tc>
          <w:tcPr>
            <w:tcW w:w="0" w:type="auto"/>
            <w:tcBorders>
              <w:top w:val="nil"/>
              <w:left w:val="nil"/>
              <w:bottom w:val="nil"/>
              <w:right w:val="nil"/>
            </w:tcBorders>
            <w:shd w:val="clear" w:color="auto" w:fill="auto"/>
            <w:noWrap/>
            <w:vAlign w:val="bottom"/>
            <w:hideMark/>
          </w:tcPr>
          <w:p w14:paraId="07E1F35B"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02419525" w14:textId="77777777" w:rsidR="00A46F95" w:rsidRPr="00BD3E3A" w:rsidRDefault="00A46F95" w:rsidP="00AC4FEA">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90370ED" w14:textId="77777777" w:rsidR="00A46F95" w:rsidRPr="00BD3E3A" w:rsidRDefault="00A46F95" w:rsidP="00AC4FEA">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04100EB1" w14:textId="77777777" w:rsidR="00A46F95" w:rsidRPr="00BD3E3A" w:rsidRDefault="00A46F95" w:rsidP="00AC4FEA">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77105791" w14:textId="77777777" w:rsidR="00A46F95" w:rsidRPr="00BD3E3A" w:rsidRDefault="00A46F95" w:rsidP="00AC4FEA">
            <w:pPr>
              <w:pStyle w:val="Tabletext"/>
              <w:jc w:val="right"/>
              <w:rPr>
                <w:rFonts w:cs="Calibri"/>
                <w:color w:val="000000"/>
              </w:rPr>
            </w:pPr>
            <w:r w:rsidRPr="00BD3E3A">
              <w:rPr>
                <w:rFonts w:cs="Calibri"/>
                <w:color w:val="000000"/>
              </w:rPr>
              <w:t>7.9</w:t>
            </w:r>
          </w:p>
        </w:tc>
      </w:tr>
      <w:tr w:rsidR="00A46F95" w:rsidRPr="00E60AFB" w14:paraId="788FE78B" w14:textId="77777777" w:rsidTr="000509EE">
        <w:trPr>
          <w:trHeight w:val="285"/>
        </w:trPr>
        <w:tc>
          <w:tcPr>
            <w:tcW w:w="0" w:type="auto"/>
            <w:tcBorders>
              <w:top w:val="nil"/>
              <w:left w:val="nil"/>
              <w:bottom w:val="nil"/>
              <w:right w:val="nil"/>
            </w:tcBorders>
            <w:shd w:val="clear" w:color="auto" w:fill="auto"/>
            <w:noWrap/>
            <w:vAlign w:val="bottom"/>
            <w:hideMark/>
          </w:tcPr>
          <w:p w14:paraId="119D1FE7"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53DD9751" w14:textId="77777777" w:rsidR="00A46F95" w:rsidRPr="00BD3E3A" w:rsidRDefault="00A46F95" w:rsidP="00AC4FEA">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7702D351" w14:textId="77777777" w:rsidR="00A46F95" w:rsidRPr="00BD3E3A" w:rsidRDefault="00A46F95" w:rsidP="00AC4FEA">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4271C2E9" w14:textId="77777777" w:rsidR="00A46F95" w:rsidRPr="00BD3E3A" w:rsidRDefault="00A46F95" w:rsidP="00AC4FEA">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14F417C" w14:textId="77777777" w:rsidR="00A46F95" w:rsidRPr="00BD3E3A" w:rsidRDefault="00A46F95" w:rsidP="00AC4FEA">
            <w:pPr>
              <w:pStyle w:val="Tabletext"/>
              <w:jc w:val="right"/>
              <w:rPr>
                <w:rFonts w:cs="Calibri"/>
                <w:color w:val="000000"/>
              </w:rPr>
            </w:pPr>
            <w:r w:rsidRPr="00BD3E3A">
              <w:rPr>
                <w:rFonts w:cs="Calibri"/>
                <w:color w:val="000000"/>
              </w:rPr>
              <w:t>8.1</w:t>
            </w:r>
          </w:p>
        </w:tc>
      </w:tr>
      <w:tr w:rsidR="00A46F95" w:rsidRPr="00E60AFB" w14:paraId="64CF4DBD" w14:textId="77777777" w:rsidTr="000509EE">
        <w:trPr>
          <w:trHeight w:val="285"/>
        </w:trPr>
        <w:tc>
          <w:tcPr>
            <w:tcW w:w="0" w:type="auto"/>
            <w:tcBorders>
              <w:top w:val="nil"/>
              <w:left w:val="nil"/>
              <w:bottom w:val="nil"/>
              <w:right w:val="nil"/>
            </w:tcBorders>
            <w:shd w:val="clear" w:color="auto" w:fill="auto"/>
            <w:noWrap/>
            <w:vAlign w:val="bottom"/>
            <w:hideMark/>
          </w:tcPr>
          <w:p w14:paraId="43B2B3DC"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39AADC35" w14:textId="77777777" w:rsidR="00A46F95" w:rsidRPr="00BD3E3A" w:rsidRDefault="00A46F95" w:rsidP="00AC4FEA">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6ACEBC8F" w14:textId="77777777" w:rsidR="00A46F95" w:rsidRPr="00BD3E3A" w:rsidRDefault="00A46F95" w:rsidP="00AC4FEA">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1824BBF4" w14:textId="77777777" w:rsidR="00A46F95" w:rsidRPr="00BD3E3A" w:rsidRDefault="00A46F95" w:rsidP="00AC4FEA">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544B38CF" w14:textId="77777777" w:rsidR="00A46F95" w:rsidRPr="00BD3E3A" w:rsidRDefault="00A46F95" w:rsidP="00AC4FEA">
            <w:pPr>
              <w:pStyle w:val="Tabletext"/>
              <w:jc w:val="right"/>
              <w:rPr>
                <w:rFonts w:cs="Calibri"/>
                <w:color w:val="000000"/>
              </w:rPr>
            </w:pPr>
            <w:r w:rsidRPr="00BD3E3A">
              <w:rPr>
                <w:rFonts w:cs="Calibri"/>
                <w:color w:val="000000"/>
              </w:rPr>
              <w:t>8.1</w:t>
            </w:r>
          </w:p>
        </w:tc>
      </w:tr>
      <w:tr w:rsidR="00A46F95" w:rsidRPr="00E60AFB" w14:paraId="1E8EB6D7" w14:textId="77777777" w:rsidTr="000509EE">
        <w:trPr>
          <w:trHeight w:val="285"/>
        </w:trPr>
        <w:tc>
          <w:tcPr>
            <w:tcW w:w="0" w:type="auto"/>
            <w:tcBorders>
              <w:top w:val="nil"/>
              <w:left w:val="nil"/>
              <w:bottom w:val="nil"/>
              <w:right w:val="nil"/>
            </w:tcBorders>
            <w:shd w:val="clear" w:color="auto" w:fill="auto"/>
            <w:noWrap/>
            <w:vAlign w:val="bottom"/>
            <w:hideMark/>
          </w:tcPr>
          <w:p w14:paraId="7FE6451E"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FF67A99" w14:textId="77777777" w:rsidR="00A46F95" w:rsidRPr="00BD3E3A" w:rsidRDefault="00A46F95" w:rsidP="00AC4FEA">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6DCA0C3B"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B442CAA" w14:textId="77777777" w:rsidR="00A46F95" w:rsidRPr="00BD3E3A" w:rsidRDefault="00A46F95" w:rsidP="00AC4FEA">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1727211" w14:textId="77777777" w:rsidR="00A46F95" w:rsidRPr="00BD3E3A" w:rsidRDefault="00A46F95" w:rsidP="00AC4FEA">
            <w:pPr>
              <w:pStyle w:val="Tabletext"/>
              <w:jc w:val="right"/>
              <w:rPr>
                <w:rFonts w:cs="Calibri"/>
                <w:color w:val="000000"/>
              </w:rPr>
            </w:pPr>
            <w:r w:rsidRPr="00BD3E3A">
              <w:rPr>
                <w:rFonts w:cs="Calibri"/>
                <w:color w:val="000000"/>
              </w:rPr>
              <w:t>7.4</w:t>
            </w:r>
          </w:p>
        </w:tc>
      </w:tr>
      <w:tr w:rsidR="00A46F95" w:rsidRPr="00E60AFB" w14:paraId="22B7AFFC" w14:textId="77777777" w:rsidTr="000509EE">
        <w:trPr>
          <w:trHeight w:val="285"/>
        </w:trPr>
        <w:tc>
          <w:tcPr>
            <w:tcW w:w="0" w:type="auto"/>
            <w:tcBorders>
              <w:top w:val="nil"/>
              <w:left w:val="nil"/>
              <w:bottom w:val="nil"/>
              <w:right w:val="nil"/>
            </w:tcBorders>
            <w:shd w:val="clear" w:color="auto" w:fill="auto"/>
            <w:noWrap/>
            <w:vAlign w:val="bottom"/>
            <w:hideMark/>
          </w:tcPr>
          <w:p w14:paraId="64092694"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E19E441" w14:textId="77777777" w:rsidR="00A46F95" w:rsidRPr="00BD3E3A" w:rsidRDefault="00A46F95" w:rsidP="00AC4FEA">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25663BC"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73D0022" w14:textId="77777777" w:rsidR="00A46F95" w:rsidRPr="00BD3E3A" w:rsidRDefault="00A46F95" w:rsidP="00AC4FEA">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5A3AF436" w14:textId="77777777" w:rsidR="00A46F95" w:rsidRPr="00BD3E3A" w:rsidRDefault="00A46F95" w:rsidP="00AC4FEA">
            <w:pPr>
              <w:pStyle w:val="Tabletext"/>
              <w:jc w:val="right"/>
              <w:rPr>
                <w:rFonts w:cs="Calibri"/>
                <w:color w:val="000000"/>
              </w:rPr>
            </w:pPr>
            <w:r w:rsidRPr="00BD3E3A">
              <w:rPr>
                <w:rFonts w:cs="Calibri"/>
                <w:color w:val="000000"/>
              </w:rPr>
              <w:t>7.4</w:t>
            </w:r>
          </w:p>
        </w:tc>
      </w:tr>
    </w:tbl>
    <w:p w14:paraId="7BE70D64" w14:textId="77777777" w:rsidR="00A46F95" w:rsidRDefault="00A46F95" w:rsidP="00A46F95">
      <w:pPr>
        <w:pStyle w:val="Heading2List"/>
      </w:pPr>
      <w:r>
        <w:t>Error and uncertainty</w:t>
      </w:r>
    </w:p>
    <w:p w14:paraId="69F9B408" w14:textId="77777777" w:rsidR="00A46F95" w:rsidRDefault="00A46F95" w:rsidP="00A46F95">
      <w:r>
        <w:t>We analyzed the data in accordance with the ISO guideline for the expression of uncertainty in measurement</w:t>
      </w:r>
      <w:r>
        <w:fldChar w:fldCharType="begin"/>
      </w:r>
      <w:r>
        <w:instrText xml:space="preserve"> ADDIN ZOTERO_ITEM CSL_CITATION {"citationID":"DDC4qWo3","properties":{"formattedCitation":"\\super 62\\nosupersub{}","plainCitation":"62","noteIndex":0},"citationItems":[{"id":487,"uris":["http://zotero.org/users/4259226/items/2THMP5NK"],"itemData":{"id":487,"type":"book","event-place":"Geneva,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Pr="00CF0D10">
        <w:rPr>
          <w:rFonts w:cs="Times New Roman"/>
          <w:vertAlign w:val="superscript"/>
        </w:rPr>
        <w:t>62</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instrText xml:space="preserve"> ADDIN ZOTERO_ITEM CSL_CITATION {"citationID":"UTMJEo2C","properties":{"formattedCitation":"\\super 63\\nosupersub{}","plainCitation":"63","noteIndex":0},"citationItems":[{"id":489,"uris":["http://zotero.org/users/4259226/items/2PYVYG7W"],"itemData":{"id":489,"type":"article-journal","source":"Google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Pr="00CF0D10">
        <w:rPr>
          <w:rFonts w:cs="Times New Roman"/>
          <w:vertAlign w:val="superscript"/>
        </w:rPr>
        <w:t>63</w:t>
      </w:r>
      <w:r>
        <w:fldChar w:fldCharType="end"/>
      </w:r>
      <w:r>
        <w:t xml:space="preserve">. When presented, we indicate the uncertainty with error bars with a confidence level of 95% (coverage factor of 2).  </w:t>
      </w:r>
    </w:p>
    <w:p w14:paraId="2B7C76BE" w14:textId="77777777" w:rsidR="00A46F95" w:rsidRDefault="00A46F95" w:rsidP="00A46F95">
      <w:pPr>
        <w:pStyle w:val="Heading2List"/>
      </w:pPr>
      <w:r>
        <w:t>Case studies</w:t>
      </w:r>
    </w:p>
    <w:p w14:paraId="60E416B6" w14:textId="77777777" w:rsidR="00A46F95" w:rsidRDefault="00A46F95" w:rsidP="00A46F95">
      <w:r>
        <w:t>We applied the laboratory findings to two historical case studies: the 2015 Pakistan heat wave and the 2021 Texas power crisis. In both cases, climate change contributed to the unprecedented weather events</w:t>
      </w:r>
      <w:r>
        <w:fldChar w:fldCharType="begin"/>
      </w:r>
      <w:r>
        <w:instrText xml:space="preserve"> ADDIN ZOTERO_ITEM CSL_CITATION {"citationID":"YcQwh35e","properties":{"formattedCitation":"\\super 64,65\\nosupersub{}","plainCitation":"64,65","noteIndex":0},"citationItems":[{"id":1478,"uris":["http://zotero.org/users/4259226/items/Z7QFU7AW"],"itemData":{"id":1478,"type":"article-journal","abstract":"\"The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volume":"97","author":[{"family":"Wehner","given":"Michael"},{"family":"Stone","given":"Dáithí"},{"family":"Krishnan","given":"Hari"},{"family":"AchutaRao","given":"Krishna"},{"family":"Castillo","given":"Federico"}],"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States","volume":"373","author":[{"family":"Cohen","given":"Judah"},{"family":"Agel","given":"Laurie"},{"family":"Barlow","given":"Mathew"},{"family":"Garfinkel","given":"Chaim I."},{"family":"White","given":"Ian"}],"issued":{"date-parts":[["2021",9,3]]}}}],"schema":"https://github.com/citation-style-language/schema/raw/master/csl-citation.json"} </w:instrText>
      </w:r>
      <w:r>
        <w:fldChar w:fldCharType="separate"/>
      </w:r>
      <w:r w:rsidRPr="00CF0D10">
        <w:rPr>
          <w:rFonts w:cs="Times New Roman"/>
          <w:vertAlign w:val="superscript"/>
        </w:rPr>
        <w:t>64,65</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instrText xml:space="preserve"> ADDIN ZOTERO_ITEM CSL_CITATION {"citationID":"S9lH9AlS","properties":{"formattedCitation":"\\super 15\\nosupersub{}","plainCitation":"15","noteIndex":0},"citationItems":[{"id":"eScJrxIW/9yEo9lf8","uris":["http://zotero.org/users/4259226/items/3UII6DYL"],"itemData":{"id":"eScJrxIW/9yEo9lf8","type":"book","publisher":"CIBSE","source":"Google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Pr="00C07A81">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instrText xml:space="preserve"> ADDIN ZOTERO_ITEM CSL_CITATION {"citationID":"U3xu78kt","properties":{"formattedCitation":"\\super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Pr="001457F4">
        <w:rPr>
          <w:rFonts w:cs="Times New Roman"/>
          <w:vertAlign w:val="superscript"/>
        </w:rPr>
        <w:t>41</w:t>
      </w:r>
      <w:r>
        <w:fldChar w:fldCharType="end"/>
      </w:r>
      <w:r>
        <w:t xml:space="preserve">. </w:t>
      </w:r>
      <w:r>
        <w:fldChar w:fldCharType="begin"/>
      </w:r>
      <w:r>
        <w:instrText xml:space="preserve"> REF _Ref121249876 \h </w:instrText>
      </w:r>
      <w:r>
        <w:fldChar w:fldCharType="separate"/>
      </w:r>
      <w:r>
        <w:t xml:space="preserve">Figure </w:t>
      </w:r>
      <w:r>
        <w:rPr>
          <w:noProof/>
        </w:rPr>
        <w:t>7</w:t>
      </w:r>
      <w:r>
        <w:fldChar w:fldCharType="end"/>
      </w:r>
      <w:r>
        <w:t xml:space="preserve"> shows the geographic </w:t>
      </w:r>
      <w:r>
        <w:lastRenderedPageBreak/>
        <w:t xml:space="preserve">locations of both case studies and provides pertinent information about the modeled historical events. The subsequent text describes modeling methods specific to each case study. </w:t>
      </w:r>
    </w:p>
    <w:p w14:paraId="29482D18" w14:textId="77777777" w:rsidR="00A46F95" w:rsidRDefault="00A46F95" w:rsidP="00A46F95">
      <w:pPr>
        <w:keepNext/>
      </w:pPr>
      <w:r>
        <w:rPr>
          <w:noProof/>
        </w:rPr>
        <w:drawing>
          <wp:inline distT="0" distB="0" distL="0" distR="0" wp14:anchorId="02F3AD0D" wp14:editId="59427D2D">
            <wp:extent cx="5943600" cy="1828800"/>
            <wp:effectExtent l="0" t="0" r="0" b="0"/>
            <wp:docPr id="8" name="Picture 8"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0F6B78D" w14:textId="77777777" w:rsidR="00A46F95" w:rsidRDefault="00A46F95" w:rsidP="00A46F95">
      <w:pPr>
        <w:pStyle w:val="Caption"/>
      </w:pPr>
      <w:bookmarkStart w:id="17" w:name="_Ref121249876"/>
      <w:r>
        <w:t xml:space="preserve">Figure </w:t>
      </w:r>
      <w:fldSimple w:instr=" SEQ Figure \* ARABIC ">
        <w:r>
          <w:rPr>
            <w:noProof/>
          </w:rPr>
          <w:t>7</w:t>
        </w:r>
      </w:fldSimple>
      <w:bookmarkEnd w:id="17"/>
      <w:r>
        <w:rPr>
          <w:noProof/>
        </w:rPr>
        <w:t>:</w:t>
      </w:r>
      <w:r>
        <w:t xml:space="preserve"> Geographic location of case studies and high-level information about the modeled historical event. In both cases, we assumed conventional HVAC systems were not available either due to lack of access (Pakistan) or multi-day power outage (Texas).</w:t>
      </w:r>
    </w:p>
    <w:p w14:paraId="23EC8127" w14:textId="77777777" w:rsidR="00A46F95" w:rsidRDefault="00A46F95" w:rsidP="00A46F95">
      <w:pPr>
        <w:pStyle w:val="Heading2"/>
      </w:pPr>
      <w:r>
        <w:t>2015 Pakistan heat wave</w:t>
      </w:r>
    </w:p>
    <w:p w14:paraId="43238258" w14:textId="4C2EEC4E" w:rsidR="00A46F95" w:rsidRDefault="00A46F95" w:rsidP="00A46F95">
      <w:r>
        <w:t>In June 2015, Sindh Province in southern Pakistan experienced a severe heat wave with temperatures as high as 49°C. Overall the heat wave claimed at least 2,000 lives and remains one of the deadliest heat waves worldwide within the past 10 years</w:t>
      </w:r>
      <w:r>
        <w:fldChar w:fldCharType="begin"/>
      </w:r>
      <w:r>
        <w:instrText xml:space="preserve"> ADDIN ZOTERO_ITEM CSL_CITATION {"citationID":"XblLVPCr","properties":{"formattedCitation":"\\super 66\\nosupersub{}","plainCitation":"66","noteIndex":0},"citationItems":[{"id":1482,"uris":["http://zotero.org/users/4259226/items/3XYMQGX6"],"itemData":{"id":1482,"type":"article-newspaper","abstract":"A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Pr="00CF0D10">
        <w:rPr>
          <w:rFonts w:cs="Times New Roman"/>
          <w:vertAlign w:val="superscript"/>
        </w:rPr>
        <w:t>66</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only around 10% of the Pakistani population has access to residential air conditioning</w:t>
      </w:r>
      <w:r>
        <w:fldChar w:fldCharType="begin"/>
      </w:r>
      <w:r>
        <w:instrText xml:space="preserve"> ADDIN ZOTERO_ITEM CSL_CITATION {"citationID":"6ybrgfxn","properties":{"formattedCitation":"\\super 67\\nosupersub{}","plainCitation":"67","noteIndex":0},"citationItems":[{"id":1472,"uris":["http://zotero.org/users/4259226/items/2VIFYM3V"],"itemData":{"id":1472,"type":"webpage","container-title":"Aurora","title":"How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Wajeeh-ul-Hasan"}],"accessed":{"date-parts":[["2022",12,6]]},"issued":{"date-parts":[["2017",2]]}}}],"schema":"https://github.com/citation-style-language/schema/raw/master/csl-citation.json"} </w:instrText>
      </w:r>
      <w:r>
        <w:fldChar w:fldCharType="separate"/>
      </w:r>
      <w:r w:rsidRPr="00CF0D10">
        <w:rPr>
          <w:rFonts w:cs="Times New Roman"/>
          <w:vertAlign w:val="superscript"/>
        </w:rPr>
        <w:t>67</w:t>
      </w:r>
      <w:r>
        <w:fldChar w:fldCharType="end"/>
      </w:r>
      <w:r>
        <w:t>. The heat wave also occurred during the Islamic holy month of a Ramadan, a time when Muslims abstain from food and drink from dawn until sunset. This increased the population’s risk of dehydration despite religious guidelines to break the fast if medically necessary and public service announcements from local clerics</w:t>
      </w:r>
      <w:r>
        <w:fldChar w:fldCharType="begin"/>
      </w:r>
      <w:r>
        <w:instrText xml:space="preserve"> ADDIN ZOTERO_ITEM CSL_CITATION {"citationID":"j4wajNLH","properties":{"formattedCitation":"\\super 68\\nosupersub{}","plainCitation":"68","noteIndex":0},"citationItems":[{"id":1480,"uris":["http://zotero.org/users/4259226/items/2Q56IJ59"],"itemData":{"id":1480,"type":"webpage","abstract":"However, Muslims can only break fast if suggested by a doctor.","language":"en","note":"section: Society","title":"Pakistan Heatwave: Ramadan Fatwa Allows Muslims to Break Fast During the Day as Death Toll Rises","title-short":"Pakistan Heatwave","URL":"https://www.ibtimes.co.in/pakistan-heatwave-ramadan-fatwa-allows-muslims-break-fast-during-day-death-toll-rises-637032","author":[{"family":"Variyar","given":"Mugdha"}],"accessed":{"date-parts":[["2022",12,7]]},"issued":{"date-parts":[["2015",6,25]]}}}],"schema":"https://github.com/citation-style-language/schema/raw/master/csl-citation.json"} </w:instrText>
      </w:r>
      <w:r>
        <w:fldChar w:fldCharType="separate"/>
      </w:r>
      <w:r w:rsidRPr="00CF0D10">
        <w:rPr>
          <w:rFonts w:cs="Times New Roman"/>
          <w:vertAlign w:val="superscript"/>
        </w:rPr>
        <w:t>68</w:t>
      </w:r>
      <w:r>
        <w:fldChar w:fldCharType="end"/>
      </w:r>
      <w:r>
        <w:t xml:space="preserve">. </w:t>
      </w:r>
    </w:p>
    <w:p w14:paraId="444C4741" w14:textId="2FD1F19B"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instrText xml:space="preserve"> ADDIN ZOTERO_ITEM CSL_CITATION {"citationID":"7HyHWgi5","properties":{"formattedCitation":"\\super 69\\nosupersub{}","plainCitation":"69","noteIndex":0},"citationItems":[{"id":1524,"uris":["http://zotero.org/users/4259226/items/BD2BAMFI"],"itemData":{"id":1524,"type":"thesis","event-place":"Glasgow,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Pr="00451CAB">
        <w:rPr>
          <w:rFonts w:cs="Times New Roman"/>
          <w:vertAlign w:val="superscript"/>
        </w:rPr>
        <w:t>69</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 xml:space="preserve">limited opportunities for natural </w:t>
      </w:r>
      <w:commentRangeStart w:id="18"/>
      <w:commentRangeStart w:id="19"/>
      <w:r>
        <w:t>ventilation</w:t>
      </w:r>
      <w:r>
        <w:fldChar w:fldCharType="begin"/>
      </w:r>
      <w:r>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fldChar w:fldCharType="separate"/>
      </w:r>
      <w:r w:rsidRPr="00ED22EC">
        <w:rPr>
          <w:rFonts w:cs="Times New Roman"/>
          <w:vertAlign w:val="superscript"/>
        </w:rPr>
        <w:t>17</w:t>
      </w:r>
      <w:r>
        <w:fldChar w:fldCharType="end"/>
      </w:r>
      <w:commentRangeEnd w:id="18"/>
      <w:r>
        <w:rPr>
          <w:rStyle w:val="CommentReference"/>
        </w:rPr>
        <w:commentReference w:id="18"/>
      </w:r>
      <w:commentRangeEnd w:id="19"/>
      <w:r>
        <w:rPr>
          <w:rStyle w:val="CommentReference"/>
        </w:rPr>
        <w:commentReference w:id="19"/>
      </w:r>
      <w:r>
        <w:t xml:space="preserve">.  </w:t>
      </w:r>
    </w:p>
    <w:p w14:paraId="3D5667EC" w14:textId="20358B93" w:rsidR="00A46F95" w:rsidRDefault="00A46F95" w:rsidP="00A46F95">
      <w:r>
        <w:t xml:space="preserve">We obtained outdoor dry-bulb temperature and relative humidity data for June 2015 from the  Jinnah International Airport weather station through </w:t>
      </w:r>
      <w:hyperlink r:id="rId19" w:history="1">
        <w:r w:rsidRPr="00757A2E">
          <w:rPr>
            <w:rStyle w:val="Hyperlink"/>
          </w:rPr>
          <w:t>www.visualcrossing.com</w:t>
        </w:r>
      </w:hyperlink>
      <w:r>
        <w:t>, a third-party interface for publicly available weather data</w:t>
      </w:r>
      <w:r>
        <w:fldChar w:fldCharType="begin"/>
      </w:r>
      <w:r>
        <w:instrText xml:space="preserve"> ADDIN ZOTERO_ITEM CSL_CITATION {"citationID":"9MAHftcw","properties":{"formattedCitation":"\\super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Pr="00451CAB">
        <w:rPr>
          <w:rFonts w:cs="Times New Roman"/>
          <w:vertAlign w:val="superscript"/>
        </w:rPr>
        <w:t>70</w:t>
      </w:r>
      <w:r>
        <w:fldChar w:fldCharType="end"/>
      </w:r>
      <w:r>
        <w:t>. We estimated indoor temperature as a function of the outdoor temperature based on a linear regression model of field measurements in the ASHRAE Global Thermal Comfort Database II v 2.1</w:t>
      </w:r>
      <w:r>
        <w:fldChar w:fldCharType="begin"/>
      </w:r>
      <w:r>
        <w:instrText xml:space="preserve"> ADDIN ZOTERO_ITEM CSL_CITATION {"citationID":"UK9FAsRI","properties":{"formattedCitation":"\\super 71\\nosupersub{}","plainCitation":"71","noteIndex":0},"citationItems":[{"id":1486,"uris":["http://zotero.org/users/4259226/items/RBI6NE5M"],"itemData":{"id":1486,"type":"software","license":"CC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Pr="00451CAB">
        <w:rPr>
          <w:rFonts w:cs="Times New Roman"/>
          <w:vertAlign w:val="superscript"/>
        </w:rPr>
        <w:t>71</w:t>
      </w:r>
      <w:r>
        <w:fldChar w:fldCharType="end"/>
      </w:r>
      <w:r>
        <w:t xml:space="preserve">. For the linear interpolation, we used a subset of the full database consisting of 1728 paired indoor-outdoor temperature observations 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same vapor pressure and recalculated the relative humidity from the saturation vapor pressure of the modeled indoor temperature. </w:t>
      </w:r>
    </w:p>
    <w:p w14:paraId="36DDA45F" w14:textId="4FB7ED61" w:rsidR="00A46F95" w:rsidRDefault="00A46F95" w:rsidP="00A46F95">
      <w:r>
        <w:lastRenderedPageBreak/>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instrText xml:space="preserve"> ADDIN ZOTERO_ITEM CSL_CITATION {"citationID":"X1ZOKxMT","properties":{"formattedCitation":"\\super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fldChar w:fldCharType="separate"/>
      </w:r>
      <w:r w:rsidRPr="00451CAB">
        <w:rPr>
          <w:rFonts w:cs="Times New Roman"/>
          <w:vertAlign w:val="superscript"/>
        </w:rPr>
        <w:t>72</w:t>
      </w:r>
      <w:r>
        <w:fldChar w:fldCharType="end"/>
      </w:r>
      <w:r>
        <w:t xml:space="preserve"> as implemented in the </w:t>
      </w:r>
      <w:proofErr w:type="spellStart"/>
      <w:r>
        <w:t>comf</w:t>
      </w:r>
      <w:proofErr w:type="spellEnd"/>
      <w:r>
        <w:t xml:space="preserve"> package in the R programming language</w:t>
      </w:r>
      <w:r>
        <w:fldChar w:fldCharType="begin"/>
      </w:r>
      <w:r>
        <w:instrText xml:space="preserve"> ADDIN ZOTERO_ITEM CSL_CITATION {"citationID":"6EwO5E8z","properties":{"formattedCitation":"\\super 73\\nosupersub{}","plainCitation":"73","noteIndex":0},"citationItems":[{"id":1491,"uris":["http://zotero.org/users/4259226/items/39DVXW2R"],"itemData":{"id":1491,"type":"software","abstract":"Calculation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Pr="00451CAB">
        <w:rPr>
          <w:rFonts w:cs="Times New Roman"/>
          <w:vertAlign w:val="superscript"/>
        </w:rPr>
        <w:t>73</w:t>
      </w:r>
      <w:r>
        <w:fldChar w:fldCharType="end"/>
      </w:r>
      <w:r>
        <w:t xml:space="preserve">. The SET model requires six input parameters: indoor air temperature, mean radiant temperature, relative humidity, air velocity, metabolic rate, and clothing insulation. We assumed the mean radiant temperature is equivalent to the indoor air temperature. For still air, we assumed an air velocity of 0.1 m/s.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 and the clothing insulation as the sum of the mattress, bedding, and clothing from the laboratory experimental condition.</w:t>
      </w:r>
    </w:p>
    <w:p w14:paraId="6FF7AFF8" w14:textId="5843DB3E" w:rsidR="00A46F95" w:rsidRPr="00FC66B7" w:rsidRDefault="00A46F95" w:rsidP="00A46F95">
      <w:r>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20%</w:t>
      </w:r>
      <w:r>
        <w:fldChar w:fldCharType="begin"/>
      </w:r>
      <w:r>
        <w:instrText xml:space="preserve"> ADDIN ZOTERO_ITEM CSL_CITATION {"citationID":"klQyDP9b","properties":{"formattedCitation":"\\super 67,74\\nosupersub{}","plainCitation":"67,74","noteIndex":0},"citationItems":[{"id":1472,"uris":["http://zotero.org/users/4259226/items/2VIFYM3V"],"itemData":{"id":1472,"type":"webpage","container-title":"Aurora","title":"How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Wajeeh-ul-Hasan"}],"accessed":{"date-parts":[["2022",12,6]]},"issued":{"date-parts":[["2017",2]]}}},{"id":1474,"uris":["http://zotero.org/users/4259226/items/XVWFRHPX"],"itemData":{"id":1474,"type":"webpage","container-title":"Nikkei Asia","title":"Thai air conditioning market hot for investment","URL":"https://asia.nikkei.com/Business/Thai-air-conditioning-market-hot-for-investment","author":[{"family":"Kawakami","given":"Azusa"}],"accessed":{"date-parts":[["2022",12,6]]},"issued":{"date-parts":[["2018",2,5]]}}}],"schema":"https://github.com/citation-style-language/schema/raw/master/csl-citation.json"} </w:instrText>
      </w:r>
      <w:r>
        <w:fldChar w:fldCharType="separate"/>
      </w:r>
      <w:r w:rsidRPr="00451CAB">
        <w:rPr>
          <w:rFonts w:cs="Times New Roman"/>
          <w:vertAlign w:val="superscript"/>
        </w:rPr>
        <w:t>67,74</w:t>
      </w:r>
      <w:r>
        <w:fldChar w:fldCharType="end"/>
      </w:r>
      <w:r>
        <w:t xml:space="preserve">. </w:t>
      </w:r>
    </w:p>
    <w:p w14:paraId="0C26A6AC" w14:textId="77777777" w:rsidR="00A46F95" w:rsidRDefault="00A46F95" w:rsidP="00A46F95">
      <w:pPr>
        <w:pStyle w:val="Heading2"/>
      </w:pPr>
      <w:r>
        <w:t>2021 Texas power crisis</w:t>
      </w:r>
    </w:p>
    <w:p w14:paraId="41D4C56A" w14:textId="6D6CE056" w:rsidR="00A46F95" w:rsidRDefault="00A46F95" w:rsidP="00A46F95">
      <w:r>
        <w:t>On February 13, 2021, a major blizzard and ice storm named Winter Storm Uri</w:t>
      </w:r>
      <w:r>
        <w:fldChar w:fldCharType="begin"/>
      </w:r>
      <w:r>
        <w:instrText xml:space="preserve"> ADDIN ZOTERO_ITEM CSL_CITATION {"citationID":"538HzDSu","properties":{"formattedCitation":"\\super 75\\nosupersub{}","plainCitation":"75","noteIndex":0},"citationItems":[{"id":1493,"uris":["http://zotero.org/users/4259226/items/3PK84PTY"],"itemData":{"id":1493,"type":"webpage","abstract":"Communication Tips English Français Español </w:instrText>
      </w:r>
      <w:r>
        <w:rPr>
          <w:rFonts w:ascii="MS Gothic" w:eastAsia="MS Gothic" w:hAnsi="MS Gothic" w:cs="MS Gothic" w:hint="eastAsia"/>
        </w:rPr>
        <w:instrText>繁體中文</w:instrText>
      </w:r>
      <w:r>
        <w:instrText xml:space="preserve"> Tagalog Tiếng Việt </w:instrText>
      </w:r>
      <w:r>
        <w:rPr>
          <w:rFonts w:ascii="Malgun Gothic" w:eastAsia="Malgun Gothic" w:hAnsi="Malgun Gothic" w:cs="Malgun Gothic" w:hint="eastAsia"/>
        </w:rPr>
        <w:instrText>한국어</w:instrText>
      </w:r>
      <w:r>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Pr="00451CAB">
        <w:rPr>
          <w:rFonts w:cs="Times New Roman"/>
          <w:vertAlign w:val="superscript"/>
        </w:rPr>
        <w:t>75</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instrText xml:space="preserve"> ADDIN ZOTERO_ITEM CSL_CITATION {"citationID":"FqAozaDs","properties":{"formattedCitation":"\\super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Pr="009113BF">
        <w:rPr>
          <w:rFonts w:cs="Times New Roman"/>
          <w:vertAlign w:val="superscript"/>
        </w:rPr>
        <w:t>29</w:t>
      </w:r>
      <w:r>
        <w:fldChar w:fldCharType="end"/>
      </w:r>
      <w:r>
        <w:t>, leaving millions of homes and businesses without power</w:t>
      </w:r>
      <w:r>
        <w:fldChar w:fldCharType="begin"/>
      </w:r>
      <w:r>
        <w:instrText xml:space="preserve"> ADDIN ZOTERO_ITEM CSL_CITATION {"citationID":"OJmbSSZ4","properties":{"formattedCitation":"\\super 76\\nosupersub{}","plainCitation":"76","noteIndex":0},"citationItems":[{"id":1499,"uris":["http://zotero.org/users/4259226/items/UN3WDCXM"],"itemData":{"id":1499,"type":"article-magazine","container-title":"Time","language":"en","title":"How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Pr="00451CAB">
        <w:rPr>
          <w:rFonts w:cs="Times New Roman"/>
          <w:vertAlign w:val="superscript"/>
        </w:rPr>
        <w:t>76</w:t>
      </w:r>
      <w:r>
        <w:fldChar w:fldCharType="end"/>
      </w:r>
      <w:r>
        <w:t>.</w:t>
      </w:r>
    </w:p>
    <w:p w14:paraId="1AA63E70" w14:textId="72A128E1"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instrText xml:space="preserve"> ADDIN ZOTERO_ITEM CSL_CITATION {"citationID":"NSjfU38D","properties":{"formattedCitation":"\\super 77\\nosupersub{}","plainCitation":"77","noteIndex":0},"citationItems":[{"id":1495,"uris":["http://zotero.org/users/4259226/items/UN55SK8J"],"itemData":{"id":1495,"type":"webpage","abstract":"Energy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Pr="00451CAB">
        <w:rPr>
          <w:rFonts w:cs="Times New Roman"/>
          <w:vertAlign w:val="superscript"/>
        </w:rPr>
        <w:t>77</w:t>
      </w:r>
      <w:r>
        <w:fldChar w:fldCharType="end"/>
      </w:r>
      <w:r>
        <w:t>. Additionally, homes tend to be poor insulated</w:t>
      </w:r>
      <w:r>
        <w:fldChar w:fldCharType="begin"/>
      </w:r>
      <w:r>
        <w:instrText xml:space="preserve"> ADDIN ZOTERO_ITEM CSL_CITATION {"citationID":"z4Tn61H1","properties":{"formattedCitation":"\\super 78\\nosupersub{}","plainCitation":"78","noteIndex":0},"citationItems":[{"id":1497,"uris":["http://zotero.org/users/4259226/items/QZNJ7RYE"],"itemData":{"id":1497,"type":"post-weblog","abstract":"No U.S. state has built as many new homes as Texas over the last decade and most of them use electric heat. There is plenty of blame to go around for the deadly power outages in Texas last week. Mu…","container-title":"Energy Institute Blog","language":"en","title":"The Texas Power Crisis, New Home Construction, and Electric Heating","URL":"https://energyathaas.wordpress.com/2021/02/22/the-texas-power-crisis-new-home-construction-and-electric-heating/","author":[{"family":"Davis","given":"Lucas"}],"accessed":{"date-parts":[["2022",12,8]]},"issued":{"date-parts":[["2021",2,22]]}}}],"schema":"https://github.com/citation-style-language/schema/raw/master/csl-citation.json"} </w:instrText>
      </w:r>
      <w:r>
        <w:fldChar w:fldCharType="separate"/>
      </w:r>
      <w:r w:rsidRPr="00451CAB">
        <w:rPr>
          <w:rFonts w:cs="Times New Roman"/>
          <w:vertAlign w:val="superscript"/>
        </w:rPr>
        <w:t>78</w:t>
      </w:r>
      <w:r>
        <w:fldChar w:fldCharType="end"/>
      </w:r>
      <w:r>
        <w:t xml:space="preserve"> due to Texas’s relatively mild climate and historical emphasis on minimal government regulation. Consequently, the winter storm power outages left many Texans with frigid temperatures inside their homes and caused </w:t>
      </w:r>
      <w:r w:rsidR="00AC4FEA">
        <w:t xml:space="preserve">at least </w:t>
      </w:r>
      <w:r>
        <w:t>246 deaths</w:t>
      </w:r>
      <w:r>
        <w:fldChar w:fldCharType="begin"/>
      </w:r>
      <w:r>
        <w:instrText xml:space="preserve"> ADDIN ZOTERO_ITEM CSL_CITATION {"citationID":"zMWpUEGA","properties":{"formattedCitation":"\\super 79\\nosupersub{}","plainCitation":"79","noteIndex":0},"citationItems":[{"id":1505,"uris":["http://zotero.org/users/4259226/items/EFPB5YBV"],"itemData":{"id":1505,"type":"report","event-place":"Dallas","publisher":"Texas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Pr="00451CAB">
        <w:rPr>
          <w:rFonts w:cs="Times New Roman"/>
          <w:vertAlign w:val="superscript"/>
        </w:rPr>
        <w:t>79</w:t>
      </w:r>
      <w:r>
        <w:fldChar w:fldCharType="end"/>
      </w:r>
      <w:r>
        <w:t xml:space="preserve">. We used </w:t>
      </w:r>
      <w:proofErr w:type="spellStart"/>
      <w:r>
        <w:t>EnergyPlus</w:t>
      </w:r>
      <w:proofErr w:type="spellEnd"/>
      <w:r>
        <w:t xml:space="preserve"> v. 22.2.0</w:t>
      </w:r>
      <w:r>
        <w:fldChar w:fldCharType="begin"/>
      </w:r>
      <w:r>
        <w:instrText xml:space="preserve"> ADDIN ZOTERO_ITEM CSL_CITATION {"citationID":"hIDDBGOB","properties":{"formattedCitation":"\\super 83\\nosupersub{}","plainCitation":"83","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Pr="00451CAB">
        <w:rPr>
          <w:rFonts w:cs="Times New Roman"/>
          <w:vertAlign w:val="superscript"/>
        </w:rPr>
        <w:t>83</w:t>
      </w:r>
      <w:r>
        <w:fldChar w:fldCharType="end"/>
      </w:r>
      <w:r>
        <w:t xml:space="preserve"> to model indoor air temperature in a single-family home with a slab-on-grade foundation based on historical trends for building permit data</w:t>
      </w:r>
      <w:r>
        <w:fldChar w:fldCharType="begin"/>
      </w:r>
      <w:r>
        <w:instrText xml:space="preserve"> ADDIN ZOTERO_ITEM CSL_CITATION {"citationID":"V6l20Uhe","properties":{"formattedCitation":"\\super 81\\nosupersub{}","plainCitation":"81","noteIndex":0},"citationItems":[{"id":1506,"uris":["http://zotero.org/users/4259226/items/TJ9HDXYF"],"itemData":{"id":1506,"type":"webpage","abstract":"Building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Pr="00451CAB">
        <w:rPr>
          <w:rFonts w:cs="Times New Roman"/>
          <w:vertAlign w:val="superscript"/>
        </w:rPr>
        <w:t>81</w:t>
      </w:r>
      <w:r>
        <w:fldChar w:fldCharType="end"/>
      </w:r>
      <w:r>
        <w:t xml:space="preserve"> and typical constructional practices in Texas</w:t>
      </w:r>
      <w:r>
        <w:fldChar w:fldCharType="begin"/>
      </w:r>
      <w:r>
        <w:instrText xml:space="preserve"> ADDIN ZOTERO_ITEM CSL_CITATION {"citationID":"wSEArp2J","properties":{"formattedCitation":"\\super 82\\nosupersub{}","plainCitation":"82","noteIndex":0},"citationItems":[{"id":1509,"uris":["http://zotero.org/users/4259226/items/MEIUJYDA"],"itemData":{"id":1509,"type":"document","note":"Version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Pr="00451CAB">
        <w:rPr>
          <w:rFonts w:cs="Times New Roman"/>
          <w:vertAlign w:val="superscript"/>
        </w:rPr>
        <w:t>82</w:t>
      </w:r>
      <w:r>
        <w:fldChar w:fldCharType="end"/>
      </w:r>
      <w:r>
        <w:t xml:space="preserve">. Using energy simulation software more accurately represents the building’s thermal response to the power outage, which would </w:t>
      </w:r>
      <w:proofErr w:type="gramStart"/>
      <w:r>
        <w:t>lag behind</w:t>
      </w:r>
      <w:proofErr w:type="gramEnd"/>
      <w:r>
        <w:t xml:space="preserve"> due to material heat capacity</w:t>
      </w:r>
      <w:r w:rsidR="00AC4FEA">
        <w:t>.</w:t>
      </w:r>
      <w:r>
        <w:t xml:space="preserve"> We selected Dallas, the Texas’s capital and third most populous urban area, as a representative city due to the unprecedented</w:t>
      </w:r>
      <w:r w:rsidR="00AC4FEA">
        <w:t>ly</w:t>
      </w:r>
      <w:r>
        <w:t xml:space="preserve"> low temperatures in that region of that state. </w:t>
      </w:r>
    </w:p>
    <w:p w14:paraId="76B61ABD" w14:textId="68FB70C1" w:rsidR="00A46F95" w:rsidRDefault="00A46F95" w:rsidP="00A46F95">
      <w:r>
        <w:t>We used the residential prototype building model developed by the Pacific Northwest National Laboratory (PNNL)</w:t>
      </w:r>
      <w:r>
        <w:fldChar w:fldCharType="begin"/>
      </w:r>
      <w:r>
        <w:instrText xml:space="preserve"> ADDIN ZOTERO_ITEM CSL_CITATION {"citationID":"lTlByLMP","properties":{"formattedCitation":"\\super 84,85\\nosupersub{}","plainCitation":"84,85","noteIndex":0},"citationItems":[{"id":1519,"uris":["http://zotero.org/users/4259226/items/AIZ68WJ2"],"itemData":{"id":1519,"type":"report","publisher":"Pacific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Pr="00451CAB">
        <w:rPr>
          <w:rFonts w:cs="Times New Roman"/>
          <w:vertAlign w:val="superscript"/>
        </w:rPr>
        <w:t>84,85</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w:t>
      </w:r>
      <w:r>
        <w:lastRenderedPageBreak/>
        <w:t xml:space="preserve">International Airport, and changed the schedules of all electrical equipment and HVAC to be unavailable from midnight February 14 until midnight February </w:t>
      </w:r>
      <w:r w:rsidR="002A2630">
        <w:t>20</w:t>
      </w:r>
      <w:r>
        <w:t xml:space="preserve">. </w:t>
      </w:r>
    </w:p>
    <w:p w14:paraId="432CAC83" w14:textId="77777777" w:rsidR="00A46F95" w:rsidRDefault="00A46F95" w:rsidP="00A46F95">
      <w:r>
        <w:t xml:space="preserve">We created a custom historical </w:t>
      </w:r>
      <w:proofErr w:type="spellStart"/>
      <w:r>
        <w:t>EnergyPlus</w:t>
      </w:r>
      <w:proofErr w:type="spellEnd"/>
      <w:r>
        <w:t xml:space="preserve"> weather file to use for simulation.  We obtained the hourly dry-bulb temperature, dew point temperature, relative humidity, seal level pressure, global horizontal radiation, wind direction, wind speed, opaque sky cover, visibility, snow depth, and rain  quantity for February 2021 from the Dallas/Fort Worth International Airport weather station through </w:t>
      </w:r>
      <w:hyperlink r:id="rId20" w:history="1">
        <w:r w:rsidRPr="00757A2E">
          <w:rPr>
            <w:rStyle w:val="Hyperlink"/>
          </w:rPr>
          <w:t>www.visualcrossing.com</w:t>
        </w:r>
      </w:hyperlink>
      <w:r>
        <w:fldChar w:fldCharType="begin"/>
      </w:r>
      <w:r>
        <w:instrText xml:space="preserve"> ADDIN ZOTERO_ITEM CSL_CITATION {"citationID":"r7J7jZvW","properties":{"formattedCitation":"\\super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Pr="00451CAB">
        <w:rPr>
          <w:rFonts w:cs="Times New Roman"/>
          <w:vertAlign w:val="superscript"/>
        </w:rPr>
        <w:t>70</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DD18D7C"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20" w:name="_Ref121554562"/>
      <w:r>
        <w:t>(</w:t>
      </w:r>
      <w:fldSimple w:instr=" SEQ ( \* ARABIC ">
        <w:r>
          <w:rPr>
            <w:noProof/>
          </w:rPr>
          <w:t>3</w:t>
        </w:r>
      </w:fldSimple>
      <w:r>
        <w:t>)</w:t>
      </w:r>
      <w:bookmarkEnd w:id="20"/>
    </w:p>
    <w:p w14:paraId="599D279B" w14:textId="4E211538" w:rsidR="00A46F95" w:rsidRPr="00FC66B7" w:rsidRDefault="00A46F95" w:rsidP="00A46F95">
      <w:r>
        <w:t xml:space="preserve">From the 2-Node Model by </w:t>
      </w:r>
      <w:proofErr w:type="spellStart"/>
      <w:r>
        <w:t>Gagge</w:t>
      </w:r>
      <w:proofErr w:type="spellEnd"/>
      <w:r>
        <w:t xml:space="preserve"> et al.</w:t>
      </w:r>
      <w:r>
        <w:fldChar w:fldCharType="begin"/>
      </w:r>
      <w:r>
        <w:instrText xml:space="preserve"> ADDIN ZOTERO_ITEM CSL_CITATION {"citationID":"usIwgn51","properties":{"formattedCitation":"\\super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fldChar w:fldCharType="separate"/>
      </w:r>
      <w:r w:rsidRPr="00451CAB">
        <w:rPr>
          <w:rFonts w:cs="Times New Roman"/>
          <w:vertAlign w:val="superscript"/>
        </w:rPr>
        <w:t>72</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instrText xml:space="preserve"> ADDIN ZOTERO_ITEM CSL_CITATION {"citationID":"DmwDbpOe","properties":{"formattedCitation":"\\super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Pr="00A26756">
        <w:rPr>
          <w:rFonts w:cs="Times New Roman"/>
          <w:vertAlign w:val="superscript"/>
        </w:rPr>
        <w:t>41</w:t>
      </w:r>
      <w:r>
        <w:fldChar w:fldCharType="end"/>
      </w:r>
      <w:r>
        <w:t>. We considered February 14-</w:t>
      </w:r>
      <w:r w:rsidR="002A2630">
        <w:t>20</w:t>
      </w:r>
      <w:r>
        <w:t xml:space="preserve">, 2021, as the dates of the power outage for our cold exposure analysis. </w:t>
      </w:r>
    </w:p>
    <w:p w14:paraId="7D053FBE" w14:textId="77777777" w:rsidR="00A46F95" w:rsidRDefault="00A46F95" w:rsidP="00A46F95">
      <w:pPr>
        <w:pStyle w:val="Heading1List"/>
      </w:pPr>
      <w:r>
        <w:t>Data availability</w:t>
      </w:r>
    </w:p>
    <w:p w14:paraId="4D6B6571" w14:textId="77777777" w:rsidR="00A46F95" w:rsidRDefault="00A46F95" w:rsidP="00A46F95">
      <w:pPr>
        <w:rPr>
          <w:rFonts w:eastAsiaTheme="majorEastAsia" w:cstheme="majorBidi"/>
          <w:b/>
          <w:szCs w:val="32"/>
        </w:rPr>
      </w:pPr>
      <w:r w:rsidRPr="002173DA">
        <w:t>The datasets generated during and/or analyzed during the current study are available from the corresponding author on reasonable request.</w:t>
      </w:r>
      <w:r>
        <w:br w:type="page"/>
      </w:r>
    </w:p>
    <w:p w14:paraId="2C1F7EFD" w14:textId="77777777" w:rsidR="00A46F95" w:rsidRDefault="00A46F95" w:rsidP="00A46F95">
      <w:pPr>
        <w:pStyle w:val="Heading1List"/>
        <w:numPr>
          <w:ilvl w:val="0"/>
          <w:numId w:val="0"/>
        </w:numPr>
      </w:pPr>
      <w:r>
        <w:lastRenderedPageBreak/>
        <w:t>References</w:t>
      </w:r>
    </w:p>
    <w:p w14:paraId="4F5768B5" w14:textId="77777777" w:rsidR="00A46F95" w:rsidRPr="00ED22EC" w:rsidRDefault="00A46F95" w:rsidP="00A46F95">
      <w:pPr>
        <w:pStyle w:val="Bibliography"/>
        <w:spacing w:line="240" w:lineRule="auto"/>
        <w:rPr>
          <w:sz w:val="20"/>
          <w:szCs w:val="20"/>
        </w:rPr>
      </w:pPr>
      <w:r w:rsidRPr="00ED22EC">
        <w:rPr>
          <w:sz w:val="20"/>
          <w:szCs w:val="20"/>
        </w:rPr>
        <w:fldChar w:fldCharType="begin"/>
      </w:r>
      <w:r w:rsidRPr="00ED22EC">
        <w:rPr>
          <w:sz w:val="20"/>
          <w:szCs w:val="20"/>
        </w:rPr>
        <w:instrText xml:space="preserve"> ADDIN ZOTERO_BIBL {"uncited":[],"omitted":[],"custom":[]} CSL_BIBLIOGRAPHY </w:instrText>
      </w:r>
      <w:r w:rsidRPr="00ED22EC">
        <w:rPr>
          <w:sz w:val="20"/>
          <w:szCs w:val="20"/>
        </w:rPr>
        <w:fldChar w:fldCharType="separate"/>
      </w:r>
      <w:r w:rsidRPr="00ED22EC">
        <w:rPr>
          <w:sz w:val="20"/>
          <w:szCs w:val="20"/>
        </w:rPr>
        <w:t>1.</w:t>
      </w:r>
      <w:r w:rsidRPr="00ED22EC">
        <w:rPr>
          <w:sz w:val="20"/>
          <w:szCs w:val="20"/>
        </w:rPr>
        <w:tab/>
        <w:t xml:space="preserve">Cappuccio, F. P., Cooper, D., D’Elia, L., Strazzullo, P. &amp; Miller, M. A. Sleep duration predicts cardiovascular outcomes: a systematic review and meta-analysis of prospective studies. </w:t>
      </w:r>
      <w:r w:rsidRPr="00ED22EC">
        <w:rPr>
          <w:i/>
          <w:iCs/>
          <w:sz w:val="20"/>
          <w:szCs w:val="20"/>
        </w:rPr>
        <w:t>European Heart Journal</w:t>
      </w:r>
      <w:r w:rsidRPr="00ED22EC">
        <w:rPr>
          <w:sz w:val="20"/>
          <w:szCs w:val="20"/>
        </w:rPr>
        <w:t xml:space="preserve"> </w:t>
      </w:r>
      <w:r w:rsidRPr="00ED22EC">
        <w:rPr>
          <w:b/>
          <w:bCs/>
          <w:sz w:val="20"/>
          <w:szCs w:val="20"/>
        </w:rPr>
        <w:t>32</w:t>
      </w:r>
      <w:r w:rsidRPr="00ED22EC">
        <w:rPr>
          <w:sz w:val="20"/>
          <w:szCs w:val="20"/>
        </w:rPr>
        <w:t>, 1484–1492 (2011).</w:t>
      </w:r>
    </w:p>
    <w:p w14:paraId="6758B574" w14:textId="77777777" w:rsidR="00A46F95" w:rsidRPr="00ED22EC" w:rsidRDefault="00A46F95" w:rsidP="00A46F95">
      <w:pPr>
        <w:pStyle w:val="Bibliography"/>
        <w:spacing w:line="240" w:lineRule="auto"/>
        <w:rPr>
          <w:sz w:val="20"/>
          <w:szCs w:val="20"/>
        </w:rPr>
      </w:pPr>
      <w:r w:rsidRPr="00ED22EC">
        <w:rPr>
          <w:sz w:val="20"/>
          <w:szCs w:val="20"/>
        </w:rPr>
        <w:t>2.</w:t>
      </w:r>
      <w:r w:rsidRPr="00ED22EC">
        <w:rPr>
          <w:sz w:val="20"/>
          <w:szCs w:val="20"/>
        </w:rPr>
        <w:tab/>
        <w:t xml:space="preserve">Gottlieb, D. J. </w:t>
      </w:r>
      <w:r w:rsidRPr="00ED22EC">
        <w:rPr>
          <w:i/>
          <w:iCs/>
          <w:sz w:val="20"/>
          <w:szCs w:val="20"/>
        </w:rPr>
        <w:t>et al.</w:t>
      </w:r>
      <w:r w:rsidRPr="00ED22EC">
        <w:rPr>
          <w:sz w:val="20"/>
          <w:szCs w:val="20"/>
        </w:rPr>
        <w:t xml:space="preserve"> Association of Sleep Time With Diabetes Mellitus and Impaired Glucose Tolerance. </w:t>
      </w:r>
      <w:r w:rsidRPr="00ED22EC">
        <w:rPr>
          <w:i/>
          <w:iCs/>
          <w:sz w:val="20"/>
          <w:szCs w:val="20"/>
        </w:rPr>
        <w:t>Archives of Internal Medicine</w:t>
      </w:r>
      <w:r w:rsidRPr="00ED22EC">
        <w:rPr>
          <w:sz w:val="20"/>
          <w:szCs w:val="20"/>
        </w:rPr>
        <w:t xml:space="preserve"> </w:t>
      </w:r>
      <w:r w:rsidRPr="00ED22EC">
        <w:rPr>
          <w:b/>
          <w:bCs/>
          <w:sz w:val="20"/>
          <w:szCs w:val="20"/>
        </w:rPr>
        <w:t>165</w:t>
      </w:r>
      <w:r w:rsidRPr="00ED22EC">
        <w:rPr>
          <w:sz w:val="20"/>
          <w:szCs w:val="20"/>
        </w:rPr>
        <w:t>, 863–867 (2005).</w:t>
      </w:r>
    </w:p>
    <w:p w14:paraId="51360AD7" w14:textId="77777777" w:rsidR="00A46F95" w:rsidRPr="00ED22EC" w:rsidRDefault="00A46F95" w:rsidP="00A46F95">
      <w:pPr>
        <w:pStyle w:val="Bibliography"/>
        <w:spacing w:line="240" w:lineRule="auto"/>
        <w:rPr>
          <w:sz w:val="20"/>
          <w:szCs w:val="20"/>
        </w:rPr>
      </w:pPr>
      <w:r w:rsidRPr="00ED22EC">
        <w:rPr>
          <w:sz w:val="20"/>
          <w:szCs w:val="20"/>
        </w:rPr>
        <w:t>3.</w:t>
      </w:r>
      <w:r w:rsidRPr="00ED22EC">
        <w:rPr>
          <w:sz w:val="20"/>
          <w:szCs w:val="20"/>
        </w:rPr>
        <w:tab/>
        <w:t xml:space="preserve">Knutson, K. L. &amp; Van Cauter, E. Associations between sleep loss and increased risk of obesity and diabetes. </w:t>
      </w:r>
      <w:r w:rsidRPr="00ED22EC">
        <w:rPr>
          <w:i/>
          <w:iCs/>
          <w:sz w:val="20"/>
          <w:szCs w:val="20"/>
        </w:rPr>
        <w:t>Ann N Y Acad Sci</w:t>
      </w:r>
      <w:r w:rsidRPr="00ED22EC">
        <w:rPr>
          <w:sz w:val="20"/>
          <w:szCs w:val="20"/>
        </w:rPr>
        <w:t xml:space="preserve"> </w:t>
      </w:r>
      <w:r w:rsidRPr="00ED22EC">
        <w:rPr>
          <w:b/>
          <w:bCs/>
          <w:sz w:val="20"/>
          <w:szCs w:val="20"/>
        </w:rPr>
        <w:t>1129</w:t>
      </w:r>
      <w:r w:rsidRPr="00ED22EC">
        <w:rPr>
          <w:sz w:val="20"/>
          <w:szCs w:val="20"/>
        </w:rPr>
        <w:t>, 287–304 (2008).</w:t>
      </w:r>
    </w:p>
    <w:p w14:paraId="214AC2EF" w14:textId="77777777" w:rsidR="00A46F95" w:rsidRPr="00ED22EC" w:rsidRDefault="00A46F95" w:rsidP="00A46F95">
      <w:pPr>
        <w:pStyle w:val="Bibliography"/>
        <w:spacing w:line="240" w:lineRule="auto"/>
        <w:rPr>
          <w:sz w:val="20"/>
          <w:szCs w:val="20"/>
        </w:rPr>
      </w:pPr>
      <w:r w:rsidRPr="00ED22EC">
        <w:rPr>
          <w:sz w:val="20"/>
          <w:szCs w:val="20"/>
        </w:rPr>
        <w:t>4.</w:t>
      </w:r>
      <w:r w:rsidRPr="00ED22EC">
        <w:rPr>
          <w:sz w:val="20"/>
          <w:szCs w:val="20"/>
        </w:rPr>
        <w:tab/>
        <w:t xml:space="preserve">Baglioni, C. </w:t>
      </w:r>
      <w:r w:rsidRPr="00ED22EC">
        <w:rPr>
          <w:i/>
          <w:iCs/>
          <w:sz w:val="20"/>
          <w:szCs w:val="20"/>
        </w:rPr>
        <w:t>et al.</w:t>
      </w:r>
      <w:r w:rsidRPr="00ED22EC">
        <w:rPr>
          <w:sz w:val="20"/>
          <w:szCs w:val="20"/>
        </w:rPr>
        <w:t xml:space="preserve"> Insomnia as a predictor of depression: a meta-analytic evaluation of longitudinal epidemiological studies. </w:t>
      </w:r>
      <w:r w:rsidRPr="00ED22EC">
        <w:rPr>
          <w:i/>
          <w:iCs/>
          <w:sz w:val="20"/>
          <w:szCs w:val="20"/>
        </w:rPr>
        <w:t>J Affect Disord</w:t>
      </w:r>
      <w:r w:rsidRPr="00ED22EC">
        <w:rPr>
          <w:sz w:val="20"/>
          <w:szCs w:val="20"/>
        </w:rPr>
        <w:t xml:space="preserve"> </w:t>
      </w:r>
      <w:r w:rsidRPr="00ED22EC">
        <w:rPr>
          <w:b/>
          <w:bCs/>
          <w:sz w:val="20"/>
          <w:szCs w:val="20"/>
        </w:rPr>
        <w:t>135</w:t>
      </w:r>
      <w:r w:rsidRPr="00ED22EC">
        <w:rPr>
          <w:sz w:val="20"/>
          <w:szCs w:val="20"/>
        </w:rPr>
        <w:t>, 10–19 (2011).</w:t>
      </w:r>
    </w:p>
    <w:p w14:paraId="4C2502B8" w14:textId="77777777" w:rsidR="00A46F95" w:rsidRPr="00ED22EC" w:rsidRDefault="00A46F95" w:rsidP="00A46F95">
      <w:pPr>
        <w:pStyle w:val="Bibliography"/>
        <w:spacing w:line="240" w:lineRule="auto"/>
        <w:rPr>
          <w:sz w:val="20"/>
          <w:szCs w:val="20"/>
        </w:rPr>
      </w:pPr>
      <w:r w:rsidRPr="00ED22EC">
        <w:rPr>
          <w:sz w:val="20"/>
          <w:szCs w:val="20"/>
        </w:rPr>
        <w:t>5.</w:t>
      </w:r>
      <w:r w:rsidRPr="00ED22EC">
        <w:rPr>
          <w:sz w:val="20"/>
          <w:szCs w:val="20"/>
        </w:rPr>
        <w:tab/>
        <w:t xml:space="preserve">Stickgold, R. A memory boost while you sleep. </w:t>
      </w:r>
      <w:r w:rsidRPr="00ED22EC">
        <w:rPr>
          <w:i/>
          <w:iCs/>
          <w:sz w:val="20"/>
          <w:szCs w:val="20"/>
        </w:rPr>
        <w:t>Nature</w:t>
      </w:r>
      <w:r w:rsidRPr="00ED22EC">
        <w:rPr>
          <w:sz w:val="20"/>
          <w:szCs w:val="20"/>
        </w:rPr>
        <w:t xml:space="preserve"> </w:t>
      </w:r>
      <w:r w:rsidRPr="00ED22EC">
        <w:rPr>
          <w:b/>
          <w:bCs/>
          <w:sz w:val="20"/>
          <w:szCs w:val="20"/>
        </w:rPr>
        <w:t>444</w:t>
      </w:r>
      <w:r w:rsidRPr="00ED22EC">
        <w:rPr>
          <w:sz w:val="20"/>
          <w:szCs w:val="20"/>
        </w:rPr>
        <w:t>, 559–560 (2006).</w:t>
      </w:r>
    </w:p>
    <w:p w14:paraId="42E63A04" w14:textId="77777777" w:rsidR="00A46F95" w:rsidRPr="00ED22EC" w:rsidRDefault="00A46F95" w:rsidP="00A46F95">
      <w:pPr>
        <w:pStyle w:val="Bibliography"/>
        <w:spacing w:line="240" w:lineRule="auto"/>
        <w:rPr>
          <w:sz w:val="20"/>
          <w:szCs w:val="20"/>
        </w:rPr>
      </w:pPr>
      <w:r w:rsidRPr="00ED22EC">
        <w:rPr>
          <w:sz w:val="20"/>
          <w:szCs w:val="20"/>
        </w:rPr>
        <w:t>6.</w:t>
      </w:r>
      <w:r w:rsidRPr="00ED22EC">
        <w:rPr>
          <w:sz w:val="20"/>
          <w:szCs w:val="20"/>
        </w:rPr>
        <w:tab/>
        <w:t xml:space="preserve">Xie, L. </w:t>
      </w:r>
      <w:r w:rsidRPr="00ED22EC">
        <w:rPr>
          <w:i/>
          <w:iCs/>
          <w:sz w:val="20"/>
          <w:szCs w:val="20"/>
        </w:rPr>
        <w:t>et al.</w:t>
      </w:r>
      <w:r w:rsidRPr="00ED22EC">
        <w:rPr>
          <w:sz w:val="20"/>
          <w:szCs w:val="20"/>
        </w:rPr>
        <w:t xml:space="preserve"> Sleep Drives Metabolite Clearance from the Adult Brain. </w:t>
      </w:r>
      <w:r w:rsidRPr="00ED22EC">
        <w:rPr>
          <w:i/>
          <w:iCs/>
          <w:sz w:val="20"/>
          <w:szCs w:val="20"/>
        </w:rPr>
        <w:t>Science</w:t>
      </w:r>
      <w:r w:rsidRPr="00ED22EC">
        <w:rPr>
          <w:sz w:val="20"/>
          <w:szCs w:val="20"/>
        </w:rPr>
        <w:t xml:space="preserve"> </w:t>
      </w:r>
      <w:r w:rsidRPr="00ED22EC">
        <w:rPr>
          <w:b/>
          <w:bCs/>
          <w:sz w:val="20"/>
          <w:szCs w:val="20"/>
        </w:rPr>
        <w:t>342</w:t>
      </w:r>
      <w:r w:rsidRPr="00ED22EC">
        <w:rPr>
          <w:sz w:val="20"/>
          <w:szCs w:val="20"/>
        </w:rPr>
        <w:t>, 373–377 (2013).</w:t>
      </w:r>
    </w:p>
    <w:p w14:paraId="154C77E2" w14:textId="77777777" w:rsidR="00A46F95" w:rsidRPr="00ED22EC" w:rsidRDefault="00A46F95" w:rsidP="00A46F95">
      <w:pPr>
        <w:pStyle w:val="Bibliography"/>
        <w:spacing w:line="240" w:lineRule="auto"/>
        <w:rPr>
          <w:sz w:val="20"/>
          <w:szCs w:val="20"/>
        </w:rPr>
      </w:pPr>
      <w:r w:rsidRPr="00ED22EC">
        <w:rPr>
          <w:sz w:val="20"/>
          <w:szCs w:val="20"/>
        </w:rPr>
        <w:t>7.</w:t>
      </w:r>
      <w:r w:rsidRPr="00ED22EC">
        <w:rPr>
          <w:sz w:val="20"/>
          <w:szCs w:val="20"/>
        </w:rPr>
        <w:tab/>
        <w:t xml:space="preserve">Alhola, P. &amp; Polo-Kantola, P. Sleep deprivation: Impact on cognitive performance. </w:t>
      </w:r>
      <w:r w:rsidRPr="00ED22EC">
        <w:rPr>
          <w:i/>
          <w:iCs/>
          <w:sz w:val="20"/>
          <w:szCs w:val="20"/>
        </w:rPr>
        <w:t>Neuropsychiatric Disease and Treatment</w:t>
      </w:r>
      <w:r w:rsidRPr="00ED22EC">
        <w:rPr>
          <w:sz w:val="20"/>
          <w:szCs w:val="20"/>
        </w:rPr>
        <w:t xml:space="preserve"> </w:t>
      </w:r>
      <w:r w:rsidRPr="00ED22EC">
        <w:rPr>
          <w:b/>
          <w:bCs/>
          <w:sz w:val="20"/>
          <w:szCs w:val="20"/>
        </w:rPr>
        <w:t>3</w:t>
      </w:r>
      <w:r w:rsidRPr="00ED22EC">
        <w:rPr>
          <w:sz w:val="20"/>
          <w:szCs w:val="20"/>
        </w:rPr>
        <w:t>, 553–567 (2007).</w:t>
      </w:r>
    </w:p>
    <w:p w14:paraId="319FD712" w14:textId="77777777" w:rsidR="00A46F95" w:rsidRPr="00ED22EC" w:rsidRDefault="00A46F95" w:rsidP="00A46F95">
      <w:pPr>
        <w:pStyle w:val="Bibliography"/>
        <w:spacing w:line="240" w:lineRule="auto"/>
        <w:rPr>
          <w:sz w:val="20"/>
          <w:szCs w:val="20"/>
        </w:rPr>
      </w:pPr>
      <w:r w:rsidRPr="00ED22EC">
        <w:rPr>
          <w:sz w:val="20"/>
          <w:szCs w:val="20"/>
        </w:rPr>
        <w:t>8.</w:t>
      </w:r>
      <w:r w:rsidRPr="00ED22EC">
        <w:rPr>
          <w:sz w:val="20"/>
          <w:szCs w:val="20"/>
        </w:rPr>
        <w:tab/>
        <w:t xml:space="preserve">Lan, L., Tsuzuki, K., Liu, Y. F. &amp; Lian, Z. W. Thermal environment and sleep quality: A review. </w:t>
      </w:r>
      <w:r w:rsidRPr="00ED22EC">
        <w:rPr>
          <w:i/>
          <w:iCs/>
          <w:sz w:val="20"/>
          <w:szCs w:val="20"/>
        </w:rPr>
        <w:t>Energy and Buildings</w:t>
      </w:r>
      <w:r w:rsidRPr="00ED22EC">
        <w:rPr>
          <w:sz w:val="20"/>
          <w:szCs w:val="20"/>
        </w:rPr>
        <w:t xml:space="preserve"> </w:t>
      </w:r>
      <w:r w:rsidRPr="00ED22EC">
        <w:rPr>
          <w:b/>
          <w:bCs/>
          <w:sz w:val="20"/>
          <w:szCs w:val="20"/>
        </w:rPr>
        <w:t>149</w:t>
      </w:r>
      <w:r w:rsidRPr="00ED22EC">
        <w:rPr>
          <w:sz w:val="20"/>
          <w:szCs w:val="20"/>
        </w:rPr>
        <w:t>, 101–113 (2017).</w:t>
      </w:r>
    </w:p>
    <w:p w14:paraId="5C0A8955" w14:textId="77777777" w:rsidR="00A46F95" w:rsidRPr="00ED22EC" w:rsidRDefault="00A46F95" w:rsidP="00A46F95">
      <w:pPr>
        <w:pStyle w:val="Bibliography"/>
        <w:spacing w:line="240" w:lineRule="auto"/>
        <w:rPr>
          <w:sz w:val="20"/>
          <w:szCs w:val="20"/>
        </w:rPr>
      </w:pPr>
      <w:r w:rsidRPr="00ED22EC">
        <w:rPr>
          <w:sz w:val="20"/>
          <w:szCs w:val="20"/>
        </w:rPr>
        <w:t>9.</w:t>
      </w:r>
      <w:r w:rsidRPr="00ED22EC">
        <w:rPr>
          <w:sz w:val="20"/>
          <w:szCs w:val="20"/>
        </w:rPr>
        <w:tab/>
        <w:t xml:space="preserve">Xiong, J., Lan, L., Lian, Z. &amp; De dear, R. Associations of bedroom temperature and ventilation with sleep quality. </w:t>
      </w:r>
      <w:r w:rsidRPr="00ED22EC">
        <w:rPr>
          <w:i/>
          <w:iCs/>
          <w:sz w:val="20"/>
          <w:szCs w:val="20"/>
        </w:rPr>
        <w:t>Science and Technology for the Built Environment</w:t>
      </w:r>
      <w:r w:rsidRPr="00ED22EC">
        <w:rPr>
          <w:sz w:val="20"/>
          <w:szCs w:val="20"/>
        </w:rPr>
        <w:t xml:space="preserve"> </w:t>
      </w:r>
      <w:r w:rsidRPr="00ED22EC">
        <w:rPr>
          <w:b/>
          <w:bCs/>
          <w:sz w:val="20"/>
          <w:szCs w:val="20"/>
        </w:rPr>
        <w:t>26</w:t>
      </w:r>
      <w:r w:rsidRPr="00ED22EC">
        <w:rPr>
          <w:sz w:val="20"/>
          <w:szCs w:val="20"/>
        </w:rPr>
        <w:t>, 1274–1284 (2020).</w:t>
      </w:r>
    </w:p>
    <w:p w14:paraId="1B4359C6" w14:textId="77777777" w:rsidR="00A46F95" w:rsidRPr="00ED22EC" w:rsidRDefault="00A46F95" w:rsidP="00A46F95">
      <w:pPr>
        <w:pStyle w:val="Bibliography"/>
        <w:spacing w:line="240" w:lineRule="auto"/>
        <w:rPr>
          <w:sz w:val="20"/>
          <w:szCs w:val="20"/>
        </w:rPr>
      </w:pPr>
      <w:r w:rsidRPr="00ED22EC">
        <w:rPr>
          <w:sz w:val="20"/>
          <w:szCs w:val="20"/>
        </w:rPr>
        <w:t>10.</w:t>
      </w:r>
      <w:r w:rsidRPr="00ED22EC">
        <w:rPr>
          <w:sz w:val="20"/>
          <w:szCs w:val="20"/>
        </w:rPr>
        <w:tab/>
        <w:t xml:space="preserve">Okamoto-Mizuno, K., Mizuno, K., Michie, S., Maeda, A. &amp; Iizuka, S. Effects of thermal environment on sleep and circadian rhythm. </w:t>
      </w:r>
      <w:r w:rsidRPr="00ED22EC">
        <w:rPr>
          <w:i/>
          <w:iCs/>
          <w:sz w:val="20"/>
          <w:szCs w:val="20"/>
        </w:rPr>
        <w:t>J Physiol Anthropol</w:t>
      </w:r>
      <w:r w:rsidRPr="00ED22EC">
        <w:rPr>
          <w:sz w:val="20"/>
          <w:szCs w:val="20"/>
        </w:rPr>
        <w:t xml:space="preserve"> </w:t>
      </w:r>
      <w:r w:rsidRPr="00ED22EC">
        <w:rPr>
          <w:b/>
          <w:bCs/>
          <w:sz w:val="20"/>
          <w:szCs w:val="20"/>
        </w:rPr>
        <w:t>31</w:t>
      </w:r>
      <w:r w:rsidRPr="00ED22EC">
        <w:rPr>
          <w:sz w:val="20"/>
          <w:szCs w:val="20"/>
        </w:rPr>
        <w:t>, 14 (2012).</w:t>
      </w:r>
    </w:p>
    <w:p w14:paraId="01D7B6E2" w14:textId="77777777" w:rsidR="00A46F95" w:rsidRPr="00ED22EC" w:rsidRDefault="00A46F95" w:rsidP="00A46F95">
      <w:pPr>
        <w:pStyle w:val="Bibliography"/>
        <w:spacing w:line="240" w:lineRule="auto"/>
        <w:rPr>
          <w:sz w:val="20"/>
          <w:szCs w:val="20"/>
        </w:rPr>
      </w:pPr>
      <w:r w:rsidRPr="00ED22EC">
        <w:rPr>
          <w:sz w:val="20"/>
          <w:szCs w:val="20"/>
        </w:rPr>
        <w:t>11.</w:t>
      </w:r>
      <w:r w:rsidRPr="00ED22EC">
        <w:rPr>
          <w:sz w:val="20"/>
          <w:szCs w:val="20"/>
        </w:rPr>
        <w:tab/>
        <w:t xml:space="preserve">Okamoto-Mizuno, K. Effects of Humid Heat Exposure on Human Sleep Stages and Body Temperature. </w:t>
      </w:r>
      <w:r w:rsidRPr="00ED22EC">
        <w:rPr>
          <w:i/>
          <w:iCs/>
          <w:sz w:val="20"/>
          <w:szCs w:val="20"/>
        </w:rPr>
        <w:t>Sleep</w:t>
      </w:r>
      <w:r w:rsidRPr="00ED22EC">
        <w:rPr>
          <w:sz w:val="20"/>
          <w:szCs w:val="20"/>
        </w:rPr>
        <w:t xml:space="preserve"> (1999) doi:10.1093/sleep/22.6.767.</w:t>
      </w:r>
    </w:p>
    <w:p w14:paraId="4B8FA72F" w14:textId="77777777" w:rsidR="00A46F95" w:rsidRPr="00ED22EC" w:rsidRDefault="00A46F95" w:rsidP="00A46F95">
      <w:pPr>
        <w:pStyle w:val="Bibliography"/>
        <w:spacing w:line="240" w:lineRule="auto"/>
        <w:rPr>
          <w:sz w:val="20"/>
          <w:szCs w:val="20"/>
        </w:rPr>
      </w:pPr>
      <w:r w:rsidRPr="00ED22EC">
        <w:rPr>
          <w:sz w:val="20"/>
          <w:szCs w:val="20"/>
        </w:rPr>
        <w:t>12.</w:t>
      </w:r>
      <w:r w:rsidRPr="00ED22EC">
        <w:rPr>
          <w:sz w:val="20"/>
          <w:szCs w:val="20"/>
        </w:rPr>
        <w:tab/>
        <w:t xml:space="preserve">Okamoto-Mizuno, K., Tsuzuki, K., Mizuno, K. &amp; Ohshiro, Y. Effects of low ambient temperature on heart rate variability during sleep in humans. </w:t>
      </w:r>
      <w:r w:rsidRPr="00ED22EC">
        <w:rPr>
          <w:i/>
          <w:iCs/>
          <w:sz w:val="20"/>
          <w:szCs w:val="20"/>
        </w:rPr>
        <w:t>Eur J Appl Physiol</w:t>
      </w:r>
      <w:r w:rsidRPr="00ED22EC">
        <w:rPr>
          <w:sz w:val="20"/>
          <w:szCs w:val="20"/>
        </w:rPr>
        <w:t xml:space="preserve"> </w:t>
      </w:r>
      <w:r w:rsidRPr="00ED22EC">
        <w:rPr>
          <w:b/>
          <w:bCs/>
          <w:sz w:val="20"/>
          <w:szCs w:val="20"/>
        </w:rPr>
        <w:t>105</w:t>
      </w:r>
      <w:r w:rsidRPr="00ED22EC">
        <w:rPr>
          <w:sz w:val="20"/>
          <w:szCs w:val="20"/>
        </w:rPr>
        <w:t>, 191 (2008).</w:t>
      </w:r>
    </w:p>
    <w:p w14:paraId="610DA0EC" w14:textId="77777777" w:rsidR="00A46F95" w:rsidRPr="00ED22EC" w:rsidRDefault="00A46F95" w:rsidP="00A46F95">
      <w:pPr>
        <w:pStyle w:val="Bibliography"/>
        <w:spacing w:line="240" w:lineRule="auto"/>
        <w:rPr>
          <w:sz w:val="20"/>
          <w:szCs w:val="20"/>
        </w:rPr>
      </w:pPr>
      <w:r w:rsidRPr="00ED22EC">
        <w:rPr>
          <w:sz w:val="20"/>
          <w:szCs w:val="20"/>
        </w:rPr>
        <w:t>13.</w:t>
      </w:r>
      <w:r w:rsidRPr="00ED22EC">
        <w:rPr>
          <w:sz w:val="20"/>
          <w:szCs w:val="20"/>
        </w:rPr>
        <w:tab/>
        <w:t xml:space="preserve">Willich, S. N. </w:t>
      </w:r>
      <w:r w:rsidRPr="00ED22EC">
        <w:rPr>
          <w:i/>
          <w:iCs/>
          <w:sz w:val="20"/>
          <w:szCs w:val="20"/>
        </w:rPr>
        <w:t>et al.</w:t>
      </w:r>
      <w:r w:rsidRPr="00ED22EC">
        <w:rPr>
          <w:sz w:val="20"/>
          <w:szCs w:val="20"/>
        </w:rPr>
        <w:t xml:space="preserve"> Increased morning incidence of myocardial infarction in the ISAM Study: absence with prior beta-adrenergic blockade. ISAM Study Group. </w:t>
      </w:r>
      <w:r w:rsidRPr="00ED22EC">
        <w:rPr>
          <w:i/>
          <w:iCs/>
          <w:sz w:val="20"/>
          <w:szCs w:val="20"/>
        </w:rPr>
        <w:t>Circulation</w:t>
      </w:r>
      <w:r w:rsidRPr="00ED22EC">
        <w:rPr>
          <w:sz w:val="20"/>
          <w:szCs w:val="20"/>
        </w:rPr>
        <w:t xml:space="preserve"> </w:t>
      </w:r>
      <w:r w:rsidRPr="00ED22EC">
        <w:rPr>
          <w:b/>
          <w:bCs/>
          <w:sz w:val="20"/>
          <w:szCs w:val="20"/>
        </w:rPr>
        <w:t>80</w:t>
      </w:r>
      <w:r w:rsidRPr="00ED22EC">
        <w:rPr>
          <w:sz w:val="20"/>
          <w:szCs w:val="20"/>
        </w:rPr>
        <w:t>, 853–858 (1989).</w:t>
      </w:r>
    </w:p>
    <w:p w14:paraId="62E36F53" w14:textId="77777777" w:rsidR="00A46F95" w:rsidRPr="00ED22EC" w:rsidRDefault="00A46F95" w:rsidP="00A46F95">
      <w:pPr>
        <w:pStyle w:val="Bibliography"/>
        <w:spacing w:line="240" w:lineRule="auto"/>
        <w:rPr>
          <w:sz w:val="20"/>
          <w:szCs w:val="20"/>
        </w:rPr>
      </w:pPr>
      <w:r w:rsidRPr="00ED22EC">
        <w:rPr>
          <w:sz w:val="20"/>
          <w:szCs w:val="20"/>
        </w:rPr>
        <w:t>14.</w:t>
      </w:r>
      <w:r w:rsidRPr="00ED22EC">
        <w:rPr>
          <w:sz w:val="20"/>
          <w:szCs w:val="20"/>
        </w:rPr>
        <w:tab/>
        <w:t xml:space="preserve">Sheth, T., Nair, C., Muller, J. &amp; Yusuf, S. Increased winter mortality from acute myocardial infarction and stroke: the effect of age. </w:t>
      </w:r>
      <w:r w:rsidRPr="00ED22EC">
        <w:rPr>
          <w:i/>
          <w:iCs/>
          <w:sz w:val="20"/>
          <w:szCs w:val="20"/>
        </w:rPr>
        <w:t>Journal of the American College of Cardiology</w:t>
      </w:r>
      <w:r w:rsidRPr="00ED22EC">
        <w:rPr>
          <w:sz w:val="20"/>
          <w:szCs w:val="20"/>
        </w:rPr>
        <w:t xml:space="preserve"> </w:t>
      </w:r>
      <w:r w:rsidRPr="00ED22EC">
        <w:rPr>
          <w:b/>
          <w:bCs/>
          <w:sz w:val="20"/>
          <w:szCs w:val="20"/>
        </w:rPr>
        <w:t>33</w:t>
      </w:r>
      <w:r w:rsidRPr="00ED22EC">
        <w:rPr>
          <w:sz w:val="20"/>
          <w:szCs w:val="20"/>
        </w:rPr>
        <w:t>, 1916–1919 (1999).</w:t>
      </w:r>
    </w:p>
    <w:p w14:paraId="4A32AB14" w14:textId="77777777" w:rsidR="00A46F95" w:rsidRPr="00ED22EC" w:rsidRDefault="00A46F95" w:rsidP="00A46F95">
      <w:pPr>
        <w:pStyle w:val="Bibliography"/>
        <w:spacing w:line="240" w:lineRule="auto"/>
        <w:rPr>
          <w:sz w:val="20"/>
          <w:szCs w:val="20"/>
        </w:rPr>
      </w:pPr>
      <w:r w:rsidRPr="00ED22EC">
        <w:rPr>
          <w:sz w:val="20"/>
          <w:szCs w:val="20"/>
        </w:rPr>
        <w:t>15.</w:t>
      </w:r>
      <w:r w:rsidRPr="00ED22EC">
        <w:rPr>
          <w:sz w:val="20"/>
          <w:szCs w:val="20"/>
        </w:rPr>
        <w:tab/>
        <w:t xml:space="preserve">Nicol, F. </w:t>
      </w:r>
      <w:r w:rsidRPr="00ED22EC">
        <w:rPr>
          <w:i/>
          <w:iCs/>
          <w:sz w:val="20"/>
          <w:szCs w:val="20"/>
        </w:rPr>
        <w:t>The Limits of Thermal Comfort: Avoiding Overheating in European Buildings: CIBSE TM52, 2013</w:t>
      </w:r>
      <w:r w:rsidRPr="00ED22EC">
        <w:rPr>
          <w:sz w:val="20"/>
          <w:szCs w:val="20"/>
        </w:rPr>
        <w:t>. (CIBSE, 2013).</w:t>
      </w:r>
    </w:p>
    <w:p w14:paraId="14D9F5A3" w14:textId="77777777" w:rsidR="00A46F95" w:rsidRPr="00ED22EC" w:rsidRDefault="00A46F95" w:rsidP="00A46F95">
      <w:pPr>
        <w:pStyle w:val="Bibliography"/>
        <w:spacing w:line="240" w:lineRule="auto"/>
        <w:rPr>
          <w:sz w:val="20"/>
          <w:szCs w:val="20"/>
        </w:rPr>
      </w:pPr>
      <w:r w:rsidRPr="00ED22EC">
        <w:rPr>
          <w:sz w:val="20"/>
          <w:szCs w:val="20"/>
        </w:rPr>
        <w:t>16.</w:t>
      </w:r>
      <w:r w:rsidRPr="00ED22EC">
        <w:rPr>
          <w:sz w:val="20"/>
          <w:szCs w:val="20"/>
        </w:rPr>
        <w:tab/>
        <w:t xml:space="preserve">Nicol, F. Temperature and sleep. </w:t>
      </w:r>
      <w:r w:rsidRPr="00ED22EC">
        <w:rPr>
          <w:i/>
          <w:iCs/>
          <w:sz w:val="20"/>
          <w:szCs w:val="20"/>
        </w:rPr>
        <w:t>Energy and Buildings</w:t>
      </w:r>
      <w:r w:rsidRPr="00ED22EC">
        <w:rPr>
          <w:sz w:val="20"/>
          <w:szCs w:val="20"/>
        </w:rPr>
        <w:t xml:space="preserve"> </w:t>
      </w:r>
      <w:r w:rsidRPr="00ED22EC">
        <w:rPr>
          <w:b/>
          <w:bCs/>
          <w:sz w:val="20"/>
          <w:szCs w:val="20"/>
        </w:rPr>
        <w:t>204</w:t>
      </w:r>
      <w:r w:rsidRPr="00ED22EC">
        <w:rPr>
          <w:sz w:val="20"/>
          <w:szCs w:val="20"/>
        </w:rPr>
        <w:t>, 109516 (2019).</w:t>
      </w:r>
    </w:p>
    <w:p w14:paraId="08B119C0" w14:textId="77777777" w:rsidR="00A46F95" w:rsidRPr="00ED22EC" w:rsidRDefault="00A46F95" w:rsidP="00A46F95">
      <w:pPr>
        <w:pStyle w:val="Bibliography"/>
        <w:spacing w:line="240" w:lineRule="auto"/>
        <w:rPr>
          <w:sz w:val="20"/>
          <w:szCs w:val="20"/>
        </w:rPr>
      </w:pPr>
      <w:r w:rsidRPr="00ED22EC">
        <w:rPr>
          <w:sz w:val="20"/>
          <w:szCs w:val="20"/>
        </w:rPr>
        <w:t>17.</w:t>
      </w:r>
      <w:r w:rsidRPr="00ED22EC">
        <w:rPr>
          <w:sz w:val="20"/>
          <w:szCs w:val="20"/>
        </w:rPr>
        <w:tab/>
        <w:t xml:space="preserve">Lomas, K. J. </w:t>
      </w:r>
      <w:r w:rsidRPr="00ED22EC">
        <w:rPr>
          <w:i/>
          <w:iCs/>
          <w:sz w:val="20"/>
          <w:szCs w:val="20"/>
        </w:rPr>
        <w:t>et al.</w:t>
      </w:r>
      <w:r w:rsidRPr="00ED22EC">
        <w:rPr>
          <w:sz w:val="20"/>
          <w:szCs w:val="20"/>
        </w:rPr>
        <w:t xml:space="preserve"> Dwelling and household characteristics’ influence on reported and measured summertime overheating: A glimpse of a mild climate in the 2050’s. </w:t>
      </w:r>
      <w:r w:rsidRPr="00ED22EC">
        <w:rPr>
          <w:i/>
          <w:iCs/>
          <w:sz w:val="20"/>
          <w:szCs w:val="20"/>
        </w:rPr>
        <w:t>Building and Environment</w:t>
      </w:r>
      <w:r w:rsidRPr="00ED22EC">
        <w:rPr>
          <w:sz w:val="20"/>
          <w:szCs w:val="20"/>
        </w:rPr>
        <w:t xml:space="preserve"> </w:t>
      </w:r>
      <w:r w:rsidRPr="00ED22EC">
        <w:rPr>
          <w:b/>
          <w:bCs/>
          <w:sz w:val="20"/>
          <w:szCs w:val="20"/>
        </w:rPr>
        <w:t>201</w:t>
      </w:r>
      <w:r w:rsidRPr="00ED22EC">
        <w:rPr>
          <w:sz w:val="20"/>
          <w:szCs w:val="20"/>
        </w:rPr>
        <w:t>, 107986 (2021).</w:t>
      </w:r>
    </w:p>
    <w:p w14:paraId="0D35A2AF" w14:textId="77777777" w:rsidR="00A46F95" w:rsidRPr="00ED22EC" w:rsidRDefault="00A46F95" w:rsidP="00A46F95">
      <w:pPr>
        <w:pStyle w:val="Bibliography"/>
        <w:spacing w:line="240" w:lineRule="auto"/>
        <w:rPr>
          <w:sz w:val="20"/>
          <w:szCs w:val="20"/>
        </w:rPr>
      </w:pPr>
      <w:r w:rsidRPr="00ED22EC">
        <w:rPr>
          <w:sz w:val="20"/>
          <w:szCs w:val="20"/>
        </w:rPr>
        <w:t>18.</w:t>
      </w:r>
      <w:r w:rsidRPr="00ED22EC">
        <w:rPr>
          <w:sz w:val="20"/>
          <w:szCs w:val="20"/>
        </w:rPr>
        <w:tab/>
        <w:t>EIA. 2020 RECS Survey Data. https://www.eia.gov/consumption/residential/data/2020/ (2022).</w:t>
      </w:r>
    </w:p>
    <w:p w14:paraId="5DAED56F" w14:textId="77777777" w:rsidR="00A46F95" w:rsidRPr="00ED22EC" w:rsidRDefault="00A46F95" w:rsidP="00A46F95">
      <w:pPr>
        <w:pStyle w:val="Bibliography"/>
        <w:spacing w:line="240" w:lineRule="auto"/>
        <w:rPr>
          <w:sz w:val="20"/>
          <w:szCs w:val="20"/>
        </w:rPr>
      </w:pPr>
      <w:r w:rsidRPr="00ED22EC">
        <w:rPr>
          <w:sz w:val="20"/>
          <w:szCs w:val="20"/>
        </w:rPr>
        <w:t>19.</w:t>
      </w:r>
      <w:r w:rsidRPr="00ED22EC">
        <w:rPr>
          <w:sz w:val="20"/>
          <w:szCs w:val="20"/>
        </w:rPr>
        <w:tab/>
        <w:t xml:space="preserve">EIA. </w:t>
      </w:r>
      <w:r w:rsidRPr="00ED22EC">
        <w:rPr>
          <w:i/>
          <w:iCs/>
          <w:sz w:val="20"/>
          <w:szCs w:val="20"/>
        </w:rPr>
        <w:t>Residential Energy Consumption Survey (RECS): 2015 Household Characteristics Technical Documentation Summary</w:t>
      </w:r>
      <w:r w:rsidRPr="00ED22EC">
        <w:rPr>
          <w:sz w:val="20"/>
          <w:szCs w:val="20"/>
        </w:rPr>
        <w:t>. 22 (2018).</w:t>
      </w:r>
    </w:p>
    <w:p w14:paraId="173EF691" w14:textId="77777777" w:rsidR="00A46F95" w:rsidRPr="00ED22EC" w:rsidRDefault="00A46F95" w:rsidP="00A46F95">
      <w:pPr>
        <w:pStyle w:val="Bibliography"/>
        <w:spacing w:line="240" w:lineRule="auto"/>
        <w:rPr>
          <w:sz w:val="20"/>
          <w:szCs w:val="20"/>
        </w:rPr>
      </w:pPr>
      <w:r w:rsidRPr="00ED22EC">
        <w:rPr>
          <w:sz w:val="20"/>
          <w:szCs w:val="20"/>
        </w:rPr>
        <w:t>20.</w:t>
      </w:r>
      <w:r w:rsidRPr="00ED22EC">
        <w:rPr>
          <w:sz w:val="20"/>
          <w:szCs w:val="20"/>
        </w:rPr>
        <w:tab/>
        <w:t xml:space="preserve">Lee, W. V. &amp; Shaman, J. Heat-coping strategies and bedroom thermal satisfaction in New York City. </w:t>
      </w:r>
      <w:r w:rsidRPr="00ED22EC">
        <w:rPr>
          <w:i/>
          <w:iCs/>
          <w:sz w:val="20"/>
          <w:szCs w:val="20"/>
        </w:rPr>
        <w:t>Science of The Total Environment</w:t>
      </w:r>
      <w:r w:rsidRPr="00ED22EC">
        <w:rPr>
          <w:sz w:val="20"/>
          <w:szCs w:val="20"/>
        </w:rPr>
        <w:t xml:space="preserve"> </w:t>
      </w:r>
      <w:r w:rsidRPr="00ED22EC">
        <w:rPr>
          <w:b/>
          <w:bCs/>
          <w:sz w:val="20"/>
          <w:szCs w:val="20"/>
        </w:rPr>
        <w:t>574</w:t>
      </w:r>
      <w:r w:rsidRPr="00ED22EC">
        <w:rPr>
          <w:sz w:val="20"/>
          <w:szCs w:val="20"/>
        </w:rPr>
        <w:t>, 1217–1231 (2017).</w:t>
      </w:r>
    </w:p>
    <w:p w14:paraId="6585DA16" w14:textId="77777777" w:rsidR="00A46F95" w:rsidRPr="00ED22EC" w:rsidRDefault="00A46F95" w:rsidP="00A46F95">
      <w:pPr>
        <w:pStyle w:val="Bibliography"/>
        <w:spacing w:line="240" w:lineRule="auto"/>
        <w:rPr>
          <w:sz w:val="20"/>
          <w:szCs w:val="20"/>
        </w:rPr>
      </w:pPr>
      <w:r w:rsidRPr="00ED22EC">
        <w:rPr>
          <w:sz w:val="20"/>
          <w:szCs w:val="20"/>
        </w:rPr>
        <w:t>21.</w:t>
      </w:r>
      <w:r w:rsidRPr="00ED22EC">
        <w:rPr>
          <w:sz w:val="20"/>
          <w:szCs w:val="20"/>
        </w:rPr>
        <w:tab/>
        <w:t xml:space="preserve">Lin, Z. &amp; Deng, S. A questionnaire survey on sleeping thermal environment and bedroom air conditioning in high-rise residences in Hong Kong. </w:t>
      </w:r>
      <w:r w:rsidRPr="00ED22EC">
        <w:rPr>
          <w:i/>
          <w:iCs/>
          <w:sz w:val="20"/>
          <w:szCs w:val="20"/>
        </w:rPr>
        <w:t>Energy and Buildings</w:t>
      </w:r>
      <w:r w:rsidRPr="00ED22EC">
        <w:rPr>
          <w:sz w:val="20"/>
          <w:szCs w:val="20"/>
        </w:rPr>
        <w:t xml:space="preserve"> </w:t>
      </w:r>
      <w:r w:rsidRPr="00ED22EC">
        <w:rPr>
          <w:b/>
          <w:bCs/>
          <w:sz w:val="20"/>
          <w:szCs w:val="20"/>
        </w:rPr>
        <w:t>38</w:t>
      </w:r>
      <w:r w:rsidRPr="00ED22EC">
        <w:rPr>
          <w:sz w:val="20"/>
          <w:szCs w:val="20"/>
        </w:rPr>
        <w:t>, 1302–1307 (2006).</w:t>
      </w:r>
    </w:p>
    <w:p w14:paraId="5B0C6DC9" w14:textId="77777777" w:rsidR="00A46F95" w:rsidRPr="00ED22EC" w:rsidRDefault="00A46F95" w:rsidP="00A46F95">
      <w:pPr>
        <w:pStyle w:val="Bibliography"/>
        <w:spacing w:line="240" w:lineRule="auto"/>
        <w:rPr>
          <w:sz w:val="20"/>
          <w:szCs w:val="20"/>
        </w:rPr>
      </w:pPr>
      <w:r w:rsidRPr="00ED22EC">
        <w:rPr>
          <w:sz w:val="20"/>
          <w:szCs w:val="20"/>
        </w:rPr>
        <w:t>22.</w:t>
      </w:r>
      <w:r w:rsidRPr="00ED22EC">
        <w:rPr>
          <w:sz w:val="20"/>
          <w:szCs w:val="20"/>
        </w:rPr>
        <w:tab/>
        <w:t xml:space="preserve">An, J., Yan, D. &amp; Hong, T. Clustering and statistical analyses of air-conditioning intensity and use patterns in residential buildings. </w:t>
      </w:r>
      <w:r w:rsidRPr="00ED22EC">
        <w:rPr>
          <w:i/>
          <w:iCs/>
          <w:sz w:val="20"/>
          <w:szCs w:val="20"/>
        </w:rPr>
        <w:t>Energy and Buildings</w:t>
      </w:r>
      <w:r w:rsidRPr="00ED22EC">
        <w:rPr>
          <w:sz w:val="20"/>
          <w:szCs w:val="20"/>
        </w:rPr>
        <w:t xml:space="preserve"> </w:t>
      </w:r>
      <w:r w:rsidRPr="00ED22EC">
        <w:rPr>
          <w:b/>
          <w:bCs/>
          <w:sz w:val="20"/>
          <w:szCs w:val="20"/>
        </w:rPr>
        <w:t>174</w:t>
      </w:r>
      <w:r w:rsidRPr="00ED22EC">
        <w:rPr>
          <w:sz w:val="20"/>
          <w:szCs w:val="20"/>
        </w:rPr>
        <w:t>, 214–227 (2018).</w:t>
      </w:r>
    </w:p>
    <w:p w14:paraId="06DC9229" w14:textId="77777777" w:rsidR="00A46F95" w:rsidRPr="00ED22EC" w:rsidRDefault="00A46F95" w:rsidP="00A46F95">
      <w:pPr>
        <w:pStyle w:val="Bibliography"/>
        <w:spacing w:line="240" w:lineRule="auto"/>
        <w:rPr>
          <w:sz w:val="20"/>
          <w:szCs w:val="20"/>
        </w:rPr>
      </w:pPr>
      <w:r w:rsidRPr="00ED22EC">
        <w:rPr>
          <w:sz w:val="20"/>
          <w:szCs w:val="20"/>
        </w:rPr>
        <w:t>23.</w:t>
      </w:r>
      <w:r w:rsidRPr="00ED22EC">
        <w:rPr>
          <w:sz w:val="20"/>
          <w:szCs w:val="20"/>
        </w:rPr>
        <w:tab/>
        <w:t xml:space="preserve">Sekhar, S. C. &amp; Goh, S. E. Thermal comfort and IAQ characteristics of naturally/mechanically ventilated and air-conditioned bedrooms in a hot and humid climate. </w:t>
      </w:r>
      <w:r w:rsidRPr="00ED22EC">
        <w:rPr>
          <w:i/>
          <w:iCs/>
          <w:sz w:val="20"/>
          <w:szCs w:val="20"/>
        </w:rPr>
        <w:t>Building and Environment</w:t>
      </w:r>
      <w:r w:rsidRPr="00ED22EC">
        <w:rPr>
          <w:sz w:val="20"/>
          <w:szCs w:val="20"/>
        </w:rPr>
        <w:t xml:space="preserve"> </w:t>
      </w:r>
      <w:r w:rsidRPr="00ED22EC">
        <w:rPr>
          <w:b/>
          <w:bCs/>
          <w:sz w:val="20"/>
          <w:szCs w:val="20"/>
        </w:rPr>
        <w:t>46</w:t>
      </w:r>
      <w:r w:rsidRPr="00ED22EC">
        <w:rPr>
          <w:sz w:val="20"/>
          <w:szCs w:val="20"/>
        </w:rPr>
        <w:t>, 1905–1916 (2011).</w:t>
      </w:r>
    </w:p>
    <w:p w14:paraId="56DFF613" w14:textId="77777777" w:rsidR="00A46F95" w:rsidRPr="00ED22EC" w:rsidRDefault="00A46F95" w:rsidP="00A46F95">
      <w:pPr>
        <w:pStyle w:val="Bibliography"/>
        <w:spacing w:line="240" w:lineRule="auto"/>
        <w:rPr>
          <w:sz w:val="20"/>
          <w:szCs w:val="20"/>
        </w:rPr>
      </w:pPr>
      <w:r w:rsidRPr="00ED22EC">
        <w:rPr>
          <w:sz w:val="20"/>
          <w:szCs w:val="20"/>
        </w:rPr>
        <w:t>24.</w:t>
      </w:r>
      <w:r w:rsidRPr="00ED22EC">
        <w:rPr>
          <w:sz w:val="20"/>
          <w:szCs w:val="20"/>
        </w:rPr>
        <w:tab/>
        <w:t>Birol, D. F. The Future of Cooling. 92 (2018).</w:t>
      </w:r>
    </w:p>
    <w:p w14:paraId="68F0262B" w14:textId="77777777" w:rsidR="00A46F95" w:rsidRPr="00ED22EC" w:rsidRDefault="00A46F95" w:rsidP="00A46F95">
      <w:pPr>
        <w:pStyle w:val="Bibliography"/>
        <w:spacing w:line="240" w:lineRule="auto"/>
        <w:rPr>
          <w:sz w:val="20"/>
          <w:szCs w:val="20"/>
        </w:rPr>
      </w:pPr>
      <w:r w:rsidRPr="00ED22EC">
        <w:rPr>
          <w:sz w:val="20"/>
          <w:szCs w:val="20"/>
        </w:rPr>
        <w:t>25.</w:t>
      </w:r>
      <w:r w:rsidRPr="00ED22EC">
        <w:rPr>
          <w:sz w:val="20"/>
          <w:szCs w:val="20"/>
        </w:rPr>
        <w:tab/>
        <w:t xml:space="preserve">Cox, D. T. C., Maclean, I. M. D., Gardner, A. S. &amp; Gaston, K. J. Global variation in diurnal asymmetry in temperature, cloud cover, specific humidity and precipitation and its association with leaf area index. </w:t>
      </w:r>
      <w:r w:rsidRPr="00ED22EC">
        <w:rPr>
          <w:i/>
          <w:iCs/>
          <w:sz w:val="20"/>
          <w:szCs w:val="20"/>
        </w:rPr>
        <w:t>Global Change Biology</w:t>
      </w:r>
      <w:r w:rsidRPr="00ED22EC">
        <w:rPr>
          <w:sz w:val="20"/>
          <w:szCs w:val="20"/>
        </w:rPr>
        <w:t xml:space="preserve"> </w:t>
      </w:r>
      <w:r w:rsidRPr="00ED22EC">
        <w:rPr>
          <w:b/>
          <w:bCs/>
          <w:sz w:val="20"/>
          <w:szCs w:val="20"/>
        </w:rPr>
        <w:t>26</w:t>
      </w:r>
      <w:r w:rsidRPr="00ED22EC">
        <w:rPr>
          <w:sz w:val="20"/>
          <w:szCs w:val="20"/>
        </w:rPr>
        <w:t>, 7099–7111 (2020).</w:t>
      </w:r>
    </w:p>
    <w:p w14:paraId="5FF535B5" w14:textId="77777777" w:rsidR="00A46F95" w:rsidRPr="00ED22EC" w:rsidRDefault="00A46F95" w:rsidP="00A46F95">
      <w:pPr>
        <w:pStyle w:val="Bibliography"/>
        <w:spacing w:line="240" w:lineRule="auto"/>
        <w:rPr>
          <w:sz w:val="20"/>
          <w:szCs w:val="20"/>
        </w:rPr>
      </w:pPr>
      <w:r w:rsidRPr="00ED22EC">
        <w:rPr>
          <w:sz w:val="20"/>
          <w:szCs w:val="20"/>
        </w:rPr>
        <w:t>26.</w:t>
      </w:r>
      <w:r w:rsidRPr="00ED22EC">
        <w:rPr>
          <w:sz w:val="20"/>
          <w:szCs w:val="20"/>
        </w:rPr>
        <w:tab/>
        <w:t xml:space="preserve">Murage, P., Hajat, S. &amp; Kovats, R. S. Effect of night-time temperatures on cause and age-specific mortality in London. </w:t>
      </w:r>
      <w:r w:rsidRPr="00ED22EC">
        <w:rPr>
          <w:i/>
          <w:iCs/>
          <w:sz w:val="20"/>
          <w:szCs w:val="20"/>
        </w:rPr>
        <w:t>Environmental Epidemiology</w:t>
      </w:r>
      <w:r w:rsidRPr="00ED22EC">
        <w:rPr>
          <w:sz w:val="20"/>
          <w:szCs w:val="20"/>
        </w:rPr>
        <w:t xml:space="preserve"> </w:t>
      </w:r>
      <w:r w:rsidRPr="00ED22EC">
        <w:rPr>
          <w:b/>
          <w:bCs/>
          <w:sz w:val="20"/>
          <w:szCs w:val="20"/>
        </w:rPr>
        <w:t>1</w:t>
      </w:r>
      <w:r w:rsidRPr="00ED22EC">
        <w:rPr>
          <w:sz w:val="20"/>
          <w:szCs w:val="20"/>
        </w:rPr>
        <w:t>, e005 (2017).</w:t>
      </w:r>
    </w:p>
    <w:p w14:paraId="5D1A44C8" w14:textId="77777777" w:rsidR="00A46F95" w:rsidRPr="00ED22EC" w:rsidRDefault="00A46F95" w:rsidP="00A46F95">
      <w:pPr>
        <w:pStyle w:val="Bibliography"/>
        <w:spacing w:line="240" w:lineRule="auto"/>
        <w:rPr>
          <w:sz w:val="20"/>
          <w:szCs w:val="20"/>
        </w:rPr>
      </w:pPr>
      <w:r w:rsidRPr="00ED22EC">
        <w:rPr>
          <w:sz w:val="20"/>
          <w:szCs w:val="20"/>
        </w:rPr>
        <w:t>27.</w:t>
      </w:r>
      <w:r w:rsidRPr="00ED22EC">
        <w:rPr>
          <w:sz w:val="20"/>
          <w:szCs w:val="20"/>
        </w:rPr>
        <w:tab/>
        <w:t xml:space="preserve">Obradovich, N., Migliorini, R., Mednick, S. C. &amp; Fowler, J. H. Nighttime temperature and human sleep loss in a changing climate. </w:t>
      </w:r>
      <w:r w:rsidRPr="00ED22EC">
        <w:rPr>
          <w:i/>
          <w:iCs/>
          <w:sz w:val="20"/>
          <w:szCs w:val="20"/>
        </w:rPr>
        <w:t>Science Advances</w:t>
      </w:r>
      <w:r w:rsidRPr="00ED22EC">
        <w:rPr>
          <w:sz w:val="20"/>
          <w:szCs w:val="20"/>
        </w:rPr>
        <w:t xml:space="preserve"> </w:t>
      </w:r>
      <w:r w:rsidRPr="00ED22EC">
        <w:rPr>
          <w:b/>
          <w:bCs/>
          <w:sz w:val="20"/>
          <w:szCs w:val="20"/>
        </w:rPr>
        <w:t>3</w:t>
      </w:r>
      <w:r w:rsidRPr="00ED22EC">
        <w:rPr>
          <w:sz w:val="20"/>
          <w:szCs w:val="20"/>
        </w:rPr>
        <w:t>, e1601555 (2017).</w:t>
      </w:r>
    </w:p>
    <w:p w14:paraId="53CD994D" w14:textId="77777777" w:rsidR="00A46F95" w:rsidRPr="00ED22EC" w:rsidRDefault="00A46F95" w:rsidP="00A46F95">
      <w:pPr>
        <w:pStyle w:val="Bibliography"/>
        <w:spacing w:line="240" w:lineRule="auto"/>
        <w:rPr>
          <w:sz w:val="20"/>
          <w:szCs w:val="20"/>
        </w:rPr>
      </w:pPr>
      <w:r w:rsidRPr="00ED22EC">
        <w:rPr>
          <w:sz w:val="20"/>
          <w:szCs w:val="20"/>
        </w:rPr>
        <w:t>28.</w:t>
      </w:r>
      <w:r w:rsidRPr="00ED22EC">
        <w:rPr>
          <w:sz w:val="20"/>
          <w:szCs w:val="20"/>
        </w:rPr>
        <w:tab/>
        <w:t xml:space="preserve">Stone, B. </w:t>
      </w:r>
      <w:r w:rsidRPr="00ED22EC">
        <w:rPr>
          <w:i/>
          <w:iCs/>
          <w:sz w:val="20"/>
          <w:szCs w:val="20"/>
        </w:rPr>
        <w:t>et al.</w:t>
      </w:r>
      <w:r w:rsidRPr="00ED22EC">
        <w:rPr>
          <w:sz w:val="20"/>
          <w:szCs w:val="20"/>
        </w:rPr>
        <w:t xml:space="preserve"> Compound Climate and Infrastructure Events: How Electrical Grid Failure Alters Heat Wave Risk. </w:t>
      </w:r>
      <w:r w:rsidRPr="00ED22EC">
        <w:rPr>
          <w:i/>
          <w:iCs/>
          <w:sz w:val="20"/>
          <w:szCs w:val="20"/>
        </w:rPr>
        <w:t>Environ Sci Technol</w:t>
      </w:r>
      <w:r w:rsidRPr="00ED22EC">
        <w:rPr>
          <w:sz w:val="20"/>
          <w:szCs w:val="20"/>
        </w:rPr>
        <w:t xml:space="preserve"> </w:t>
      </w:r>
      <w:r w:rsidRPr="00ED22EC">
        <w:rPr>
          <w:b/>
          <w:bCs/>
          <w:sz w:val="20"/>
          <w:szCs w:val="20"/>
        </w:rPr>
        <w:t>55</w:t>
      </w:r>
      <w:r w:rsidRPr="00ED22EC">
        <w:rPr>
          <w:sz w:val="20"/>
          <w:szCs w:val="20"/>
        </w:rPr>
        <w:t>, 6957–6964 (2021).</w:t>
      </w:r>
    </w:p>
    <w:p w14:paraId="117F075A" w14:textId="77777777" w:rsidR="00A46F95" w:rsidRPr="00ED22EC" w:rsidRDefault="00A46F95" w:rsidP="00A46F95">
      <w:pPr>
        <w:pStyle w:val="Bibliography"/>
        <w:spacing w:line="240" w:lineRule="auto"/>
        <w:rPr>
          <w:sz w:val="20"/>
          <w:szCs w:val="20"/>
        </w:rPr>
      </w:pPr>
      <w:r w:rsidRPr="00ED22EC">
        <w:rPr>
          <w:sz w:val="20"/>
          <w:szCs w:val="20"/>
        </w:rPr>
        <w:lastRenderedPageBreak/>
        <w:t>29.</w:t>
      </w:r>
      <w:r w:rsidRPr="00ED22EC">
        <w:rPr>
          <w:sz w:val="20"/>
          <w:szCs w:val="20"/>
        </w:rPr>
        <w:tab/>
        <w:t xml:space="preserve">King, C., Rhodes, J. &amp; Zarnikau, J. </w:t>
      </w:r>
      <w:r w:rsidRPr="00ED22EC">
        <w:rPr>
          <w:i/>
          <w:iCs/>
          <w:sz w:val="20"/>
          <w:szCs w:val="20"/>
        </w:rPr>
        <w:t>The Timeline and Events of the February 2021 Texas Electric Grid Blackouts</w:t>
      </w:r>
      <w:r w:rsidRPr="00ED22EC">
        <w:rPr>
          <w:sz w:val="20"/>
          <w:szCs w:val="20"/>
        </w:rPr>
        <w:t>. https://energy.utexas.edu/sites/default/files/UTAustin%20%282021%29%20EventsFebruary2021TexasBlackout%2020210714.pdf (2021).</w:t>
      </w:r>
    </w:p>
    <w:p w14:paraId="5149BC25" w14:textId="77777777" w:rsidR="00A46F95" w:rsidRPr="00ED22EC" w:rsidRDefault="00A46F95" w:rsidP="00A46F95">
      <w:pPr>
        <w:pStyle w:val="Bibliography"/>
        <w:spacing w:line="240" w:lineRule="auto"/>
        <w:rPr>
          <w:sz w:val="20"/>
          <w:szCs w:val="20"/>
        </w:rPr>
      </w:pPr>
      <w:r w:rsidRPr="00ED22EC">
        <w:rPr>
          <w:sz w:val="20"/>
          <w:szCs w:val="20"/>
        </w:rPr>
        <w:t>30.</w:t>
      </w:r>
      <w:r w:rsidRPr="00ED22EC">
        <w:rPr>
          <w:sz w:val="20"/>
          <w:szCs w:val="20"/>
        </w:rPr>
        <w:tab/>
        <w:t xml:space="preserve">Rawal, R. </w:t>
      </w:r>
      <w:r w:rsidRPr="00ED22EC">
        <w:rPr>
          <w:i/>
          <w:iCs/>
          <w:sz w:val="20"/>
          <w:szCs w:val="20"/>
        </w:rPr>
        <w:t>et al.</w:t>
      </w:r>
      <w:r w:rsidRPr="00ED22EC">
        <w:rPr>
          <w:sz w:val="20"/>
          <w:szCs w:val="20"/>
        </w:rPr>
        <w:t xml:space="preserve"> Personal comfort systems: A review on comfort, energy, and economics. </w:t>
      </w:r>
      <w:r w:rsidRPr="00ED22EC">
        <w:rPr>
          <w:i/>
          <w:iCs/>
          <w:sz w:val="20"/>
          <w:szCs w:val="20"/>
        </w:rPr>
        <w:t>Energy and Buildings</w:t>
      </w:r>
      <w:r w:rsidRPr="00ED22EC">
        <w:rPr>
          <w:sz w:val="20"/>
          <w:szCs w:val="20"/>
        </w:rPr>
        <w:t xml:space="preserve"> </w:t>
      </w:r>
      <w:r w:rsidRPr="00ED22EC">
        <w:rPr>
          <w:b/>
          <w:bCs/>
          <w:sz w:val="20"/>
          <w:szCs w:val="20"/>
        </w:rPr>
        <w:t>214</w:t>
      </w:r>
      <w:r w:rsidRPr="00ED22EC">
        <w:rPr>
          <w:sz w:val="20"/>
          <w:szCs w:val="20"/>
        </w:rPr>
        <w:t>, 109858 (2020).</w:t>
      </w:r>
    </w:p>
    <w:p w14:paraId="14C3B6FA" w14:textId="77777777" w:rsidR="00A46F95" w:rsidRPr="00ED22EC" w:rsidRDefault="00A46F95" w:rsidP="00A46F95">
      <w:pPr>
        <w:pStyle w:val="Bibliography"/>
        <w:spacing w:line="240" w:lineRule="auto"/>
        <w:rPr>
          <w:sz w:val="20"/>
          <w:szCs w:val="20"/>
        </w:rPr>
      </w:pPr>
      <w:r w:rsidRPr="00ED22EC">
        <w:rPr>
          <w:sz w:val="20"/>
          <w:szCs w:val="20"/>
        </w:rPr>
        <w:t>31.</w:t>
      </w:r>
      <w:r w:rsidRPr="00ED22EC">
        <w:rPr>
          <w:sz w:val="20"/>
          <w:szCs w:val="20"/>
        </w:rPr>
        <w:tab/>
        <w:t>Hoyt, T., Arens, E. &amp; Zhang, H. Extending air temperature setpoints: Simulated energy savings and design considerations for new and retrofit buildings. (2014) doi:10.1016/j.buildenv.2014.09.010.</w:t>
      </w:r>
    </w:p>
    <w:p w14:paraId="334F5F00" w14:textId="77777777" w:rsidR="00A46F95" w:rsidRPr="00ED22EC" w:rsidRDefault="00A46F95" w:rsidP="00A46F95">
      <w:pPr>
        <w:pStyle w:val="Bibliography"/>
        <w:spacing w:line="240" w:lineRule="auto"/>
        <w:rPr>
          <w:sz w:val="20"/>
          <w:szCs w:val="20"/>
        </w:rPr>
      </w:pPr>
      <w:r w:rsidRPr="00ED22EC">
        <w:rPr>
          <w:sz w:val="20"/>
          <w:szCs w:val="20"/>
        </w:rPr>
        <w:t>32.</w:t>
      </w:r>
      <w:r w:rsidRPr="00ED22EC">
        <w:rPr>
          <w:sz w:val="20"/>
          <w:szCs w:val="20"/>
        </w:rPr>
        <w:tab/>
        <w:t xml:space="preserve">Lan, L., Qian, X. L., Lian, Z. W. &amp; Lin, Y. B. Local body cooling to improve sleep quality and thermal comfort in a hot environment. </w:t>
      </w:r>
      <w:r w:rsidRPr="00ED22EC">
        <w:rPr>
          <w:i/>
          <w:iCs/>
          <w:sz w:val="20"/>
          <w:szCs w:val="20"/>
        </w:rPr>
        <w:t>Indoor Air</w:t>
      </w:r>
      <w:r w:rsidRPr="00ED22EC">
        <w:rPr>
          <w:sz w:val="20"/>
          <w:szCs w:val="20"/>
        </w:rPr>
        <w:t xml:space="preserve"> </w:t>
      </w:r>
      <w:r w:rsidRPr="00ED22EC">
        <w:rPr>
          <w:b/>
          <w:bCs/>
          <w:sz w:val="20"/>
          <w:szCs w:val="20"/>
        </w:rPr>
        <w:t>28</w:t>
      </w:r>
      <w:r w:rsidRPr="00ED22EC">
        <w:rPr>
          <w:sz w:val="20"/>
          <w:szCs w:val="20"/>
        </w:rPr>
        <w:t>, 135–145 (2018).</w:t>
      </w:r>
    </w:p>
    <w:p w14:paraId="06FC5619" w14:textId="77777777" w:rsidR="00A46F95" w:rsidRPr="00ED22EC" w:rsidRDefault="00A46F95" w:rsidP="00A46F95">
      <w:pPr>
        <w:pStyle w:val="Bibliography"/>
        <w:spacing w:line="240" w:lineRule="auto"/>
        <w:rPr>
          <w:sz w:val="20"/>
          <w:szCs w:val="20"/>
        </w:rPr>
      </w:pPr>
      <w:r w:rsidRPr="00ED22EC">
        <w:rPr>
          <w:sz w:val="20"/>
          <w:szCs w:val="20"/>
        </w:rPr>
        <w:t>33.</w:t>
      </w:r>
      <w:r w:rsidRPr="00ED22EC">
        <w:rPr>
          <w:sz w:val="20"/>
          <w:szCs w:val="20"/>
        </w:rPr>
        <w:tab/>
        <w:t xml:space="preserve">Kawabata, A. &amp; Tokura, H. Effects of Two kinds of Pillow on Thermoregulatory Responses during Night Sleep. </w:t>
      </w:r>
      <w:r w:rsidRPr="00ED22EC">
        <w:rPr>
          <w:i/>
          <w:iCs/>
          <w:sz w:val="20"/>
          <w:szCs w:val="20"/>
        </w:rPr>
        <w:t>Applied Human Science</w:t>
      </w:r>
      <w:r w:rsidRPr="00ED22EC">
        <w:rPr>
          <w:sz w:val="20"/>
          <w:szCs w:val="20"/>
        </w:rPr>
        <w:t xml:space="preserve"> </w:t>
      </w:r>
      <w:r w:rsidRPr="00ED22EC">
        <w:rPr>
          <w:b/>
          <w:bCs/>
          <w:sz w:val="20"/>
          <w:szCs w:val="20"/>
        </w:rPr>
        <w:t>15</w:t>
      </w:r>
      <w:r w:rsidRPr="00ED22EC">
        <w:rPr>
          <w:sz w:val="20"/>
          <w:szCs w:val="20"/>
        </w:rPr>
        <w:t>, 155–159 (1996).</w:t>
      </w:r>
    </w:p>
    <w:p w14:paraId="197FC16B" w14:textId="77777777" w:rsidR="00A46F95" w:rsidRPr="00ED22EC" w:rsidRDefault="00A46F95" w:rsidP="00A46F95">
      <w:pPr>
        <w:pStyle w:val="Bibliography"/>
        <w:spacing w:line="240" w:lineRule="auto"/>
        <w:rPr>
          <w:sz w:val="20"/>
          <w:szCs w:val="20"/>
        </w:rPr>
      </w:pPr>
      <w:r w:rsidRPr="00ED22EC">
        <w:rPr>
          <w:sz w:val="20"/>
          <w:szCs w:val="20"/>
        </w:rPr>
        <w:t>34.</w:t>
      </w:r>
      <w:r w:rsidRPr="00ED22EC">
        <w:rPr>
          <w:sz w:val="20"/>
          <w:szCs w:val="20"/>
        </w:rPr>
        <w:tab/>
        <w:t xml:space="preserve">Okamoto-Mizuno, K., Tsuzuki, K. &amp; Mizuno, K. Effects of head cooling on human sleep stages and body temperature. </w:t>
      </w:r>
      <w:r w:rsidRPr="00ED22EC">
        <w:rPr>
          <w:i/>
          <w:iCs/>
          <w:sz w:val="20"/>
          <w:szCs w:val="20"/>
        </w:rPr>
        <w:t>Int J Biometeorol</w:t>
      </w:r>
      <w:r w:rsidRPr="00ED22EC">
        <w:rPr>
          <w:sz w:val="20"/>
          <w:szCs w:val="20"/>
        </w:rPr>
        <w:t xml:space="preserve"> </w:t>
      </w:r>
      <w:r w:rsidRPr="00ED22EC">
        <w:rPr>
          <w:b/>
          <w:bCs/>
          <w:sz w:val="20"/>
          <w:szCs w:val="20"/>
        </w:rPr>
        <w:t>48</w:t>
      </w:r>
      <w:r w:rsidRPr="00ED22EC">
        <w:rPr>
          <w:sz w:val="20"/>
          <w:szCs w:val="20"/>
        </w:rPr>
        <w:t>, 98–102 (2003).</w:t>
      </w:r>
    </w:p>
    <w:p w14:paraId="552BF286" w14:textId="77777777" w:rsidR="00A46F95" w:rsidRPr="00ED22EC" w:rsidRDefault="00A46F95" w:rsidP="00A46F95">
      <w:pPr>
        <w:pStyle w:val="Bibliography"/>
        <w:spacing w:line="240" w:lineRule="auto"/>
        <w:rPr>
          <w:sz w:val="20"/>
          <w:szCs w:val="20"/>
        </w:rPr>
      </w:pPr>
      <w:r w:rsidRPr="00ED22EC">
        <w:rPr>
          <w:sz w:val="20"/>
          <w:szCs w:val="20"/>
        </w:rPr>
        <w:t>35.</w:t>
      </w:r>
      <w:r w:rsidRPr="00ED22EC">
        <w:rPr>
          <w:sz w:val="20"/>
          <w:szCs w:val="20"/>
        </w:rPr>
        <w:tab/>
        <w:t xml:space="preserve">Lan, L. </w:t>
      </w:r>
      <w:r w:rsidRPr="00ED22EC">
        <w:rPr>
          <w:i/>
          <w:iCs/>
          <w:sz w:val="20"/>
          <w:szCs w:val="20"/>
        </w:rPr>
        <w:t>et al.</w:t>
      </w:r>
      <w:r w:rsidRPr="00ED22EC">
        <w:rPr>
          <w:sz w:val="20"/>
          <w:szCs w:val="20"/>
        </w:rPr>
        <w:t xml:space="preserve"> Elevated airflow can maintain sleep quality and thermal comfort of the elderly in a hot environment. </w:t>
      </w:r>
      <w:r w:rsidRPr="00ED22EC">
        <w:rPr>
          <w:i/>
          <w:iCs/>
          <w:sz w:val="20"/>
          <w:szCs w:val="20"/>
        </w:rPr>
        <w:t>Indoor Air</w:t>
      </w:r>
      <w:r w:rsidRPr="00ED22EC">
        <w:rPr>
          <w:sz w:val="20"/>
          <w:szCs w:val="20"/>
        </w:rPr>
        <w:t xml:space="preserve"> </w:t>
      </w:r>
      <w:r w:rsidRPr="00ED22EC">
        <w:rPr>
          <w:b/>
          <w:bCs/>
          <w:sz w:val="20"/>
          <w:szCs w:val="20"/>
        </w:rPr>
        <w:t>29</w:t>
      </w:r>
      <w:r w:rsidRPr="00ED22EC">
        <w:rPr>
          <w:sz w:val="20"/>
          <w:szCs w:val="20"/>
        </w:rPr>
        <w:t>, 1040–1049 (2019).</w:t>
      </w:r>
    </w:p>
    <w:p w14:paraId="1203D18E" w14:textId="77777777" w:rsidR="00A46F95" w:rsidRPr="00ED22EC" w:rsidRDefault="00A46F95" w:rsidP="00A46F95">
      <w:pPr>
        <w:pStyle w:val="Bibliography"/>
        <w:spacing w:line="240" w:lineRule="auto"/>
        <w:rPr>
          <w:sz w:val="20"/>
          <w:szCs w:val="20"/>
        </w:rPr>
      </w:pPr>
      <w:r w:rsidRPr="00ED22EC">
        <w:rPr>
          <w:sz w:val="20"/>
          <w:szCs w:val="20"/>
        </w:rPr>
        <w:t>36.</w:t>
      </w:r>
      <w:r w:rsidRPr="00ED22EC">
        <w:rPr>
          <w:sz w:val="20"/>
          <w:szCs w:val="20"/>
        </w:rPr>
        <w:tab/>
        <w:t xml:space="preserve">Song, W., Lu, Y., Liu, Y., Yang, Y. &amp; Jiang, X. Effect of partial-body heating on thermal comfort and sleep quality of young female adults in a cold indoor environment. </w:t>
      </w:r>
      <w:r w:rsidRPr="00ED22EC">
        <w:rPr>
          <w:i/>
          <w:iCs/>
          <w:sz w:val="20"/>
          <w:szCs w:val="20"/>
        </w:rPr>
        <w:t>Building and Environment</w:t>
      </w:r>
      <w:r w:rsidRPr="00ED22EC">
        <w:rPr>
          <w:sz w:val="20"/>
          <w:szCs w:val="20"/>
        </w:rPr>
        <w:t xml:space="preserve"> </w:t>
      </w:r>
      <w:r w:rsidRPr="00ED22EC">
        <w:rPr>
          <w:b/>
          <w:bCs/>
          <w:sz w:val="20"/>
          <w:szCs w:val="20"/>
        </w:rPr>
        <w:t>169</w:t>
      </w:r>
      <w:r w:rsidRPr="00ED22EC">
        <w:rPr>
          <w:sz w:val="20"/>
          <w:szCs w:val="20"/>
        </w:rPr>
        <w:t>, 106585 (2020).</w:t>
      </w:r>
    </w:p>
    <w:p w14:paraId="378AE404" w14:textId="77777777" w:rsidR="00A46F95" w:rsidRPr="00ED22EC" w:rsidRDefault="00A46F95" w:rsidP="00A46F95">
      <w:pPr>
        <w:pStyle w:val="Bibliography"/>
        <w:spacing w:line="240" w:lineRule="auto"/>
        <w:rPr>
          <w:sz w:val="20"/>
          <w:szCs w:val="20"/>
        </w:rPr>
      </w:pPr>
      <w:r w:rsidRPr="00ED22EC">
        <w:rPr>
          <w:sz w:val="20"/>
          <w:szCs w:val="20"/>
        </w:rPr>
        <w:t>37.</w:t>
      </w:r>
      <w:r w:rsidRPr="00ED22EC">
        <w:rPr>
          <w:sz w:val="20"/>
          <w:szCs w:val="20"/>
        </w:rPr>
        <w:tab/>
        <w:t xml:space="preserve">Okamoto-Mizuno, K., Tsuzuki, K., Ohshiro, Y. &amp; Mizuno, K. Effects of an electric blanket on sleep stages and body temperature in young men. </w:t>
      </w:r>
      <w:r w:rsidRPr="00ED22EC">
        <w:rPr>
          <w:i/>
          <w:iCs/>
          <w:sz w:val="20"/>
          <w:szCs w:val="20"/>
        </w:rPr>
        <w:t>Ergonomics</w:t>
      </w:r>
      <w:r w:rsidRPr="00ED22EC">
        <w:rPr>
          <w:sz w:val="20"/>
          <w:szCs w:val="20"/>
        </w:rPr>
        <w:t xml:space="preserve"> </w:t>
      </w:r>
      <w:r w:rsidRPr="00ED22EC">
        <w:rPr>
          <w:b/>
          <w:bCs/>
          <w:sz w:val="20"/>
          <w:szCs w:val="20"/>
        </w:rPr>
        <w:t>48</w:t>
      </w:r>
      <w:r w:rsidRPr="00ED22EC">
        <w:rPr>
          <w:sz w:val="20"/>
          <w:szCs w:val="20"/>
        </w:rPr>
        <w:t>, 749–757 (2005).</w:t>
      </w:r>
    </w:p>
    <w:p w14:paraId="665A4677" w14:textId="77777777" w:rsidR="00A46F95" w:rsidRPr="00ED22EC" w:rsidRDefault="00A46F95" w:rsidP="00A46F95">
      <w:pPr>
        <w:pStyle w:val="Bibliography"/>
        <w:spacing w:line="240" w:lineRule="auto"/>
        <w:rPr>
          <w:sz w:val="20"/>
          <w:szCs w:val="20"/>
        </w:rPr>
      </w:pPr>
      <w:r w:rsidRPr="00ED22EC">
        <w:rPr>
          <w:sz w:val="20"/>
          <w:szCs w:val="20"/>
        </w:rPr>
        <w:t>38.</w:t>
      </w:r>
      <w:r w:rsidRPr="00ED22EC">
        <w:rPr>
          <w:sz w:val="20"/>
          <w:szCs w:val="20"/>
        </w:rPr>
        <w:tab/>
        <w:t xml:space="preserve">Raftery, P. &amp; Douglass-Jaimes, D. </w:t>
      </w:r>
      <w:r w:rsidRPr="00ED22EC">
        <w:rPr>
          <w:i/>
          <w:iCs/>
          <w:sz w:val="20"/>
          <w:szCs w:val="20"/>
        </w:rPr>
        <w:t>Ceiling Fan Design Guide</w:t>
      </w:r>
      <w:r w:rsidRPr="00ED22EC">
        <w:rPr>
          <w:sz w:val="20"/>
          <w:szCs w:val="20"/>
        </w:rPr>
        <w:t>. https://escholarship.org/uc/item/6s44510d (2020).</w:t>
      </w:r>
    </w:p>
    <w:p w14:paraId="304E3B58" w14:textId="77777777" w:rsidR="00A46F95" w:rsidRPr="00ED22EC" w:rsidRDefault="00A46F95" w:rsidP="00A46F95">
      <w:pPr>
        <w:pStyle w:val="Bibliography"/>
        <w:spacing w:line="240" w:lineRule="auto"/>
        <w:rPr>
          <w:sz w:val="20"/>
          <w:szCs w:val="20"/>
        </w:rPr>
      </w:pPr>
      <w:r w:rsidRPr="00ED22EC">
        <w:rPr>
          <w:sz w:val="20"/>
          <w:szCs w:val="20"/>
        </w:rPr>
        <w:t>39.</w:t>
      </w:r>
      <w:r w:rsidRPr="00ED22EC">
        <w:rPr>
          <w:sz w:val="20"/>
          <w:szCs w:val="20"/>
        </w:rPr>
        <w:tab/>
        <w:t xml:space="preserve">New York Times. Roof Sleeping Now Popular in New York. </w:t>
      </w:r>
      <w:r w:rsidRPr="00ED22EC">
        <w:rPr>
          <w:i/>
          <w:iCs/>
          <w:sz w:val="20"/>
          <w:szCs w:val="20"/>
        </w:rPr>
        <w:t>New York Times</w:t>
      </w:r>
      <w:r w:rsidRPr="00ED22EC">
        <w:rPr>
          <w:sz w:val="20"/>
          <w:szCs w:val="20"/>
        </w:rPr>
        <w:t xml:space="preserve"> (1908).</w:t>
      </w:r>
    </w:p>
    <w:p w14:paraId="444758F7" w14:textId="77777777" w:rsidR="00A46F95" w:rsidRPr="00ED22EC" w:rsidRDefault="00A46F95" w:rsidP="00A46F95">
      <w:pPr>
        <w:pStyle w:val="Bibliography"/>
        <w:spacing w:line="240" w:lineRule="auto"/>
        <w:rPr>
          <w:sz w:val="20"/>
          <w:szCs w:val="20"/>
        </w:rPr>
      </w:pPr>
      <w:r w:rsidRPr="00ED22EC">
        <w:rPr>
          <w:sz w:val="20"/>
          <w:szCs w:val="20"/>
        </w:rPr>
        <w:t>40.</w:t>
      </w:r>
      <w:r w:rsidRPr="00ED22EC">
        <w:rPr>
          <w:sz w:val="20"/>
          <w:szCs w:val="20"/>
        </w:rPr>
        <w:tab/>
        <w:t xml:space="preserve">Klinenberg, E. </w:t>
      </w:r>
      <w:r w:rsidRPr="00ED22EC">
        <w:rPr>
          <w:i/>
          <w:iCs/>
          <w:sz w:val="20"/>
          <w:szCs w:val="20"/>
        </w:rPr>
        <w:t>Heat wave: A social autopsy of disaster in Chicago</w:t>
      </w:r>
      <w:r w:rsidRPr="00ED22EC">
        <w:rPr>
          <w:sz w:val="20"/>
          <w:szCs w:val="20"/>
        </w:rPr>
        <w:t>. (University of Chicago Press, 2015).</w:t>
      </w:r>
    </w:p>
    <w:p w14:paraId="002CC5D7" w14:textId="77777777" w:rsidR="00A46F95" w:rsidRPr="00ED22EC" w:rsidRDefault="00A46F95" w:rsidP="00A46F95">
      <w:pPr>
        <w:pStyle w:val="Bibliography"/>
        <w:spacing w:line="240" w:lineRule="auto"/>
        <w:rPr>
          <w:sz w:val="20"/>
          <w:szCs w:val="20"/>
        </w:rPr>
      </w:pPr>
      <w:r w:rsidRPr="00ED22EC">
        <w:rPr>
          <w:sz w:val="20"/>
          <w:szCs w:val="20"/>
        </w:rPr>
        <w:t>41.</w:t>
      </w:r>
      <w:r w:rsidRPr="00ED22EC">
        <w:rPr>
          <w:sz w:val="20"/>
          <w:szCs w:val="20"/>
        </w:rPr>
        <w:tab/>
      </w:r>
      <w:r w:rsidRPr="00ED22EC">
        <w:rPr>
          <w:i/>
          <w:iCs/>
          <w:sz w:val="20"/>
          <w:szCs w:val="20"/>
        </w:rPr>
        <w:t>WHO Housing and Health Guidelines</w:t>
      </w:r>
      <w:r w:rsidRPr="00ED22EC">
        <w:rPr>
          <w:sz w:val="20"/>
          <w:szCs w:val="20"/>
        </w:rPr>
        <w:t>. (World Health Organization, 2018).</w:t>
      </w:r>
    </w:p>
    <w:p w14:paraId="50AE6EDE" w14:textId="77777777" w:rsidR="00A46F95" w:rsidRPr="00ED22EC" w:rsidRDefault="00A46F95" w:rsidP="00A46F95">
      <w:pPr>
        <w:pStyle w:val="Bibliography"/>
        <w:spacing w:line="240" w:lineRule="auto"/>
        <w:rPr>
          <w:sz w:val="20"/>
          <w:szCs w:val="20"/>
        </w:rPr>
      </w:pPr>
      <w:r w:rsidRPr="00ED22EC">
        <w:rPr>
          <w:sz w:val="20"/>
          <w:szCs w:val="20"/>
        </w:rPr>
        <w:t>42.</w:t>
      </w:r>
      <w:r w:rsidRPr="00ED22EC">
        <w:rPr>
          <w:sz w:val="20"/>
          <w:szCs w:val="20"/>
        </w:rPr>
        <w:tab/>
        <w:t xml:space="preserve">Nelson, B. There’s a Scientific Reason Why You Always Sleep Under Blankets—Even When It’s Hot. </w:t>
      </w:r>
      <w:r w:rsidRPr="00ED22EC">
        <w:rPr>
          <w:i/>
          <w:iCs/>
          <w:sz w:val="20"/>
          <w:szCs w:val="20"/>
        </w:rPr>
        <w:t>The Healthy |  A Reader’s Digest Brand</w:t>
      </w:r>
      <w:r w:rsidRPr="00ED22EC">
        <w:rPr>
          <w:sz w:val="20"/>
          <w:szCs w:val="20"/>
        </w:rPr>
        <w:t xml:space="preserve"> https://www.thehealthy.com/sleep/why-we-sleep-under-blankets/ (2021).</w:t>
      </w:r>
    </w:p>
    <w:p w14:paraId="4EE02978" w14:textId="77777777" w:rsidR="00A46F95" w:rsidRPr="00ED22EC" w:rsidRDefault="00A46F95" w:rsidP="00A46F95">
      <w:pPr>
        <w:pStyle w:val="Bibliography"/>
        <w:spacing w:line="240" w:lineRule="auto"/>
        <w:rPr>
          <w:sz w:val="20"/>
          <w:szCs w:val="20"/>
        </w:rPr>
      </w:pPr>
      <w:r w:rsidRPr="00ED22EC">
        <w:rPr>
          <w:sz w:val="20"/>
          <w:szCs w:val="20"/>
        </w:rPr>
        <w:t>43.</w:t>
      </w:r>
      <w:r w:rsidRPr="00ED22EC">
        <w:rPr>
          <w:sz w:val="20"/>
          <w:szCs w:val="20"/>
        </w:rPr>
        <w:tab/>
        <w:t xml:space="preserve">Eron, K. </w:t>
      </w:r>
      <w:r w:rsidRPr="00ED22EC">
        <w:rPr>
          <w:i/>
          <w:iCs/>
          <w:sz w:val="20"/>
          <w:szCs w:val="20"/>
        </w:rPr>
        <w:t>et al.</w:t>
      </w:r>
      <w:r w:rsidRPr="00ED22EC">
        <w:rPr>
          <w:sz w:val="20"/>
          <w:szCs w:val="20"/>
        </w:rPr>
        <w:t xml:space="preserve"> Weighted Blanket Use: A Systematic Review. </w:t>
      </w:r>
      <w:r w:rsidRPr="00ED22EC">
        <w:rPr>
          <w:i/>
          <w:iCs/>
          <w:sz w:val="20"/>
          <w:szCs w:val="20"/>
        </w:rPr>
        <w:t>The American Journal of Occupational Therapy</w:t>
      </w:r>
      <w:r w:rsidRPr="00ED22EC">
        <w:rPr>
          <w:sz w:val="20"/>
          <w:szCs w:val="20"/>
        </w:rPr>
        <w:t xml:space="preserve"> </w:t>
      </w:r>
      <w:r w:rsidRPr="00ED22EC">
        <w:rPr>
          <w:b/>
          <w:bCs/>
          <w:sz w:val="20"/>
          <w:szCs w:val="20"/>
        </w:rPr>
        <w:t>74</w:t>
      </w:r>
      <w:r w:rsidRPr="00ED22EC">
        <w:rPr>
          <w:sz w:val="20"/>
          <w:szCs w:val="20"/>
        </w:rPr>
        <w:t>, 7402205010p1-7402205010p14 (2020).</w:t>
      </w:r>
    </w:p>
    <w:p w14:paraId="08A3BB43" w14:textId="77777777" w:rsidR="00A46F95" w:rsidRPr="00ED22EC" w:rsidRDefault="00A46F95" w:rsidP="00A46F95">
      <w:pPr>
        <w:pStyle w:val="Bibliography"/>
        <w:spacing w:line="240" w:lineRule="auto"/>
        <w:rPr>
          <w:sz w:val="20"/>
          <w:szCs w:val="20"/>
        </w:rPr>
      </w:pPr>
      <w:r w:rsidRPr="00ED22EC">
        <w:rPr>
          <w:sz w:val="20"/>
          <w:szCs w:val="20"/>
        </w:rPr>
        <w:t>44.</w:t>
      </w:r>
      <w:r w:rsidRPr="00ED22EC">
        <w:rPr>
          <w:sz w:val="20"/>
          <w:szCs w:val="20"/>
        </w:rPr>
        <w:tab/>
        <w:t xml:space="preserve">Sleep Advisor. Is Sleeping With a Fan On Safe? – Can It Make You Feel Sick? </w:t>
      </w:r>
      <w:r w:rsidRPr="00ED22EC">
        <w:rPr>
          <w:i/>
          <w:iCs/>
          <w:sz w:val="20"/>
          <w:szCs w:val="20"/>
        </w:rPr>
        <w:t>Sleep Advisor</w:t>
      </w:r>
      <w:r w:rsidRPr="00ED22EC">
        <w:rPr>
          <w:sz w:val="20"/>
          <w:szCs w:val="20"/>
        </w:rPr>
        <w:t xml:space="preserve"> https://www.sleepadvisor.org/sleeping-with-a-fan-on/ (2021).</w:t>
      </w:r>
    </w:p>
    <w:p w14:paraId="0C53A494" w14:textId="77777777" w:rsidR="00A46F95" w:rsidRPr="00ED22EC" w:rsidRDefault="00A46F95" w:rsidP="00A46F95">
      <w:pPr>
        <w:pStyle w:val="Bibliography"/>
        <w:spacing w:line="240" w:lineRule="auto"/>
        <w:rPr>
          <w:sz w:val="20"/>
          <w:szCs w:val="20"/>
        </w:rPr>
      </w:pPr>
      <w:r w:rsidRPr="00ED22EC">
        <w:rPr>
          <w:sz w:val="20"/>
          <w:szCs w:val="20"/>
        </w:rPr>
        <w:t>45.</w:t>
      </w:r>
      <w:r w:rsidRPr="00ED22EC">
        <w:rPr>
          <w:sz w:val="20"/>
          <w:szCs w:val="20"/>
        </w:rPr>
        <w:tab/>
        <w:t xml:space="preserve">Coleman-Phox, K., Odouli, R. &amp; Li, D.-K. </w:t>
      </w:r>
      <w:bookmarkStart w:id="21" w:name="_Hlk121926509"/>
      <w:r w:rsidRPr="00ED22EC">
        <w:rPr>
          <w:sz w:val="20"/>
          <w:szCs w:val="20"/>
        </w:rPr>
        <w:t>Use of a fan during sleep and the risk of sudden infant death syndrome</w:t>
      </w:r>
      <w:bookmarkEnd w:id="21"/>
      <w:r w:rsidRPr="00ED22EC">
        <w:rPr>
          <w:sz w:val="20"/>
          <w:szCs w:val="20"/>
        </w:rPr>
        <w:t xml:space="preserve">. </w:t>
      </w:r>
      <w:r w:rsidRPr="00ED22EC">
        <w:rPr>
          <w:i/>
          <w:iCs/>
          <w:sz w:val="20"/>
          <w:szCs w:val="20"/>
        </w:rPr>
        <w:t>Arch Pediatr Adolesc Med</w:t>
      </w:r>
      <w:r w:rsidRPr="00ED22EC">
        <w:rPr>
          <w:sz w:val="20"/>
          <w:szCs w:val="20"/>
        </w:rPr>
        <w:t xml:space="preserve"> </w:t>
      </w:r>
      <w:r w:rsidRPr="00ED22EC">
        <w:rPr>
          <w:b/>
          <w:bCs/>
          <w:sz w:val="20"/>
          <w:szCs w:val="20"/>
        </w:rPr>
        <w:t>162</w:t>
      </w:r>
      <w:r w:rsidRPr="00ED22EC">
        <w:rPr>
          <w:sz w:val="20"/>
          <w:szCs w:val="20"/>
        </w:rPr>
        <w:t>, 963–968 (2008).</w:t>
      </w:r>
    </w:p>
    <w:p w14:paraId="7FDD6DD2" w14:textId="77777777" w:rsidR="00A46F95" w:rsidRPr="00ED22EC" w:rsidRDefault="00A46F95" w:rsidP="00A46F95">
      <w:pPr>
        <w:pStyle w:val="Bibliography"/>
        <w:spacing w:line="240" w:lineRule="auto"/>
        <w:rPr>
          <w:sz w:val="20"/>
          <w:szCs w:val="20"/>
        </w:rPr>
      </w:pPr>
      <w:r w:rsidRPr="00ED22EC">
        <w:rPr>
          <w:sz w:val="20"/>
          <w:szCs w:val="20"/>
        </w:rPr>
        <w:t>46.</w:t>
      </w:r>
      <w:r w:rsidRPr="00ED22EC">
        <w:rPr>
          <w:sz w:val="20"/>
          <w:szCs w:val="20"/>
        </w:rPr>
        <w:tab/>
        <w:t xml:space="preserve">360 Research Reports. </w:t>
      </w:r>
      <w:r w:rsidRPr="00ED22EC">
        <w:rPr>
          <w:i/>
          <w:iCs/>
          <w:sz w:val="20"/>
          <w:szCs w:val="20"/>
        </w:rPr>
        <w:t>Global Memory Foam Mattress Market Research Report</w:t>
      </w:r>
      <w:r w:rsidRPr="00ED22EC">
        <w:rPr>
          <w:sz w:val="20"/>
          <w:szCs w:val="20"/>
        </w:rPr>
        <w:t>. 90 (2020).</w:t>
      </w:r>
    </w:p>
    <w:p w14:paraId="6CCB09FF" w14:textId="77777777" w:rsidR="00A46F95" w:rsidRPr="00ED22EC" w:rsidRDefault="00A46F95" w:rsidP="00A46F95">
      <w:pPr>
        <w:pStyle w:val="Bibliography"/>
        <w:spacing w:line="240" w:lineRule="auto"/>
        <w:rPr>
          <w:sz w:val="20"/>
          <w:szCs w:val="20"/>
        </w:rPr>
      </w:pPr>
      <w:r w:rsidRPr="00ED22EC">
        <w:rPr>
          <w:sz w:val="20"/>
          <w:szCs w:val="20"/>
        </w:rPr>
        <w:t>47.</w:t>
      </w:r>
      <w:r w:rsidRPr="00ED22EC">
        <w:rPr>
          <w:sz w:val="20"/>
          <w:szCs w:val="20"/>
        </w:rPr>
        <w:tab/>
        <w:t xml:space="preserve">Inoue, Y., Shibasaki, M., Ueda, H. &amp; Ishizashi, H. Mechanisms underlying the age-related decrement in the human sweating response. </w:t>
      </w:r>
      <w:r w:rsidRPr="00ED22EC">
        <w:rPr>
          <w:i/>
          <w:iCs/>
          <w:sz w:val="20"/>
          <w:szCs w:val="20"/>
        </w:rPr>
        <w:t>European Journal of Applied Physiology</w:t>
      </w:r>
      <w:r w:rsidRPr="00ED22EC">
        <w:rPr>
          <w:sz w:val="20"/>
          <w:szCs w:val="20"/>
        </w:rPr>
        <w:t xml:space="preserve"> </w:t>
      </w:r>
      <w:r w:rsidRPr="00ED22EC">
        <w:rPr>
          <w:b/>
          <w:bCs/>
          <w:sz w:val="20"/>
          <w:szCs w:val="20"/>
        </w:rPr>
        <w:t>79</w:t>
      </w:r>
      <w:r w:rsidRPr="00ED22EC">
        <w:rPr>
          <w:sz w:val="20"/>
          <w:szCs w:val="20"/>
        </w:rPr>
        <w:t>, 121–126 (1999).</w:t>
      </w:r>
    </w:p>
    <w:p w14:paraId="444B6D74" w14:textId="77777777" w:rsidR="00A46F95" w:rsidRPr="00ED22EC" w:rsidRDefault="00A46F95" w:rsidP="00A46F95">
      <w:pPr>
        <w:pStyle w:val="Bibliography"/>
        <w:spacing w:line="240" w:lineRule="auto"/>
        <w:rPr>
          <w:sz w:val="20"/>
          <w:szCs w:val="20"/>
        </w:rPr>
      </w:pPr>
      <w:r w:rsidRPr="00ED22EC">
        <w:rPr>
          <w:sz w:val="20"/>
          <w:szCs w:val="20"/>
        </w:rPr>
        <w:t>48.</w:t>
      </w:r>
      <w:r w:rsidRPr="00ED22EC">
        <w:rPr>
          <w:sz w:val="20"/>
          <w:szCs w:val="20"/>
        </w:rPr>
        <w:tab/>
        <w:t xml:space="preserve">Arens, E., Zhang, H. &amp; Huizenga, C. Partial- and whole-body thermal sensation and comfort—Part II: Non-uniform environmental conditions. </w:t>
      </w:r>
      <w:r w:rsidRPr="00ED22EC">
        <w:rPr>
          <w:i/>
          <w:iCs/>
          <w:sz w:val="20"/>
          <w:szCs w:val="20"/>
        </w:rPr>
        <w:t>Journal of Thermal Biology</w:t>
      </w:r>
      <w:r w:rsidRPr="00ED22EC">
        <w:rPr>
          <w:sz w:val="20"/>
          <w:szCs w:val="20"/>
        </w:rPr>
        <w:t xml:space="preserve"> </w:t>
      </w:r>
      <w:r w:rsidRPr="00ED22EC">
        <w:rPr>
          <w:b/>
          <w:bCs/>
          <w:sz w:val="20"/>
          <w:szCs w:val="20"/>
        </w:rPr>
        <w:t>31</w:t>
      </w:r>
      <w:r w:rsidRPr="00ED22EC">
        <w:rPr>
          <w:sz w:val="20"/>
          <w:szCs w:val="20"/>
        </w:rPr>
        <w:t>, 60–66 (2006).</w:t>
      </w:r>
    </w:p>
    <w:p w14:paraId="1CB2D1AF" w14:textId="77777777" w:rsidR="00A46F95" w:rsidRPr="00ED22EC" w:rsidRDefault="00A46F95" w:rsidP="00A46F95">
      <w:pPr>
        <w:pStyle w:val="Bibliography"/>
        <w:spacing w:line="240" w:lineRule="auto"/>
        <w:rPr>
          <w:sz w:val="20"/>
          <w:szCs w:val="20"/>
        </w:rPr>
      </w:pPr>
      <w:r w:rsidRPr="00ED22EC">
        <w:rPr>
          <w:sz w:val="20"/>
          <w:szCs w:val="20"/>
        </w:rPr>
        <w:t>49.</w:t>
      </w:r>
      <w:r w:rsidRPr="00ED22EC">
        <w:rPr>
          <w:sz w:val="20"/>
          <w:szCs w:val="20"/>
        </w:rPr>
        <w:tab/>
        <w:t>Bauman, F. &amp; Arens, E. The development of a controlled environment chamber for the physical and subjective assessment of human comfort in office environments. (1988).</w:t>
      </w:r>
    </w:p>
    <w:p w14:paraId="1322F88D" w14:textId="77777777" w:rsidR="00A46F95" w:rsidRPr="00ED22EC" w:rsidRDefault="00A46F95" w:rsidP="00A46F95">
      <w:pPr>
        <w:pStyle w:val="Bibliography"/>
        <w:spacing w:line="240" w:lineRule="auto"/>
        <w:rPr>
          <w:sz w:val="20"/>
          <w:szCs w:val="20"/>
        </w:rPr>
      </w:pPr>
      <w:r w:rsidRPr="00ED22EC">
        <w:rPr>
          <w:sz w:val="20"/>
          <w:szCs w:val="20"/>
        </w:rPr>
        <w:t>50.</w:t>
      </w:r>
      <w:r w:rsidRPr="00ED22EC">
        <w:rPr>
          <w:sz w:val="20"/>
          <w:szCs w:val="20"/>
        </w:rPr>
        <w:tab/>
        <w:t xml:space="preserve">Arens, E. a., Bauman, F. s., Johnston, L. p. &amp; Zhang, H. Testing of Localized Ventilation Systems in a New Controlled Environment Chamber. </w:t>
      </w:r>
      <w:r w:rsidRPr="00ED22EC">
        <w:rPr>
          <w:i/>
          <w:iCs/>
          <w:sz w:val="20"/>
          <w:szCs w:val="20"/>
        </w:rPr>
        <w:t>Indoor Air</w:t>
      </w:r>
      <w:r w:rsidRPr="00ED22EC">
        <w:rPr>
          <w:sz w:val="20"/>
          <w:szCs w:val="20"/>
        </w:rPr>
        <w:t xml:space="preserve"> </w:t>
      </w:r>
      <w:r w:rsidRPr="00ED22EC">
        <w:rPr>
          <w:b/>
          <w:bCs/>
          <w:sz w:val="20"/>
          <w:szCs w:val="20"/>
        </w:rPr>
        <w:t>1</w:t>
      </w:r>
      <w:r w:rsidRPr="00ED22EC">
        <w:rPr>
          <w:sz w:val="20"/>
          <w:szCs w:val="20"/>
        </w:rPr>
        <w:t>, 263–281 (1991).</w:t>
      </w:r>
    </w:p>
    <w:p w14:paraId="3FA5E1C2" w14:textId="77777777" w:rsidR="00A46F95" w:rsidRPr="00ED22EC" w:rsidRDefault="00A46F95" w:rsidP="00A46F95">
      <w:pPr>
        <w:pStyle w:val="Bibliography"/>
        <w:spacing w:line="240" w:lineRule="auto"/>
        <w:rPr>
          <w:sz w:val="20"/>
          <w:szCs w:val="20"/>
        </w:rPr>
      </w:pPr>
      <w:r w:rsidRPr="00ED22EC">
        <w:rPr>
          <w:sz w:val="20"/>
          <w:szCs w:val="20"/>
        </w:rPr>
        <w:t>51.</w:t>
      </w:r>
      <w:r w:rsidRPr="00ED22EC">
        <w:rPr>
          <w:sz w:val="20"/>
          <w:szCs w:val="20"/>
        </w:rPr>
        <w:tab/>
        <w:t>Tanabe, S., Arens, E. A., Bauman, F., Zhang, H. &amp; Madsen, T. Evaluating thermal environments by using a thermal manikin with controlled skin surface temperature. (1994).</w:t>
      </w:r>
    </w:p>
    <w:p w14:paraId="59D2B394" w14:textId="77777777" w:rsidR="00A46F95" w:rsidRPr="00ED22EC" w:rsidRDefault="00A46F95" w:rsidP="00A46F95">
      <w:pPr>
        <w:pStyle w:val="Bibliography"/>
        <w:spacing w:line="240" w:lineRule="auto"/>
        <w:rPr>
          <w:sz w:val="20"/>
          <w:szCs w:val="20"/>
        </w:rPr>
      </w:pPr>
      <w:r w:rsidRPr="00ED22EC">
        <w:rPr>
          <w:sz w:val="20"/>
          <w:szCs w:val="20"/>
        </w:rPr>
        <w:t>52.</w:t>
      </w:r>
      <w:r w:rsidRPr="00ED22EC">
        <w:rPr>
          <w:sz w:val="20"/>
          <w:szCs w:val="20"/>
        </w:rPr>
        <w:tab/>
        <w:t>PT-Teknik. Thermal manikins.</w:t>
      </w:r>
    </w:p>
    <w:p w14:paraId="03402862" w14:textId="77777777" w:rsidR="00A46F95" w:rsidRPr="00ED22EC" w:rsidRDefault="00A46F95" w:rsidP="00A46F95">
      <w:pPr>
        <w:pStyle w:val="Bibliography"/>
        <w:spacing w:line="240" w:lineRule="auto"/>
        <w:rPr>
          <w:sz w:val="20"/>
          <w:szCs w:val="20"/>
        </w:rPr>
      </w:pPr>
      <w:r w:rsidRPr="00ED22EC">
        <w:rPr>
          <w:sz w:val="20"/>
          <w:szCs w:val="20"/>
        </w:rPr>
        <w:t>53.</w:t>
      </w:r>
      <w:r w:rsidRPr="00ED22EC">
        <w:rPr>
          <w:sz w:val="20"/>
          <w:szCs w:val="20"/>
        </w:rPr>
        <w:tab/>
        <w:t xml:space="preserve">BYTELINE. </w:t>
      </w:r>
      <w:r w:rsidRPr="00ED22EC">
        <w:rPr>
          <w:i/>
          <w:iCs/>
          <w:sz w:val="20"/>
          <w:szCs w:val="20"/>
        </w:rPr>
        <w:t>Manikin Manual</w:t>
      </w:r>
      <w:r w:rsidRPr="00ED22EC">
        <w:rPr>
          <w:sz w:val="20"/>
          <w:szCs w:val="20"/>
        </w:rPr>
        <w:t>. https://manikin.dk/ (2008).</w:t>
      </w:r>
    </w:p>
    <w:p w14:paraId="4F59F57E" w14:textId="77777777" w:rsidR="00A46F95" w:rsidRPr="00ED22EC" w:rsidRDefault="00A46F95" w:rsidP="00A46F95">
      <w:pPr>
        <w:pStyle w:val="Bibliography"/>
        <w:spacing w:line="240" w:lineRule="auto"/>
        <w:rPr>
          <w:sz w:val="20"/>
          <w:szCs w:val="20"/>
        </w:rPr>
      </w:pPr>
      <w:r w:rsidRPr="00ED22EC">
        <w:rPr>
          <w:sz w:val="20"/>
          <w:szCs w:val="20"/>
        </w:rPr>
        <w:t>54.</w:t>
      </w:r>
      <w:r w:rsidRPr="00ED22EC">
        <w:rPr>
          <w:sz w:val="20"/>
          <w:szCs w:val="20"/>
        </w:rPr>
        <w:tab/>
        <w:t xml:space="preserve">Melikov, A. Breathing thermal manikins for indoor environment assessment: important characteristics and requirements. </w:t>
      </w:r>
      <w:r w:rsidRPr="00ED22EC">
        <w:rPr>
          <w:i/>
          <w:iCs/>
          <w:sz w:val="20"/>
          <w:szCs w:val="20"/>
        </w:rPr>
        <w:t>Eur J Appl Physiol</w:t>
      </w:r>
      <w:r w:rsidRPr="00ED22EC">
        <w:rPr>
          <w:sz w:val="20"/>
          <w:szCs w:val="20"/>
        </w:rPr>
        <w:t xml:space="preserve"> </w:t>
      </w:r>
      <w:r w:rsidRPr="00ED22EC">
        <w:rPr>
          <w:b/>
          <w:bCs/>
          <w:sz w:val="20"/>
          <w:szCs w:val="20"/>
        </w:rPr>
        <w:t>92</w:t>
      </w:r>
      <w:r w:rsidRPr="00ED22EC">
        <w:rPr>
          <w:sz w:val="20"/>
          <w:szCs w:val="20"/>
        </w:rPr>
        <w:t>, 710–713 (2004).</w:t>
      </w:r>
    </w:p>
    <w:p w14:paraId="492BBDF7" w14:textId="77777777" w:rsidR="00A46F95" w:rsidRPr="00ED22EC" w:rsidRDefault="00A46F95" w:rsidP="00A46F95">
      <w:pPr>
        <w:pStyle w:val="Bibliography"/>
        <w:spacing w:line="240" w:lineRule="auto"/>
        <w:rPr>
          <w:sz w:val="20"/>
          <w:szCs w:val="20"/>
        </w:rPr>
      </w:pPr>
      <w:r w:rsidRPr="00ED22EC">
        <w:rPr>
          <w:sz w:val="20"/>
          <w:szCs w:val="20"/>
        </w:rPr>
        <w:t>55.</w:t>
      </w:r>
      <w:r w:rsidRPr="00ED22EC">
        <w:rPr>
          <w:sz w:val="20"/>
          <w:szCs w:val="20"/>
        </w:rPr>
        <w:tab/>
        <w:t xml:space="preserve">Huizenga, C., Hui, Z. &amp; Arens, E. A model of human physiology and comfort for assessing complex thermal environments. </w:t>
      </w:r>
      <w:r w:rsidRPr="00ED22EC">
        <w:rPr>
          <w:i/>
          <w:iCs/>
          <w:sz w:val="20"/>
          <w:szCs w:val="20"/>
        </w:rPr>
        <w:t>Building and Environment</w:t>
      </w:r>
      <w:r w:rsidRPr="00ED22EC">
        <w:rPr>
          <w:sz w:val="20"/>
          <w:szCs w:val="20"/>
        </w:rPr>
        <w:t xml:space="preserve"> </w:t>
      </w:r>
      <w:r w:rsidRPr="00ED22EC">
        <w:rPr>
          <w:b/>
          <w:bCs/>
          <w:sz w:val="20"/>
          <w:szCs w:val="20"/>
        </w:rPr>
        <w:t>36</w:t>
      </w:r>
      <w:r w:rsidRPr="00ED22EC">
        <w:rPr>
          <w:sz w:val="20"/>
          <w:szCs w:val="20"/>
        </w:rPr>
        <w:t>, 691–699 (2001).</w:t>
      </w:r>
    </w:p>
    <w:p w14:paraId="2E237962" w14:textId="77777777" w:rsidR="00A46F95" w:rsidRPr="00ED22EC" w:rsidRDefault="00A46F95" w:rsidP="00A46F95">
      <w:pPr>
        <w:pStyle w:val="Bibliography"/>
        <w:spacing w:line="240" w:lineRule="auto"/>
        <w:rPr>
          <w:sz w:val="20"/>
          <w:szCs w:val="20"/>
        </w:rPr>
      </w:pPr>
      <w:r w:rsidRPr="00ED22EC">
        <w:rPr>
          <w:sz w:val="20"/>
          <w:szCs w:val="20"/>
        </w:rPr>
        <w:t>56.</w:t>
      </w:r>
      <w:r w:rsidRPr="00ED22EC">
        <w:rPr>
          <w:sz w:val="20"/>
          <w:szCs w:val="20"/>
        </w:rPr>
        <w:tab/>
        <w:t>PT Teknik. Thermal manikin calibration. (2020).</w:t>
      </w:r>
    </w:p>
    <w:p w14:paraId="21F47779" w14:textId="77777777" w:rsidR="00A46F95" w:rsidRPr="00ED22EC" w:rsidRDefault="00A46F95" w:rsidP="00A46F95">
      <w:pPr>
        <w:pStyle w:val="Bibliography"/>
        <w:spacing w:line="240" w:lineRule="auto"/>
        <w:rPr>
          <w:sz w:val="20"/>
          <w:szCs w:val="20"/>
        </w:rPr>
      </w:pPr>
      <w:r w:rsidRPr="00ED22EC">
        <w:rPr>
          <w:sz w:val="20"/>
          <w:szCs w:val="20"/>
        </w:rPr>
        <w:t>57.</w:t>
      </w:r>
      <w:r w:rsidRPr="00ED22EC">
        <w:rPr>
          <w:sz w:val="20"/>
          <w:szCs w:val="20"/>
        </w:rPr>
        <w:tab/>
        <w:t>Cohn, S. A. C. Development of a Personal Heater Efficiency Index. (University of California, Berkeley, 2017).</w:t>
      </w:r>
    </w:p>
    <w:p w14:paraId="3A9832C0" w14:textId="77777777" w:rsidR="00A46F95" w:rsidRPr="00ED22EC" w:rsidRDefault="00A46F95" w:rsidP="00A46F95">
      <w:pPr>
        <w:pStyle w:val="Bibliography"/>
        <w:spacing w:line="240" w:lineRule="auto"/>
        <w:rPr>
          <w:sz w:val="20"/>
          <w:szCs w:val="20"/>
        </w:rPr>
      </w:pPr>
      <w:r w:rsidRPr="00ED22EC">
        <w:rPr>
          <w:sz w:val="20"/>
          <w:szCs w:val="20"/>
        </w:rPr>
        <w:t>58.</w:t>
      </w:r>
      <w:r w:rsidRPr="00ED22EC">
        <w:rPr>
          <w:sz w:val="20"/>
          <w:szCs w:val="20"/>
        </w:rPr>
        <w:tab/>
        <w:t xml:space="preserve">Schiavon, S. &amp; Melikov, A. K. Introduction of a Cooling-Fan Efficiency Index. </w:t>
      </w:r>
      <w:r w:rsidRPr="00ED22EC">
        <w:rPr>
          <w:i/>
          <w:iCs/>
          <w:sz w:val="20"/>
          <w:szCs w:val="20"/>
        </w:rPr>
        <w:t>HVAC&amp;R Res.</w:t>
      </w:r>
      <w:r w:rsidRPr="00ED22EC">
        <w:rPr>
          <w:sz w:val="20"/>
          <w:szCs w:val="20"/>
        </w:rPr>
        <w:t xml:space="preserve"> </w:t>
      </w:r>
      <w:r w:rsidRPr="00ED22EC">
        <w:rPr>
          <w:b/>
          <w:bCs/>
          <w:sz w:val="20"/>
          <w:szCs w:val="20"/>
        </w:rPr>
        <w:t>15</w:t>
      </w:r>
      <w:r w:rsidRPr="00ED22EC">
        <w:rPr>
          <w:sz w:val="20"/>
          <w:szCs w:val="20"/>
        </w:rPr>
        <w:t>, 1121–1144 (2009).</w:t>
      </w:r>
    </w:p>
    <w:p w14:paraId="7BDFC8C3" w14:textId="77777777" w:rsidR="00A46F95" w:rsidRPr="00ED22EC" w:rsidRDefault="00A46F95" w:rsidP="00A46F95">
      <w:pPr>
        <w:pStyle w:val="Bibliography"/>
        <w:spacing w:line="240" w:lineRule="auto"/>
        <w:rPr>
          <w:sz w:val="20"/>
          <w:szCs w:val="20"/>
        </w:rPr>
      </w:pPr>
      <w:r w:rsidRPr="00ED22EC">
        <w:rPr>
          <w:sz w:val="20"/>
          <w:szCs w:val="20"/>
        </w:rPr>
        <w:lastRenderedPageBreak/>
        <w:t>59.</w:t>
      </w:r>
      <w:r w:rsidRPr="00ED22EC">
        <w:rPr>
          <w:sz w:val="20"/>
          <w:szCs w:val="20"/>
        </w:rPr>
        <w:tab/>
        <w:t xml:space="preserve">Yang, B. </w:t>
      </w:r>
      <w:r w:rsidRPr="00ED22EC">
        <w:rPr>
          <w:i/>
          <w:iCs/>
          <w:sz w:val="20"/>
          <w:szCs w:val="20"/>
        </w:rPr>
        <w:t>et al.</w:t>
      </w:r>
      <w:r w:rsidRPr="00ED22EC">
        <w:rPr>
          <w:sz w:val="20"/>
          <w:szCs w:val="20"/>
        </w:rPr>
        <w:t xml:space="preserve"> Cooling efficiency of a brushless direct current stand fan. </w:t>
      </w:r>
      <w:r w:rsidRPr="00ED22EC">
        <w:rPr>
          <w:i/>
          <w:iCs/>
          <w:sz w:val="20"/>
          <w:szCs w:val="20"/>
        </w:rPr>
        <w:t>Building and Environment</w:t>
      </w:r>
      <w:r w:rsidRPr="00ED22EC">
        <w:rPr>
          <w:sz w:val="20"/>
          <w:szCs w:val="20"/>
        </w:rPr>
        <w:t xml:space="preserve"> </w:t>
      </w:r>
      <w:r w:rsidRPr="00ED22EC">
        <w:rPr>
          <w:b/>
          <w:bCs/>
          <w:sz w:val="20"/>
          <w:szCs w:val="20"/>
        </w:rPr>
        <w:t>85</w:t>
      </w:r>
      <w:r w:rsidRPr="00ED22EC">
        <w:rPr>
          <w:sz w:val="20"/>
          <w:szCs w:val="20"/>
        </w:rPr>
        <w:t>, 196–204 (2015).</w:t>
      </w:r>
    </w:p>
    <w:p w14:paraId="5325D8F3" w14:textId="77777777" w:rsidR="00A46F95" w:rsidRPr="00ED22EC" w:rsidRDefault="00A46F95" w:rsidP="00A46F95">
      <w:pPr>
        <w:pStyle w:val="Bibliography"/>
        <w:spacing w:line="240" w:lineRule="auto"/>
        <w:rPr>
          <w:sz w:val="20"/>
          <w:szCs w:val="20"/>
        </w:rPr>
      </w:pPr>
      <w:r w:rsidRPr="00ED22EC">
        <w:rPr>
          <w:sz w:val="20"/>
          <w:szCs w:val="20"/>
        </w:rPr>
        <w:t>60.</w:t>
      </w:r>
      <w:r w:rsidRPr="00ED22EC">
        <w:rPr>
          <w:sz w:val="20"/>
          <w:szCs w:val="20"/>
        </w:rPr>
        <w:tab/>
        <w:t>Emergency Blanket. https://www.surviveoutdoorslonger.com/survive-outdoors-longer-emergency-blanket.html.</w:t>
      </w:r>
    </w:p>
    <w:p w14:paraId="6E00C2B5" w14:textId="77777777" w:rsidR="00A46F95" w:rsidRPr="00ED22EC" w:rsidRDefault="00A46F95" w:rsidP="00A46F95">
      <w:pPr>
        <w:pStyle w:val="Bibliography"/>
        <w:spacing w:line="240" w:lineRule="auto"/>
        <w:rPr>
          <w:sz w:val="20"/>
          <w:szCs w:val="20"/>
        </w:rPr>
      </w:pPr>
      <w:r w:rsidRPr="00ED22EC">
        <w:rPr>
          <w:sz w:val="20"/>
          <w:szCs w:val="20"/>
        </w:rPr>
        <w:t>61.</w:t>
      </w:r>
      <w:r w:rsidRPr="00ED22EC">
        <w:rPr>
          <w:sz w:val="20"/>
          <w:szCs w:val="20"/>
        </w:rPr>
        <w:tab/>
        <w:t xml:space="preserve">Anttonen, H. </w:t>
      </w:r>
      <w:r w:rsidRPr="00ED22EC">
        <w:rPr>
          <w:i/>
          <w:iCs/>
          <w:sz w:val="20"/>
          <w:szCs w:val="20"/>
        </w:rPr>
        <w:t>et al.</w:t>
      </w:r>
      <w:r w:rsidRPr="00ED22EC">
        <w:rPr>
          <w:sz w:val="20"/>
          <w:szCs w:val="20"/>
        </w:rPr>
        <w:t xml:space="preserve"> Thermal Manikin Measurements—Exact or Not? </w:t>
      </w:r>
      <w:r w:rsidRPr="00ED22EC">
        <w:rPr>
          <w:i/>
          <w:iCs/>
          <w:sz w:val="20"/>
          <w:szCs w:val="20"/>
        </w:rPr>
        <w:t>International Journal of Occupational Safety and Ergonomics</w:t>
      </w:r>
      <w:r w:rsidRPr="00ED22EC">
        <w:rPr>
          <w:sz w:val="20"/>
          <w:szCs w:val="20"/>
        </w:rPr>
        <w:t xml:space="preserve"> </w:t>
      </w:r>
      <w:r w:rsidRPr="00ED22EC">
        <w:rPr>
          <w:b/>
          <w:bCs/>
          <w:sz w:val="20"/>
          <w:szCs w:val="20"/>
        </w:rPr>
        <w:t>10</w:t>
      </w:r>
      <w:r w:rsidRPr="00ED22EC">
        <w:rPr>
          <w:sz w:val="20"/>
          <w:szCs w:val="20"/>
        </w:rPr>
        <w:t>, 291–300 (2004).</w:t>
      </w:r>
    </w:p>
    <w:p w14:paraId="2E3A9131" w14:textId="77777777" w:rsidR="00A46F95" w:rsidRPr="00ED22EC" w:rsidRDefault="00A46F95" w:rsidP="00A46F95">
      <w:pPr>
        <w:pStyle w:val="Bibliography"/>
        <w:spacing w:line="240" w:lineRule="auto"/>
        <w:rPr>
          <w:sz w:val="20"/>
          <w:szCs w:val="20"/>
        </w:rPr>
      </w:pPr>
      <w:r w:rsidRPr="00ED22EC">
        <w:rPr>
          <w:sz w:val="20"/>
          <w:szCs w:val="20"/>
        </w:rPr>
        <w:t>62.</w:t>
      </w:r>
      <w:r w:rsidRPr="00ED22EC">
        <w:rPr>
          <w:sz w:val="20"/>
          <w:szCs w:val="20"/>
        </w:rPr>
        <w:tab/>
        <w:t xml:space="preserve">JCGM/WG1. </w:t>
      </w:r>
      <w:r w:rsidRPr="00ED22EC">
        <w:rPr>
          <w:i/>
          <w:iCs/>
          <w:sz w:val="20"/>
          <w:szCs w:val="20"/>
        </w:rPr>
        <w:t>Evaluation of measurement data—Guide to the expression of uncertainty in measurement</w:t>
      </w:r>
      <w:r w:rsidRPr="00ED22EC">
        <w:rPr>
          <w:sz w:val="20"/>
          <w:szCs w:val="20"/>
        </w:rPr>
        <w:t>. vol. 50 (International Standards Organization (ISO)), 2008).</w:t>
      </w:r>
    </w:p>
    <w:p w14:paraId="17E0CCF6" w14:textId="77777777" w:rsidR="00A46F95" w:rsidRPr="00ED22EC" w:rsidRDefault="00A46F95" w:rsidP="00A46F95">
      <w:pPr>
        <w:pStyle w:val="Bibliography"/>
        <w:spacing w:line="240" w:lineRule="auto"/>
        <w:rPr>
          <w:sz w:val="20"/>
          <w:szCs w:val="20"/>
        </w:rPr>
      </w:pPr>
      <w:r w:rsidRPr="00ED22EC">
        <w:rPr>
          <w:sz w:val="20"/>
          <w:szCs w:val="20"/>
        </w:rPr>
        <w:t>63.</w:t>
      </w:r>
      <w:r w:rsidRPr="00ED22EC">
        <w:rPr>
          <w:sz w:val="20"/>
          <w:szCs w:val="20"/>
        </w:rPr>
        <w:tab/>
        <w:t>Bell, S. A. A beginner’s guide to uncertainty of measurement. (2001).</w:t>
      </w:r>
    </w:p>
    <w:p w14:paraId="2623A9C6" w14:textId="77777777" w:rsidR="00A46F95" w:rsidRPr="00ED22EC" w:rsidRDefault="00A46F95" w:rsidP="00A46F95">
      <w:pPr>
        <w:pStyle w:val="Bibliography"/>
        <w:spacing w:line="240" w:lineRule="auto"/>
        <w:rPr>
          <w:sz w:val="20"/>
          <w:szCs w:val="20"/>
        </w:rPr>
      </w:pPr>
      <w:r w:rsidRPr="00ED22EC">
        <w:rPr>
          <w:sz w:val="20"/>
          <w:szCs w:val="20"/>
        </w:rPr>
        <w:t>64.</w:t>
      </w:r>
      <w:r w:rsidRPr="00ED22EC">
        <w:rPr>
          <w:sz w:val="20"/>
          <w:szCs w:val="20"/>
        </w:rPr>
        <w:tab/>
        <w:t xml:space="preserve">Wehner, M., Stone, D., Krishnan, H., AchutaRao, K. &amp; Castillo, F. The Deadly Combination of Heat and Humidity in India and Pakistan in Summer 2015. </w:t>
      </w:r>
      <w:r w:rsidRPr="00ED22EC">
        <w:rPr>
          <w:i/>
          <w:iCs/>
          <w:sz w:val="20"/>
          <w:szCs w:val="20"/>
        </w:rPr>
        <w:t>Bulletin of the American Meteorological Society</w:t>
      </w:r>
      <w:r w:rsidRPr="00ED22EC">
        <w:rPr>
          <w:sz w:val="20"/>
          <w:szCs w:val="20"/>
        </w:rPr>
        <w:t xml:space="preserve"> </w:t>
      </w:r>
      <w:r w:rsidRPr="00ED22EC">
        <w:rPr>
          <w:b/>
          <w:bCs/>
          <w:sz w:val="20"/>
          <w:szCs w:val="20"/>
        </w:rPr>
        <w:t>97</w:t>
      </w:r>
      <w:r w:rsidRPr="00ED22EC">
        <w:rPr>
          <w:sz w:val="20"/>
          <w:szCs w:val="20"/>
        </w:rPr>
        <w:t>, S81–S86 (2016).</w:t>
      </w:r>
    </w:p>
    <w:p w14:paraId="4134D171" w14:textId="77777777" w:rsidR="00A46F95" w:rsidRPr="00ED22EC" w:rsidRDefault="00A46F95" w:rsidP="00A46F95">
      <w:pPr>
        <w:pStyle w:val="Bibliography"/>
        <w:spacing w:line="240" w:lineRule="auto"/>
        <w:rPr>
          <w:sz w:val="20"/>
          <w:szCs w:val="20"/>
        </w:rPr>
      </w:pPr>
      <w:r w:rsidRPr="00ED22EC">
        <w:rPr>
          <w:sz w:val="20"/>
          <w:szCs w:val="20"/>
        </w:rPr>
        <w:t>65.</w:t>
      </w:r>
      <w:r w:rsidRPr="00ED22EC">
        <w:rPr>
          <w:sz w:val="20"/>
          <w:szCs w:val="20"/>
        </w:rPr>
        <w:tab/>
        <w:t xml:space="preserve">Cohen, J., Agel, L., Barlow, M., Garfinkel, C. I. &amp; White, I. Linking Arctic variability and change with extreme winter weather in the United States. </w:t>
      </w:r>
      <w:r w:rsidRPr="00ED22EC">
        <w:rPr>
          <w:i/>
          <w:iCs/>
          <w:sz w:val="20"/>
          <w:szCs w:val="20"/>
        </w:rPr>
        <w:t>Science</w:t>
      </w:r>
      <w:r w:rsidRPr="00ED22EC">
        <w:rPr>
          <w:sz w:val="20"/>
          <w:szCs w:val="20"/>
        </w:rPr>
        <w:t xml:space="preserve"> </w:t>
      </w:r>
      <w:r w:rsidRPr="00ED22EC">
        <w:rPr>
          <w:b/>
          <w:bCs/>
          <w:sz w:val="20"/>
          <w:szCs w:val="20"/>
        </w:rPr>
        <w:t>373</w:t>
      </w:r>
      <w:r w:rsidRPr="00ED22EC">
        <w:rPr>
          <w:sz w:val="20"/>
          <w:szCs w:val="20"/>
        </w:rPr>
        <w:t>, 1116–1121 (2021).</w:t>
      </w:r>
    </w:p>
    <w:p w14:paraId="2253C4F4" w14:textId="77777777" w:rsidR="00A46F95" w:rsidRPr="00ED22EC" w:rsidRDefault="00A46F95" w:rsidP="00A46F95">
      <w:pPr>
        <w:pStyle w:val="Bibliography"/>
        <w:spacing w:line="240" w:lineRule="auto"/>
        <w:rPr>
          <w:sz w:val="20"/>
          <w:szCs w:val="20"/>
        </w:rPr>
      </w:pPr>
      <w:r w:rsidRPr="00ED22EC">
        <w:rPr>
          <w:sz w:val="20"/>
          <w:szCs w:val="20"/>
        </w:rPr>
        <w:t>66.</w:t>
      </w:r>
      <w:r w:rsidRPr="00ED22EC">
        <w:rPr>
          <w:sz w:val="20"/>
          <w:szCs w:val="20"/>
        </w:rPr>
        <w:tab/>
        <w:t xml:space="preserve">Haider, K. &amp; Anis, K. Heat Wave Death Toll Rises to 2,000 in Pakistan’s Financial Hub. </w:t>
      </w:r>
      <w:r w:rsidRPr="00ED22EC">
        <w:rPr>
          <w:i/>
          <w:iCs/>
          <w:sz w:val="20"/>
          <w:szCs w:val="20"/>
        </w:rPr>
        <w:t>Bloomberg.com</w:t>
      </w:r>
      <w:r w:rsidRPr="00ED22EC">
        <w:rPr>
          <w:sz w:val="20"/>
          <w:szCs w:val="20"/>
        </w:rPr>
        <w:t xml:space="preserve"> (2015).</w:t>
      </w:r>
    </w:p>
    <w:p w14:paraId="02B78382" w14:textId="77777777" w:rsidR="00A46F95" w:rsidRPr="00ED22EC" w:rsidRDefault="00A46F95" w:rsidP="00A46F95">
      <w:pPr>
        <w:pStyle w:val="Bibliography"/>
        <w:spacing w:line="240" w:lineRule="auto"/>
        <w:rPr>
          <w:sz w:val="20"/>
          <w:szCs w:val="20"/>
        </w:rPr>
      </w:pPr>
      <w:r w:rsidRPr="00ED22EC">
        <w:rPr>
          <w:sz w:val="20"/>
          <w:szCs w:val="20"/>
        </w:rPr>
        <w:t>67.</w:t>
      </w:r>
      <w:r w:rsidRPr="00ED22EC">
        <w:rPr>
          <w:sz w:val="20"/>
          <w:szCs w:val="20"/>
        </w:rPr>
        <w:tab/>
        <w:t xml:space="preserve">Naqvi, S. W.-H. How China is keeping Pakistanis cool - Trends. </w:t>
      </w:r>
      <w:r w:rsidRPr="00ED22EC">
        <w:rPr>
          <w:i/>
          <w:iCs/>
          <w:sz w:val="20"/>
          <w:szCs w:val="20"/>
        </w:rPr>
        <w:t>Aurora</w:t>
      </w:r>
      <w:r w:rsidRPr="00ED22EC">
        <w:rPr>
          <w:sz w:val="20"/>
          <w:szCs w:val="20"/>
        </w:rPr>
        <w:t xml:space="preserve"> https://aurora.dawn.com/news/1141719 (2017).</w:t>
      </w:r>
    </w:p>
    <w:p w14:paraId="553CD4E9" w14:textId="77777777" w:rsidR="00A46F95" w:rsidRPr="00ED22EC" w:rsidRDefault="00A46F95" w:rsidP="00A46F95">
      <w:pPr>
        <w:pStyle w:val="Bibliography"/>
        <w:spacing w:line="240" w:lineRule="auto"/>
        <w:rPr>
          <w:sz w:val="20"/>
          <w:szCs w:val="20"/>
        </w:rPr>
      </w:pPr>
      <w:r w:rsidRPr="00ED22EC">
        <w:rPr>
          <w:sz w:val="20"/>
          <w:szCs w:val="20"/>
        </w:rPr>
        <w:t>68.</w:t>
      </w:r>
      <w:r w:rsidRPr="00ED22EC">
        <w:rPr>
          <w:sz w:val="20"/>
          <w:szCs w:val="20"/>
        </w:rPr>
        <w:tab/>
        <w:t>Variyar, M. Pakistan Heatwave: Ramadan Fatwa Allows Muslims to Break Fast During the Day as Death Toll Rises. https://www.ibtimes.co.in/pakistan-heatwave-ramadan-fatwa-allows-muslims-break-fast-during-day-death-toll-rises-637032 (2015).</w:t>
      </w:r>
    </w:p>
    <w:p w14:paraId="19C0E1D0" w14:textId="77777777" w:rsidR="00A46F95" w:rsidRPr="00ED22EC" w:rsidRDefault="00A46F95" w:rsidP="00A46F95">
      <w:pPr>
        <w:pStyle w:val="Bibliography"/>
        <w:spacing w:line="240" w:lineRule="auto"/>
        <w:rPr>
          <w:sz w:val="20"/>
          <w:szCs w:val="20"/>
        </w:rPr>
      </w:pPr>
      <w:r w:rsidRPr="00ED22EC">
        <w:rPr>
          <w:sz w:val="20"/>
          <w:szCs w:val="20"/>
        </w:rPr>
        <w:t>69.</w:t>
      </w:r>
      <w:r w:rsidRPr="00ED22EC">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17A3BA03" w14:textId="77777777" w:rsidR="00A46F95" w:rsidRPr="00ED22EC" w:rsidRDefault="00A46F95" w:rsidP="00A46F95">
      <w:pPr>
        <w:pStyle w:val="Bibliography"/>
        <w:spacing w:line="240" w:lineRule="auto"/>
        <w:rPr>
          <w:sz w:val="20"/>
          <w:szCs w:val="20"/>
        </w:rPr>
      </w:pPr>
      <w:r w:rsidRPr="00ED22EC">
        <w:rPr>
          <w:sz w:val="20"/>
          <w:szCs w:val="20"/>
        </w:rPr>
        <w:t>70.</w:t>
      </w:r>
      <w:r w:rsidRPr="00ED22EC">
        <w:rPr>
          <w:sz w:val="20"/>
          <w:szCs w:val="20"/>
        </w:rPr>
        <w:tab/>
        <w:t>Weather Data &amp; Weather API | Visual Crossing. https://www.visualcrossing.com/.</w:t>
      </w:r>
    </w:p>
    <w:p w14:paraId="7F23C992" w14:textId="77777777" w:rsidR="00A46F95" w:rsidRPr="00ED22EC" w:rsidRDefault="00A46F95" w:rsidP="00A46F95">
      <w:pPr>
        <w:pStyle w:val="Bibliography"/>
        <w:spacing w:line="240" w:lineRule="auto"/>
        <w:rPr>
          <w:sz w:val="20"/>
          <w:szCs w:val="20"/>
        </w:rPr>
      </w:pPr>
      <w:r w:rsidRPr="00ED22EC">
        <w:rPr>
          <w:sz w:val="20"/>
          <w:szCs w:val="20"/>
        </w:rPr>
        <w:t>71.</w:t>
      </w:r>
      <w:r w:rsidRPr="00ED22EC">
        <w:rPr>
          <w:sz w:val="20"/>
          <w:szCs w:val="20"/>
        </w:rPr>
        <w:tab/>
        <w:t xml:space="preserve">Parkinson, T. </w:t>
      </w:r>
      <w:r w:rsidRPr="00ED22EC">
        <w:rPr>
          <w:i/>
          <w:iCs/>
          <w:sz w:val="20"/>
          <w:szCs w:val="20"/>
        </w:rPr>
        <w:t>et al.</w:t>
      </w:r>
      <w:r w:rsidRPr="00ED22EC">
        <w:rPr>
          <w:sz w:val="20"/>
          <w:szCs w:val="20"/>
        </w:rPr>
        <w:t xml:space="preserve"> ASHRAE global database of thermal comfort field measurements. (2022).</w:t>
      </w:r>
    </w:p>
    <w:p w14:paraId="1AF8E6FE" w14:textId="77777777" w:rsidR="00A46F95" w:rsidRPr="00ED22EC" w:rsidRDefault="00A46F95" w:rsidP="00A46F95">
      <w:pPr>
        <w:pStyle w:val="Bibliography"/>
        <w:spacing w:line="240" w:lineRule="auto"/>
        <w:rPr>
          <w:sz w:val="20"/>
          <w:szCs w:val="20"/>
        </w:rPr>
      </w:pPr>
      <w:r w:rsidRPr="00ED22EC">
        <w:rPr>
          <w:sz w:val="20"/>
          <w:szCs w:val="20"/>
        </w:rPr>
        <w:t>72.</w:t>
      </w:r>
      <w:r w:rsidRPr="00ED22EC">
        <w:rPr>
          <w:sz w:val="20"/>
          <w:szCs w:val="20"/>
        </w:rPr>
        <w:tab/>
        <w:t xml:space="preserve">Gagge, A. P., Stolwijk, J. &amp; Nishi, Y. An Effective Temperature Scale Based on a Simple Model of Human Physiological Regulatory Response. </w:t>
      </w:r>
      <w:r w:rsidRPr="00ED22EC">
        <w:rPr>
          <w:i/>
          <w:iCs/>
          <w:sz w:val="20"/>
          <w:szCs w:val="20"/>
        </w:rPr>
        <w:t>ASHRAE Trans.</w:t>
      </w:r>
      <w:r w:rsidRPr="00ED22EC">
        <w:rPr>
          <w:sz w:val="20"/>
          <w:szCs w:val="20"/>
        </w:rPr>
        <w:t xml:space="preserve"> </w:t>
      </w:r>
      <w:r w:rsidRPr="00ED22EC">
        <w:rPr>
          <w:b/>
          <w:bCs/>
          <w:sz w:val="20"/>
          <w:szCs w:val="20"/>
        </w:rPr>
        <w:t>77</w:t>
      </w:r>
      <w:r w:rsidRPr="00ED22EC">
        <w:rPr>
          <w:sz w:val="20"/>
          <w:szCs w:val="20"/>
        </w:rPr>
        <w:t>, 247–257 (1971).</w:t>
      </w:r>
    </w:p>
    <w:p w14:paraId="59C268FA" w14:textId="77777777" w:rsidR="00A46F95" w:rsidRPr="00ED22EC" w:rsidRDefault="00A46F95" w:rsidP="00A46F95">
      <w:pPr>
        <w:pStyle w:val="Bibliography"/>
        <w:spacing w:line="240" w:lineRule="auto"/>
        <w:rPr>
          <w:sz w:val="20"/>
          <w:szCs w:val="20"/>
        </w:rPr>
      </w:pPr>
      <w:r w:rsidRPr="00ED22EC">
        <w:rPr>
          <w:sz w:val="20"/>
          <w:szCs w:val="20"/>
        </w:rPr>
        <w:t>73.</w:t>
      </w:r>
      <w:r w:rsidRPr="00ED22EC">
        <w:rPr>
          <w:sz w:val="20"/>
          <w:szCs w:val="20"/>
        </w:rPr>
        <w:tab/>
        <w:t xml:space="preserve">Schweiker, M. </w:t>
      </w:r>
      <w:r w:rsidRPr="00ED22EC">
        <w:rPr>
          <w:i/>
          <w:iCs/>
          <w:sz w:val="20"/>
          <w:szCs w:val="20"/>
        </w:rPr>
        <w:t>et al.</w:t>
      </w:r>
      <w:r w:rsidRPr="00ED22EC">
        <w:rPr>
          <w:sz w:val="20"/>
          <w:szCs w:val="20"/>
        </w:rPr>
        <w:t xml:space="preserve"> comf: Models and Equations for Human Comfort Research. (2022).</w:t>
      </w:r>
    </w:p>
    <w:p w14:paraId="12421C55" w14:textId="77777777" w:rsidR="00A46F95" w:rsidRPr="00ED22EC" w:rsidRDefault="00A46F95" w:rsidP="00A46F95">
      <w:pPr>
        <w:pStyle w:val="Bibliography"/>
        <w:spacing w:line="240" w:lineRule="auto"/>
        <w:rPr>
          <w:sz w:val="20"/>
          <w:szCs w:val="20"/>
        </w:rPr>
      </w:pPr>
      <w:r w:rsidRPr="00ED22EC">
        <w:rPr>
          <w:sz w:val="20"/>
          <w:szCs w:val="20"/>
        </w:rPr>
        <w:t>74.</w:t>
      </w:r>
      <w:r w:rsidRPr="00ED22EC">
        <w:rPr>
          <w:sz w:val="20"/>
          <w:szCs w:val="20"/>
        </w:rPr>
        <w:tab/>
        <w:t xml:space="preserve">Kawakami, A. Thai air conditioning market hot for investment. </w:t>
      </w:r>
      <w:r w:rsidRPr="00ED22EC">
        <w:rPr>
          <w:i/>
          <w:iCs/>
          <w:sz w:val="20"/>
          <w:szCs w:val="20"/>
        </w:rPr>
        <w:t>Nikkei Asia</w:t>
      </w:r>
      <w:r w:rsidRPr="00ED22EC">
        <w:rPr>
          <w:sz w:val="20"/>
          <w:szCs w:val="20"/>
        </w:rPr>
        <w:t xml:space="preserve"> https://asia.nikkei.com/Business/Thai-air-conditioning-market-hot-for-investment (2018).</w:t>
      </w:r>
    </w:p>
    <w:p w14:paraId="0D45B6BC" w14:textId="77777777" w:rsidR="00A46F95" w:rsidRPr="00ED22EC" w:rsidRDefault="00A46F95" w:rsidP="00A46F95">
      <w:pPr>
        <w:pStyle w:val="Bibliography"/>
        <w:spacing w:line="240" w:lineRule="auto"/>
        <w:rPr>
          <w:sz w:val="20"/>
          <w:szCs w:val="20"/>
        </w:rPr>
      </w:pPr>
      <w:r w:rsidRPr="00ED22EC">
        <w:rPr>
          <w:sz w:val="20"/>
          <w:szCs w:val="20"/>
        </w:rPr>
        <w:t>75.</w:t>
      </w:r>
      <w:r w:rsidRPr="00ED22EC">
        <w:rPr>
          <w:sz w:val="20"/>
          <w:szCs w:val="20"/>
        </w:rPr>
        <w:tab/>
        <w:t xml:space="preserve">Winter Storm Uri. </w:t>
      </w:r>
      <w:r w:rsidRPr="00ED22EC">
        <w:rPr>
          <w:i/>
          <w:iCs/>
          <w:sz w:val="20"/>
          <w:szCs w:val="20"/>
        </w:rPr>
        <w:t>Federal Communications Commission</w:t>
      </w:r>
      <w:r w:rsidRPr="00ED22EC">
        <w:rPr>
          <w:sz w:val="20"/>
          <w:szCs w:val="20"/>
        </w:rPr>
        <w:t xml:space="preserve"> https://www.fcc.gov/uri (2021).</w:t>
      </w:r>
    </w:p>
    <w:p w14:paraId="467FF335" w14:textId="77777777" w:rsidR="00A46F95" w:rsidRPr="00ED22EC" w:rsidRDefault="00A46F95" w:rsidP="00A46F95">
      <w:pPr>
        <w:pStyle w:val="Bibliography"/>
        <w:spacing w:line="240" w:lineRule="auto"/>
        <w:rPr>
          <w:sz w:val="20"/>
          <w:szCs w:val="20"/>
        </w:rPr>
      </w:pPr>
      <w:r w:rsidRPr="00ED22EC">
        <w:rPr>
          <w:sz w:val="20"/>
          <w:szCs w:val="20"/>
        </w:rPr>
        <w:t>76.</w:t>
      </w:r>
      <w:r w:rsidRPr="00ED22EC">
        <w:rPr>
          <w:sz w:val="20"/>
          <w:szCs w:val="20"/>
        </w:rPr>
        <w:tab/>
        <w:t xml:space="preserve">Doan, L. How Many Millions Are Without Power in Texas? It’s Impossible to Know for Sure. </w:t>
      </w:r>
      <w:r w:rsidRPr="00ED22EC">
        <w:rPr>
          <w:i/>
          <w:iCs/>
          <w:sz w:val="20"/>
          <w:szCs w:val="20"/>
        </w:rPr>
        <w:t>Time</w:t>
      </w:r>
      <w:r w:rsidRPr="00ED22EC">
        <w:rPr>
          <w:sz w:val="20"/>
          <w:szCs w:val="20"/>
        </w:rPr>
        <w:t xml:space="preserve"> (2021).</w:t>
      </w:r>
    </w:p>
    <w:p w14:paraId="35A218D6" w14:textId="77777777" w:rsidR="00A46F95" w:rsidRPr="00ED22EC" w:rsidRDefault="00A46F95" w:rsidP="00A46F95">
      <w:pPr>
        <w:pStyle w:val="Bibliography"/>
        <w:spacing w:line="240" w:lineRule="auto"/>
        <w:rPr>
          <w:sz w:val="20"/>
          <w:szCs w:val="20"/>
        </w:rPr>
      </w:pPr>
      <w:r w:rsidRPr="00ED22EC">
        <w:rPr>
          <w:sz w:val="20"/>
          <w:szCs w:val="20"/>
        </w:rPr>
        <w:t>77.</w:t>
      </w:r>
      <w:r w:rsidRPr="00ED22EC">
        <w:rPr>
          <w:sz w:val="20"/>
          <w:szCs w:val="20"/>
        </w:rPr>
        <w:tab/>
        <w:t>Texas uses natural gas for electricity generation and home heating. https://www.eia.gov/todayinenergy/detail.php?id=47116.</w:t>
      </w:r>
    </w:p>
    <w:p w14:paraId="269FA8C1" w14:textId="77777777" w:rsidR="00A46F95" w:rsidRPr="00ED22EC" w:rsidRDefault="00A46F95" w:rsidP="00A46F95">
      <w:pPr>
        <w:pStyle w:val="Bibliography"/>
        <w:spacing w:line="240" w:lineRule="auto"/>
        <w:rPr>
          <w:sz w:val="20"/>
          <w:szCs w:val="20"/>
        </w:rPr>
      </w:pPr>
      <w:r w:rsidRPr="00ED22EC">
        <w:rPr>
          <w:sz w:val="20"/>
          <w:szCs w:val="20"/>
        </w:rPr>
        <w:t>78.</w:t>
      </w:r>
      <w:r w:rsidRPr="00ED22EC">
        <w:rPr>
          <w:sz w:val="20"/>
          <w:szCs w:val="20"/>
        </w:rPr>
        <w:tab/>
        <w:t xml:space="preserve">Davis, L. The Texas Power Crisis, New Home Construction, and Electric Heating. </w:t>
      </w:r>
      <w:r w:rsidRPr="00ED22EC">
        <w:rPr>
          <w:i/>
          <w:iCs/>
          <w:sz w:val="20"/>
          <w:szCs w:val="20"/>
        </w:rPr>
        <w:t>Energy Institute Blog</w:t>
      </w:r>
      <w:r w:rsidRPr="00ED22EC">
        <w:rPr>
          <w:sz w:val="20"/>
          <w:szCs w:val="20"/>
        </w:rPr>
        <w:t xml:space="preserve"> https://energyathaas.wordpress.com/2021/02/22/the-texas-power-crisis-new-home-construction-and-electric-heating/ (2021).</w:t>
      </w:r>
    </w:p>
    <w:p w14:paraId="5619B3E0" w14:textId="77777777" w:rsidR="00A46F95" w:rsidRPr="00ED22EC" w:rsidRDefault="00A46F95" w:rsidP="00A46F95">
      <w:pPr>
        <w:pStyle w:val="Bibliography"/>
        <w:spacing w:line="240" w:lineRule="auto"/>
        <w:rPr>
          <w:sz w:val="20"/>
          <w:szCs w:val="20"/>
        </w:rPr>
      </w:pPr>
      <w:r w:rsidRPr="00ED22EC">
        <w:rPr>
          <w:sz w:val="20"/>
          <w:szCs w:val="20"/>
        </w:rPr>
        <w:t>79.</w:t>
      </w:r>
      <w:r w:rsidRPr="00ED22EC">
        <w:rPr>
          <w:sz w:val="20"/>
          <w:szCs w:val="20"/>
        </w:rPr>
        <w:tab/>
        <w:t xml:space="preserve">Hellerstedt, J. </w:t>
      </w:r>
      <w:r w:rsidRPr="00ED22EC">
        <w:rPr>
          <w:i/>
          <w:iCs/>
          <w:sz w:val="20"/>
          <w:szCs w:val="20"/>
        </w:rPr>
        <w:t>February 2021 Winter Storm-Related Deaths – Texas</w:t>
      </w:r>
      <w:r w:rsidRPr="00ED22EC">
        <w:rPr>
          <w:sz w:val="20"/>
          <w:szCs w:val="20"/>
        </w:rPr>
        <w:t>. https://www.dshs.texas.gov/news/updates/SMOC_FebWinterStorm_MortalitySurvReport_12-30-21.pdf (2021).</w:t>
      </w:r>
    </w:p>
    <w:p w14:paraId="33168852" w14:textId="77777777" w:rsidR="00A46F95" w:rsidRPr="00ED22EC" w:rsidRDefault="00A46F95" w:rsidP="00A46F95">
      <w:pPr>
        <w:pStyle w:val="Bibliography"/>
        <w:spacing w:line="240" w:lineRule="auto"/>
        <w:rPr>
          <w:sz w:val="20"/>
          <w:szCs w:val="20"/>
        </w:rPr>
      </w:pPr>
      <w:r w:rsidRPr="00ED22EC">
        <w:rPr>
          <w:sz w:val="20"/>
          <w:szCs w:val="20"/>
        </w:rPr>
        <w:t>80.</w:t>
      </w:r>
      <w:r w:rsidRPr="00ED22EC">
        <w:rPr>
          <w:sz w:val="20"/>
          <w:szCs w:val="20"/>
        </w:rPr>
        <w:tab/>
        <w:t xml:space="preserve">Hirji, P. A., Stephanie M. Lee, Zahra. The Texas Winter Storm And Power Outages Killed Hundreds More People Than The State Says. </w:t>
      </w:r>
      <w:r w:rsidRPr="00ED22EC">
        <w:rPr>
          <w:i/>
          <w:iCs/>
          <w:sz w:val="20"/>
          <w:szCs w:val="20"/>
        </w:rPr>
        <w:t>BuzzFeed News</w:t>
      </w:r>
      <w:r w:rsidRPr="00ED22EC">
        <w:rPr>
          <w:sz w:val="20"/>
          <w:szCs w:val="20"/>
        </w:rPr>
        <w:t xml:space="preserve"> https://www.buzzfeednews.com/article/peteraldhous/texas-winter-storm-power-outage-death-toll.</w:t>
      </w:r>
    </w:p>
    <w:p w14:paraId="02787381" w14:textId="77777777" w:rsidR="00A46F95" w:rsidRPr="00ED22EC" w:rsidRDefault="00A46F95" w:rsidP="00A46F95">
      <w:pPr>
        <w:pStyle w:val="Bibliography"/>
        <w:spacing w:line="240" w:lineRule="auto"/>
        <w:rPr>
          <w:sz w:val="20"/>
          <w:szCs w:val="20"/>
        </w:rPr>
      </w:pPr>
      <w:r w:rsidRPr="00ED22EC">
        <w:rPr>
          <w:sz w:val="20"/>
          <w:szCs w:val="20"/>
        </w:rPr>
        <w:t>81.</w:t>
      </w:r>
      <w:r w:rsidRPr="00ED22EC">
        <w:rPr>
          <w:sz w:val="20"/>
          <w:szCs w:val="20"/>
        </w:rPr>
        <w:tab/>
        <w:t>Texas Building Permit Data - Texas Real Estate Research Center. https://www.recenter.tamu.edu:443/data/building-permits.</w:t>
      </w:r>
    </w:p>
    <w:p w14:paraId="61F3DACD" w14:textId="77777777" w:rsidR="00A46F95" w:rsidRPr="00ED22EC" w:rsidRDefault="00A46F95" w:rsidP="00A46F95">
      <w:pPr>
        <w:pStyle w:val="Bibliography"/>
        <w:spacing w:line="240" w:lineRule="auto"/>
        <w:rPr>
          <w:sz w:val="20"/>
          <w:szCs w:val="20"/>
        </w:rPr>
      </w:pPr>
      <w:r w:rsidRPr="00ED22EC">
        <w:rPr>
          <w:sz w:val="20"/>
          <w:szCs w:val="20"/>
        </w:rPr>
        <w:t>82.</w:t>
      </w:r>
      <w:r w:rsidRPr="00ED22EC">
        <w:rPr>
          <w:sz w:val="20"/>
          <w:szCs w:val="20"/>
        </w:rPr>
        <w:tab/>
        <w:t>Texas Section-ASCE. Recommended Practice for the Design of Residential Foundations. (2007).</w:t>
      </w:r>
    </w:p>
    <w:p w14:paraId="631DDA7E" w14:textId="77777777" w:rsidR="00A46F95" w:rsidRPr="00ED22EC" w:rsidRDefault="00A46F95" w:rsidP="00A46F95">
      <w:pPr>
        <w:pStyle w:val="Bibliography"/>
        <w:spacing w:line="240" w:lineRule="auto"/>
        <w:rPr>
          <w:sz w:val="20"/>
          <w:szCs w:val="20"/>
        </w:rPr>
      </w:pPr>
      <w:r w:rsidRPr="00ED22EC">
        <w:rPr>
          <w:sz w:val="20"/>
          <w:szCs w:val="20"/>
        </w:rPr>
        <w:t>83.</w:t>
      </w:r>
      <w:r w:rsidRPr="00ED22EC">
        <w:rPr>
          <w:sz w:val="20"/>
          <w:szCs w:val="20"/>
        </w:rPr>
        <w:tab/>
        <w:t>U.S. DOE. EnergyPlus. (2022).</w:t>
      </w:r>
    </w:p>
    <w:p w14:paraId="0B53F376" w14:textId="77777777" w:rsidR="00A46F95" w:rsidRPr="00ED22EC" w:rsidRDefault="00A46F95" w:rsidP="00A46F95">
      <w:pPr>
        <w:pStyle w:val="Bibliography"/>
        <w:spacing w:line="240" w:lineRule="auto"/>
        <w:rPr>
          <w:sz w:val="20"/>
          <w:szCs w:val="20"/>
        </w:rPr>
      </w:pPr>
      <w:r w:rsidRPr="00ED22EC">
        <w:rPr>
          <w:sz w:val="20"/>
          <w:szCs w:val="20"/>
        </w:rPr>
        <w:t>84.</w:t>
      </w:r>
      <w:r w:rsidRPr="00ED22EC">
        <w:rPr>
          <w:sz w:val="20"/>
          <w:szCs w:val="20"/>
        </w:rPr>
        <w:tab/>
        <w:t xml:space="preserve">Mendon, V. V. &amp; Taylor, Z. T. </w:t>
      </w:r>
      <w:r w:rsidRPr="00ED22EC">
        <w:rPr>
          <w:i/>
          <w:iCs/>
          <w:sz w:val="20"/>
          <w:szCs w:val="20"/>
        </w:rPr>
        <w:t>Development of residential prototype building models and analysis system for large-scale energy efficiency studies using EnergyPlus</w:t>
      </w:r>
      <w:r w:rsidRPr="00ED22EC">
        <w:rPr>
          <w:sz w:val="20"/>
          <w:szCs w:val="20"/>
        </w:rPr>
        <w:t>. (2014).</w:t>
      </w:r>
    </w:p>
    <w:p w14:paraId="2EAFA79F" w14:textId="77777777" w:rsidR="00A46F95" w:rsidRPr="00ED22EC" w:rsidRDefault="00A46F95" w:rsidP="00A46F95">
      <w:pPr>
        <w:pStyle w:val="Bibliography"/>
        <w:spacing w:line="240" w:lineRule="auto"/>
        <w:rPr>
          <w:sz w:val="20"/>
          <w:szCs w:val="20"/>
        </w:rPr>
      </w:pPr>
      <w:r w:rsidRPr="00ED22EC">
        <w:rPr>
          <w:sz w:val="20"/>
          <w:szCs w:val="20"/>
        </w:rPr>
        <w:t>85.</w:t>
      </w:r>
      <w:r w:rsidRPr="00ED22EC">
        <w:rPr>
          <w:sz w:val="20"/>
          <w:szCs w:val="20"/>
        </w:rPr>
        <w:tab/>
        <w:t>Prototype Building Models | Building Energy Codes Program. https://www.energycodes.gov/prototype-building-models#Residential.</w:t>
      </w:r>
    </w:p>
    <w:p w14:paraId="23BE499E" w14:textId="77777777" w:rsidR="00A46F95" w:rsidRPr="00ED22EC" w:rsidRDefault="00A46F95" w:rsidP="00A46F95">
      <w:pPr>
        <w:pStyle w:val="Bibliography"/>
        <w:spacing w:line="240" w:lineRule="auto"/>
        <w:rPr>
          <w:sz w:val="20"/>
          <w:szCs w:val="20"/>
        </w:rPr>
      </w:pPr>
      <w:r w:rsidRPr="00ED22EC">
        <w:rPr>
          <w:sz w:val="20"/>
          <w:szCs w:val="20"/>
        </w:rPr>
        <w:t>86.</w:t>
      </w:r>
      <w:r w:rsidRPr="00ED22EC">
        <w:rPr>
          <w:sz w:val="20"/>
          <w:szCs w:val="20"/>
        </w:rPr>
        <w:tab/>
        <w:t>U.S. DOE. EnergyPlus Version 22.2.0 Documentation: Auxiliary Programs. (2022).</w:t>
      </w:r>
    </w:p>
    <w:p w14:paraId="561AF77B" w14:textId="77777777" w:rsidR="00A46F95" w:rsidRDefault="00A46F95" w:rsidP="00A46F95">
      <w:pPr>
        <w:pStyle w:val="Heading1List"/>
        <w:numPr>
          <w:ilvl w:val="0"/>
          <w:numId w:val="0"/>
        </w:numPr>
        <w:spacing w:line="240" w:lineRule="auto"/>
      </w:pPr>
      <w:r w:rsidRPr="00ED22EC">
        <w:rPr>
          <w:sz w:val="20"/>
          <w:szCs w:val="20"/>
        </w:rPr>
        <w:lastRenderedPageBreak/>
        <w:fldChar w:fldCharType="end"/>
      </w:r>
      <w:r>
        <w:t>Acknowledgements</w:t>
      </w:r>
    </w:p>
    <w:p w14:paraId="639515A7" w14:textId="77777777"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and Dr. </w:t>
      </w:r>
      <w:proofErr w:type="spellStart"/>
      <w:r>
        <w:t>Yingdong</w:t>
      </w:r>
      <w:proofErr w:type="spellEnd"/>
      <w:r>
        <w:t xml:space="preserve"> He with the CBE at the University of California, Berkeley for their assistance with using the Controlled Environmental Chamber (CEC) and the thermal manikin.</w:t>
      </w:r>
    </w:p>
    <w:p w14:paraId="696C9E0D" w14:textId="77777777" w:rsidR="00A46F95" w:rsidRDefault="00A46F95" w:rsidP="00A46F95">
      <w:pPr>
        <w:pStyle w:val="Heading1List"/>
        <w:numPr>
          <w:ilvl w:val="0"/>
          <w:numId w:val="0"/>
        </w:numPr>
        <w:tabs>
          <w:tab w:val="left" w:pos="5234"/>
        </w:tabs>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A46F95">
      <w:pPr>
        <w:rPr>
          <w:b/>
          <w:bCs/>
        </w:rPr>
      </w:pPr>
      <w:r>
        <w:rPr>
          <w:b/>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0C189363" w14:textId="77777777" w:rsidR="00A46F95" w:rsidRDefault="00A46F95" w:rsidP="00A46F95">
      <w:r>
        <w:t xml:space="preserve">Correspondence to </w:t>
      </w:r>
      <w:hyperlink r:id="rId21" w:history="1">
        <w:r w:rsidRPr="007C33C2">
          <w:rPr>
            <w:rStyle w:val="Hyperlink"/>
          </w:rPr>
          <w:t>Stefano Schiavon</w:t>
        </w:r>
      </w:hyperlink>
      <w:r>
        <w:t>.</w:t>
      </w:r>
    </w:p>
    <w:p w14:paraId="5E845D69" w14:textId="77777777" w:rsidR="00A46F95" w:rsidRDefault="00A46F95" w:rsidP="004F7E72"/>
    <w:p w14:paraId="4E0B8987" w14:textId="77777777" w:rsidR="004F7E72" w:rsidRPr="0044677F" w:rsidRDefault="004F7E72" w:rsidP="0024337D"/>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rfa Aijazi" w:date="2022-12-16T06:27:00Z" w:initials="AA">
    <w:p w14:paraId="07DACA66" w14:textId="77777777" w:rsidR="00974A79" w:rsidRDefault="00974A79" w:rsidP="00A7062B">
      <w:pPr>
        <w:jc w:val="left"/>
      </w:pPr>
      <w:r>
        <w:rPr>
          <w:rStyle w:val="CommentReference"/>
        </w:rPr>
        <w:annotationRef/>
      </w:r>
      <w:r>
        <w:rPr>
          <w:sz w:val="20"/>
          <w:szCs w:val="20"/>
        </w:rPr>
        <w:t>Stefano, I made some of the changes we discussed at our meeting on Wednesday, like adjusting the colors in the time series to be less pastel and increasing the spacing between plots on both sides. I didn’t like the look of a 3 line text label for the exposure plot since the label height exceeds the bar height. I also wasn’t clear on what we decided to do for the colors of the exposure plot</w:t>
      </w:r>
    </w:p>
  </w:comment>
  <w:comment w:id="18" w:author="Thomas Parkinson" w:date="2022-12-16T12:11:00Z" w:initials="TP">
    <w:p w14:paraId="4792FEDF" w14:textId="11A06EFD" w:rsidR="00A46F95" w:rsidRDefault="00A46F95" w:rsidP="00A46F95">
      <w:pPr>
        <w:jc w:val="left"/>
      </w:pPr>
      <w:r>
        <w:rPr>
          <w:rStyle w:val="CommentReference"/>
        </w:rPr>
        <w:annotationRef/>
      </w:r>
      <w:r>
        <w:rPr>
          <w:sz w:val="20"/>
          <w:szCs w:val="20"/>
        </w:rPr>
        <w:t>I really like the way you’ve introduced and justified the use of these case studies. I wonder if it’s worth taking snippets of this and adding it in the main text? I don’t think it’s necessary but it might help flesh out the simulation work if needed.</w:t>
      </w:r>
    </w:p>
  </w:comment>
  <w:comment w:id="19" w:author="Arfa Aijazi" w:date="2022-12-16T05:49:00Z" w:initials="AA">
    <w:p w14:paraId="6D48926B" w14:textId="77777777" w:rsidR="00A46F95" w:rsidRDefault="00A46F95" w:rsidP="00A46F95">
      <w:pPr>
        <w:jc w:val="left"/>
      </w:pPr>
      <w:r>
        <w:rPr>
          <w:rStyle w:val="CommentReference"/>
        </w:rPr>
        <w:annotationRef/>
      </w:r>
      <w:r>
        <w:rPr>
          <w:sz w:val="20"/>
          <w:szCs w:val="20"/>
        </w:rPr>
        <w:t>Stefano, what are your thoughts?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DACA66" w15:done="0"/>
  <w15:commentEx w15:paraId="4792FEDF" w15:done="0"/>
  <w15:commentEx w15:paraId="6D48926B" w15:paraIdParent="4792FE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68E3D" w16cex:dateUtc="2022-12-16T11:27:00Z"/>
  <w16cex:commentExtensible w16cex:durableId="2746DEEB" w16cex:dateUtc="2022-12-16T01:11:00Z"/>
  <w16cex:commentExtensible w16cex:durableId="2746856A" w16cex:dateUtc="2022-12-16T1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DACA66" w16cid:durableId="27468E3D"/>
  <w16cid:commentId w16cid:paraId="4792FEDF" w16cid:durableId="2746DEEB"/>
  <w16cid:commentId w16cid:paraId="6D48926B" w16cid:durableId="274685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4946181">
    <w:abstractNumId w:val="0"/>
  </w:num>
  <w:num w:numId="2" w16cid:durableId="8493717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rson w15:author="Thomas Parkinson">
    <w15:presenceInfo w15:providerId="AD" w15:userId="S::tom.parkinson@berkeley.edu::7b089278-6165-40e5-a3a4-648c3cb2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777C3"/>
    <w:rsid w:val="000B0477"/>
    <w:rsid w:val="000D2C08"/>
    <w:rsid w:val="001E5C84"/>
    <w:rsid w:val="0024337D"/>
    <w:rsid w:val="002A2630"/>
    <w:rsid w:val="004F7E72"/>
    <w:rsid w:val="00501060"/>
    <w:rsid w:val="00561F98"/>
    <w:rsid w:val="005A0458"/>
    <w:rsid w:val="0067340E"/>
    <w:rsid w:val="00861ACB"/>
    <w:rsid w:val="009709FC"/>
    <w:rsid w:val="00974A79"/>
    <w:rsid w:val="009B4F35"/>
    <w:rsid w:val="00A46F95"/>
    <w:rsid w:val="00A76AC4"/>
    <w:rsid w:val="00AC4FEA"/>
    <w:rsid w:val="00AD6949"/>
    <w:rsid w:val="00C31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chartTrackingRefBased/>
  <w15:docId w15:val="{AAC27541-F54B-6546-8636-87FCDDFC3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4"/>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styleId="UnresolvedMention">
    <w:name w:val="Unresolved Mention"/>
    <w:basedOn w:val="DefaultParagraphFont"/>
    <w:uiPriority w:val="99"/>
    <w:semiHidden/>
    <w:unhideWhenUsed/>
    <w:rsid w:val="00A46F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8/08/relationships/commentsExtensible" Target="commentsExtensible.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image" Target="media/image2.svg"/><Relationship Id="rId12" Type="http://schemas.microsoft.com/office/2016/09/relationships/commentsIds" Target="commentsIds.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visualcrossing.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www.visualcrossing.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D5D05-50A8-CC43-8695-060FEC678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31817</Words>
  <Characters>181362</Characters>
  <Application>Microsoft Office Word</Application>
  <DocSecurity>0</DocSecurity>
  <Lines>1511</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4</cp:revision>
  <dcterms:created xsi:type="dcterms:W3CDTF">2022-12-18T20:21:00Z</dcterms:created>
  <dcterms:modified xsi:type="dcterms:W3CDTF">2022-12-19T04:49:00Z</dcterms:modified>
</cp:coreProperties>
</file>