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39DA" w14:textId="401B6351" w:rsidR="0024337D" w:rsidRDefault="0024337D" w:rsidP="00852A7D">
      <w:pPr>
        <w:pStyle w:val="Title"/>
        <w:spacing w:before="0"/>
        <w:jc w:val="left"/>
      </w:pPr>
      <w:r>
        <w:t xml:space="preserve">Passive and low-energy strategies </w:t>
      </w:r>
      <w:r w:rsidR="0099175E">
        <w:t xml:space="preserve">to </w:t>
      </w:r>
      <w:r>
        <w:t xml:space="preserve">improve </w:t>
      </w:r>
      <w:r w:rsidR="0099175E">
        <w:t xml:space="preserve">sleep </w:t>
      </w:r>
      <w:r>
        <w:t xml:space="preserve">thermal comfort </w:t>
      </w:r>
      <w:r w:rsidR="0099175E">
        <w:t>and energy resilienc</w:t>
      </w:r>
      <w:ins w:id="0" w:author="Arfa Aijazi" w:date="2024-02-10T12:39:00Z">
        <w:r w:rsidR="00DE34D7">
          <w:t>e</w:t>
        </w:r>
      </w:ins>
      <w:del w:id="1" w:author="Arfa Aijazi" w:date="2024-02-10T12:39:00Z">
        <w:r w:rsidR="0099175E" w:rsidDel="00DE34D7">
          <w:delText>y</w:delText>
        </w:r>
      </w:del>
      <w:r w:rsidR="0099175E">
        <w:t xml:space="preserve"> during heat</w:t>
      </w:r>
      <w:r w:rsidR="004A3A32">
        <w:t xml:space="preserve"> </w:t>
      </w:r>
      <w:r w:rsidR="0099175E">
        <w:t xml:space="preserve">waves and cold </w:t>
      </w:r>
      <w:proofErr w:type="gramStart"/>
      <w:r w:rsidR="0099175E">
        <w:t>snaps</w:t>
      </w:r>
      <w:proofErr w:type="gramEnd"/>
      <w:r>
        <w:t xml:space="preserve"> </w:t>
      </w:r>
    </w:p>
    <w:p w14:paraId="345942BA" w14:textId="67225D07" w:rsidR="0024337D" w:rsidRPr="005A0458" w:rsidRDefault="0024337D" w:rsidP="0024337D">
      <w:proofErr w:type="spellStart"/>
      <w:r>
        <w:t>Arfa</w:t>
      </w:r>
      <w:proofErr w:type="spellEnd"/>
      <w:r>
        <w:t xml:space="preserve"> Aijazi</w:t>
      </w:r>
      <w:r w:rsidRPr="006244EE">
        <w:rPr>
          <w:vertAlign w:val="superscript"/>
        </w:rPr>
        <w:t>1</w:t>
      </w:r>
      <w:r w:rsidR="00346C98">
        <w:rPr>
          <w:vertAlign w:val="superscript"/>
        </w:rPr>
        <w:t>,2</w:t>
      </w:r>
      <w:r>
        <w:t>, Thomas Parkinson</w:t>
      </w:r>
      <w:r w:rsidRPr="006244EE">
        <w:rPr>
          <w:vertAlign w:val="superscript"/>
        </w:rPr>
        <w:t>1</w:t>
      </w:r>
      <w:r w:rsidR="00C31C62">
        <w:rPr>
          <w:vertAlign w:val="superscript"/>
        </w:rPr>
        <w:t>,</w:t>
      </w:r>
      <w:r w:rsidR="00346C98">
        <w:rPr>
          <w:vertAlign w:val="superscript"/>
        </w:rPr>
        <w:t>3</w:t>
      </w:r>
      <w:r>
        <w:t>, Hui Zhang</w:t>
      </w:r>
      <w:r w:rsidRPr="006244EE">
        <w:rPr>
          <w:vertAlign w:val="superscript"/>
        </w:rPr>
        <w:t>1</w:t>
      </w:r>
      <w:r w:rsidR="005A0458">
        <w:t>, &amp; Stefano Schiavon</w:t>
      </w:r>
      <w:r w:rsidR="005A0458" w:rsidRPr="006244EE">
        <w:rPr>
          <w:vertAlign w:val="superscript"/>
        </w:rPr>
        <w:t>1</w:t>
      </w:r>
      <w:r w:rsidR="005A0458">
        <w:rPr>
          <w:noProof/>
          <w:lang w:eastAsia="zh-CN"/>
        </w:rPr>
        <w:drawing>
          <wp:inline distT="0" distB="0" distL="0" distR="0" wp14:anchorId="7DAB8A5E" wp14:editId="38E82B9D">
            <wp:extent cx="91440" cy="91440"/>
            <wp:effectExtent l="0" t="0" r="3810" b="3810"/>
            <wp:docPr id="2" name="Graphic 2"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1440" cy="91440"/>
                    </a:xfrm>
                    <a:prstGeom prst="rect">
                      <a:avLst/>
                    </a:prstGeom>
                  </pic:spPr>
                </pic:pic>
              </a:graphicData>
            </a:graphic>
          </wp:inline>
        </w:drawing>
      </w:r>
      <w:r w:rsidR="005A0458">
        <w:t>,</w:t>
      </w:r>
    </w:p>
    <w:p w14:paraId="5F61ADF0" w14:textId="76F14038" w:rsidR="0024337D" w:rsidRDefault="0024337D" w:rsidP="0024337D">
      <w:r w:rsidRPr="002E1487">
        <w:rPr>
          <w:vertAlign w:val="superscript"/>
        </w:rPr>
        <w:t>1</w:t>
      </w:r>
      <w:r>
        <w:t>Center for the Built Environment (CBE), University of California, Berkeley, CA, USA</w:t>
      </w:r>
    </w:p>
    <w:p w14:paraId="6930DFEF" w14:textId="5B0BF213" w:rsidR="00346C98" w:rsidRPr="00346C98" w:rsidRDefault="00346C98" w:rsidP="0024337D">
      <w:bookmarkStart w:id="2" w:name="OLE_LINK6"/>
      <w:bookmarkStart w:id="3" w:name="OLE_LINK7"/>
      <w:r>
        <w:rPr>
          <w:vertAlign w:val="superscript"/>
        </w:rPr>
        <w:t>2</w:t>
      </w:r>
      <w:r>
        <w:t>School of Architecture, University of Waterloo, Canada</w:t>
      </w:r>
    </w:p>
    <w:bookmarkEnd w:id="2"/>
    <w:bookmarkEnd w:id="3"/>
    <w:p w14:paraId="04E5B53A" w14:textId="59BBF04C" w:rsidR="00FD64F3" w:rsidRPr="00A81897" w:rsidRDefault="00346C98" w:rsidP="00FD64F3">
      <w:r>
        <w:rPr>
          <w:vertAlign w:val="superscript"/>
        </w:rPr>
        <w:t>3</w:t>
      </w:r>
      <w:r w:rsidR="00FD64F3" w:rsidRPr="00A81897">
        <w:t>Indoor Environmental Quality</w:t>
      </w:r>
      <w:r w:rsidR="00FD64F3">
        <w:t xml:space="preserve"> (IEQ)</w:t>
      </w:r>
      <w:r w:rsidR="00FD64F3" w:rsidRPr="00A81897">
        <w:t xml:space="preserve"> Lab, The University of Sydney, Australia</w:t>
      </w:r>
    </w:p>
    <w:p w14:paraId="5141BD4C" w14:textId="474671C3" w:rsidR="0024337D" w:rsidRPr="007E6B76" w:rsidRDefault="00283883" w:rsidP="007E6B76">
      <w:pPr>
        <w:pStyle w:val="Heading1"/>
      </w:pPr>
      <w:r w:rsidRPr="007E6B76">
        <w:t>Abstract</w:t>
      </w:r>
    </w:p>
    <w:p w14:paraId="6207E5D9" w14:textId="3CAA43B7" w:rsidR="0024337D" w:rsidRPr="007268F9" w:rsidRDefault="0024337D" w:rsidP="0024337D">
      <w:bookmarkStart w:id="4" w:name="OLE_LINK1"/>
      <w:bookmarkStart w:id="5" w:name="OLE_LINK5"/>
      <w:r w:rsidRPr="007268F9">
        <w:t xml:space="preserve">Sleep is a pillar of human health and wellbeing. In </w:t>
      </w:r>
      <w:r w:rsidR="004F7E72" w:rsidRPr="007268F9">
        <w:t>high- and middle-income</w:t>
      </w:r>
      <w:r w:rsidR="001E5C84" w:rsidRPr="007268F9">
        <w:t xml:space="preserve"> </w:t>
      </w:r>
      <w:r w:rsidRPr="007268F9">
        <w:t xml:space="preserve">countries, there is a </w:t>
      </w:r>
      <w:r w:rsidR="005A0458" w:rsidRPr="007268F9">
        <w:t>great</w:t>
      </w:r>
      <w:r w:rsidRPr="007268F9">
        <w:t xml:space="preserve"> reliance on heating ventilation and air conditioning systems (HVAC) to control the interior thermal environment in the bedroom. However, these systems </w:t>
      </w:r>
      <w:r w:rsidR="000B55C1">
        <w:t xml:space="preserve">are </w:t>
      </w:r>
      <w:r w:rsidR="001E5C84" w:rsidRPr="007268F9">
        <w:t>expensive to buy</w:t>
      </w:r>
      <w:ins w:id="6" w:author="Arfa Aijazi" w:date="2024-02-10T12:46:00Z">
        <w:r w:rsidR="00472208">
          <w:t>, maintain,</w:t>
        </w:r>
      </w:ins>
      <w:r w:rsidR="001E5C84" w:rsidRPr="007268F9">
        <w:t xml:space="preserve"> and </w:t>
      </w:r>
      <w:r w:rsidR="007268F9">
        <w:t xml:space="preserve">operate while being </w:t>
      </w:r>
      <w:r w:rsidRPr="007268F9">
        <w:t>energy</w:t>
      </w:r>
      <w:r w:rsidR="00B44199" w:rsidRPr="007268F9">
        <w:t xml:space="preserve"> and environmentally</w:t>
      </w:r>
      <w:r w:rsidRPr="007268F9">
        <w:t xml:space="preserve"> intensive</w:t>
      </w:r>
      <w:r w:rsidR="0023313F" w:rsidRPr="007268F9">
        <w:t xml:space="preserve"> </w:t>
      </w:r>
      <w:ins w:id="7" w:author="Arfa Aijazi" w:date="2024-02-10T12:40:00Z">
        <w:r w:rsidR="00DE34D7">
          <w:rPr>
            <w:color w:val="000000"/>
          </w:rPr>
          <w:t>—</w:t>
        </w:r>
      </w:ins>
      <w:del w:id="8" w:author="Arfa Aijazi" w:date="2024-02-10T12:40:00Z">
        <w:r w:rsidR="0023313F" w:rsidRPr="007268F9" w:rsidDel="00DE34D7">
          <w:delText>-</w:delText>
        </w:r>
      </w:del>
      <w:r w:rsidR="0023313F" w:rsidRPr="007268F9">
        <w:t xml:space="preserve"> </w:t>
      </w:r>
      <w:r w:rsidR="00531E1E" w:rsidRPr="007268F9">
        <w:t xml:space="preserve">problems </w:t>
      </w:r>
      <w:r w:rsidR="0023313F" w:rsidRPr="007268F9">
        <w:t xml:space="preserve">that </w:t>
      </w:r>
      <w:r w:rsidR="00B07C94">
        <w:t>may</w:t>
      </w:r>
      <w:r w:rsidR="0023313F" w:rsidRPr="007268F9">
        <w:t xml:space="preserve"> </w:t>
      </w:r>
      <w:r w:rsidR="00531E1E" w:rsidRPr="007268F9">
        <w:t>increase due to</w:t>
      </w:r>
      <w:r w:rsidRPr="007268F9">
        <w:t xml:space="preserve"> climate change. </w:t>
      </w:r>
      <w:proofErr w:type="gramStart"/>
      <w:ins w:id="9" w:author="Arfa Aijazi" w:date="2024-02-10T12:49:00Z">
        <w:r w:rsidR="00472208">
          <w:t>Easily</w:t>
        </w:r>
      </w:ins>
      <w:ins w:id="10" w:author="Arfa Aijazi" w:date="2024-02-10T13:01:00Z">
        <w:r w:rsidR="00801469">
          <w:t>-</w:t>
        </w:r>
      </w:ins>
      <w:ins w:id="11" w:author="Arfa Aijazi" w:date="2024-02-10T12:49:00Z">
        <w:r w:rsidR="00472208">
          <w:t>accessible</w:t>
        </w:r>
        <w:proofErr w:type="gramEnd"/>
        <w:r w:rsidR="00472208">
          <w:t xml:space="preserve"> p</w:t>
        </w:r>
      </w:ins>
      <w:del w:id="12" w:author="Arfa Aijazi" w:date="2024-02-10T12:49:00Z">
        <w:r w:rsidRPr="007268F9" w:rsidDel="00472208">
          <w:delText>P</w:delText>
        </w:r>
      </w:del>
      <w:r w:rsidRPr="007268F9">
        <w:t>assive and low-energy</w:t>
      </w:r>
      <w:ins w:id="13" w:author="Arfa Aijazi" w:date="2024-02-10T12:49:00Z">
        <w:r w:rsidR="00472208">
          <w:t xml:space="preserve"> </w:t>
        </w:r>
      </w:ins>
      <w:del w:id="14" w:author="Arfa Aijazi" w:date="2024-02-10T12:49:00Z">
        <w:r w:rsidRPr="007268F9" w:rsidDel="00472208">
          <w:delText xml:space="preserve"> </w:delText>
        </w:r>
      </w:del>
      <w:r w:rsidRPr="007268F9">
        <w:t xml:space="preserve">strategies, such as </w:t>
      </w:r>
      <w:r w:rsidR="005A0458" w:rsidRPr="007268F9">
        <w:t>fans and electrical</w:t>
      </w:r>
      <w:r w:rsidR="00F26D09">
        <w:t xml:space="preserve"> heated</w:t>
      </w:r>
      <w:r w:rsidR="005A0458" w:rsidRPr="007268F9">
        <w:t xml:space="preserve"> blankets</w:t>
      </w:r>
      <w:r w:rsidRPr="007268F9">
        <w:t xml:space="preserve">, address these challenges but their </w:t>
      </w:r>
      <w:r w:rsidR="00B44199" w:rsidRPr="007268F9">
        <w:t xml:space="preserve">comparative </w:t>
      </w:r>
      <w:r w:rsidRPr="007268F9">
        <w:t xml:space="preserve">effectiveness </w:t>
      </w:r>
      <w:r w:rsidR="00B44199" w:rsidRPr="007268F9">
        <w:t xml:space="preserve">for providing comfort </w:t>
      </w:r>
      <w:r w:rsidR="00B20484">
        <w:t xml:space="preserve">in sleep environments </w:t>
      </w:r>
      <w:r w:rsidR="00B44199" w:rsidRPr="007268F9">
        <w:t>has not been studied</w:t>
      </w:r>
      <w:r w:rsidRPr="007268F9">
        <w:t xml:space="preserve">. We </w:t>
      </w:r>
      <w:r w:rsidR="007268F9">
        <w:t xml:space="preserve">used a thermal manikin to </w:t>
      </w:r>
      <w:r w:rsidR="001E5C84" w:rsidRPr="007268F9">
        <w:t xml:space="preserve">experimentally </w:t>
      </w:r>
      <w:r w:rsidRPr="007268F9">
        <w:t>show</w:t>
      </w:r>
      <w:r w:rsidR="001E5C84" w:rsidRPr="007268F9">
        <w:t xml:space="preserve"> </w:t>
      </w:r>
      <w:r w:rsidRPr="007268F9">
        <w:t>that many passive and low-energy strategies are highly effective in supplementing or replacing HVAC systems during sleep. Using passive strategies in combination with low-energy strategies that elevate air movement like ceiling or pedestal fans enhance</w:t>
      </w:r>
      <w:r w:rsidR="006971DB">
        <w:t>s</w:t>
      </w:r>
      <w:r w:rsidRPr="007268F9">
        <w:t xml:space="preserve"> the cooling effect by </w:t>
      </w:r>
      <w:r w:rsidR="0023313F" w:rsidRPr="007268F9">
        <w:t>three</w:t>
      </w:r>
      <w:r w:rsidRPr="007268F9">
        <w:t xml:space="preserve"> times</w:t>
      </w:r>
      <w:r w:rsidR="00365E0F">
        <w:t xml:space="preserve"> compared to </w:t>
      </w:r>
      <w:r w:rsidR="00F26D09">
        <w:t>using fans alone</w:t>
      </w:r>
      <w:r w:rsidRPr="007268F9">
        <w:t xml:space="preserve">. We </w:t>
      </w:r>
      <w:r w:rsidR="00D73C6A">
        <w:t>extrapolated</w:t>
      </w:r>
      <w:r w:rsidRPr="007268F9">
        <w:t xml:space="preserve"> our </w:t>
      </w:r>
      <w:r w:rsidR="005A0458" w:rsidRPr="007268F9">
        <w:t>experimental</w:t>
      </w:r>
      <w:r w:rsidR="00D73C6A">
        <w:t xml:space="preserve"> findings to estimate</w:t>
      </w:r>
      <w:r w:rsidRPr="007268F9">
        <w:t xml:space="preserve"> heating and cooling effect</w:t>
      </w:r>
      <w:r w:rsidR="00F3522F">
        <w:t>s</w:t>
      </w:r>
      <w:r w:rsidRPr="007268F9">
        <w:t xml:space="preserve"> </w:t>
      </w:r>
      <w:r w:rsidR="00D73C6A">
        <w:t>in</w:t>
      </w:r>
      <w:r w:rsidRPr="007268F9">
        <w:t xml:space="preserve"> two historical case studies: the 2015 Pakistan heat wave and the 2021 Texas power crisis. Passive and low-energy strategies reduce</w:t>
      </w:r>
      <w:r w:rsidR="006971DB">
        <w:t>d</w:t>
      </w:r>
      <w:r w:rsidRPr="007268F9">
        <w:t xml:space="preserve"> sleep</w:t>
      </w:r>
      <w:ins w:id="15" w:author="Arfa Aijazi" w:date="2024-02-10T12:42:00Z">
        <w:r w:rsidR="00DE34D7">
          <w:t>-</w:t>
        </w:r>
      </w:ins>
      <w:del w:id="16" w:author="Arfa Aijazi" w:date="2024-02-10T12:42:00Z">
        <w:r w:rsidRPr="007268F9" w:rsidDel="00DE34D7">
          <w:delText xml:space="preserve"> </w:delText>
        </w:r>
      </w:del>
      <w:r w:rsidRPr="007268F9">
        <w:t xml:space="preserve">time heat or cold exposure by </w:t>
      </w:r>
      <w:r w:rsidR="007961CB">
        <w:t>69-91%.</w:t>
      </w:r>
      <w:r w:rsidRPr="007268F9">
        <w:t xml:space="preserve"> The low-energy strategies we tested </w:t>
      </w:r>
      <w:r w:rsidR="00C66FF3" w:rsidRPr="007268F9">
        <w:t xml:space="preserve">require </w:t>
      </w:r>
      <w:r w:rsidRPr="007268F9">
        <w:t xml:space="preserve">one to two orders of magnitude less energy than HVAC systems, and the passive strategies require no energy input. </w:t>
      </w:r>
      <w:r w:rsidR="006971DB">
        <w:t>T</w:t>
      </w:r>
      <w:r w:rsidRPr="007268F9">
        <w:t xml:space="preserve">hese strategies </w:t>
      </w:r>
      <w:r w:rsidR="00F26D09">
        <w:t xml:space="preserve">can also </w:t>
      </w:r>
      <w:r w:rsidRPr="007268F9">
        <w:t xml:space="preserve">help reduce peak load surges </w:t>
      </w:r>
      <w:r w:rsidR="00A81897">
        <w:t xml:space="preserve">and total energy demand </w:t>
      </w:r>
      <w:r w:rsidRPr="007268F9">
        <w:t>in extreme temperature events. This reduces the need for utility load</w:t>
      </w:r>
      <w:ins w:id="17" w:author="Arfa Aijazi" w:date="2024-02-10T12:42:00Z">
        <w:r w:rsidR="00DE34D7">
          <w:t xml:space="preserve"> </w:t>
        </w:r>
      </w:ins>
      <w:r w:rsidRPr="007268F9">
        <w:t xml:space="preserve">shedding, which can put individuals at risk of </w:t>
      </w:r>
      <w:r w:rsidR="0023313F" w:rsidRPr="007268F9">
        <w:t xml:space="preserve">hazardous </w:t>
      </w:r>
      <w:r w:rsidRPr="007268F9">
        <w:t xml:space="preserve">heat or cold exposure. Our results may serve as a starting point for evidence-based public health guidelines on how individuals can sleep better during heat waves and cold snaps without </w:t>
      </w:r>
      <w:r w:rsidR="006971DB">
        <w:t xml:space="preserve">relying on </w:t>
      </w:r>
      <w:r w:rsidRPr="007268F9">
        <w:t>HVAC.</w:t>
      </w:r>
    </w:p>
    <w:bookmarkEnd w:id="4"/>
    <w:bookmarkEnd w:id="5"/>
    <w:p w14:paraId="79E30A2E" w14:textId="67830E75" w:rsidR="004F7E72" w:rsidRDefault="00A85128" w:rsidP="007268F9">
      <w:pPr>
        <w:pStyle w:val="Heading1"/>
      </w:pPr>
      <w:r>
        <w:t>Introduction</w:t>
      </w:r>
    </w:p>
    <w:p w14:paraId="160A9228" w14:textId="7C9C37DB" w:rsidR="004F7E72" w:rsidRDefault="004F7E72" w:rsidP="004F7E72">
      <w:r>
        <w:t>The quantity and quality of sleep affects human health</w:t>
      </w:r>
      <w:r>
        <w:fldChar w:fldCharType="begin"/>
      </w:r>
      <w:r w:rsidR="00105E3B">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outcomes","URL":"https://doi.org/10.1093/eurheartj/ehr007","volume":"32","author":[{"family":"Cappuccio","given":"Francesco P."},{"family":"Cooper","given":"Daniel"},{"family":"D'Elia","given":"Lanfranco"},{"family":"Strazzullo","given":"Pasquale"},{"family":"Miller","given":"Michelle A."}],"accessed":{"date-parts":[["2021",8,2]]},"issued":{"date-parts":[["2011",6,1]]}}},{"id":351,"uris":["http://zotero.org/users/4259226/items/9VNRP3DY"],"itemData":{"id":351,"type":"article-journal","abstract":"Experimental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Tolerance","URL":"https://doi.org/10.1001/archinte.165.8.863","volume":"165","author":[{"family":"Gottlieb","given":"Daniel J."},{"family":"Punjabi","given":"Naresh M."},{"family":"Newman","given":"Ann B."},{"family":"Resnick","given":"Helaine E."},{"family":"Redline","given":"Susan"},{"family":"Baldwin","given":"Carol M."},{"family":"Nieto","given":"F. Javier"}],"accessed":{"date-parts":[["2021",8,2]]},"issued":{"date-parts":[["2005",4,25]]}}},{"id":353,"uris":["http://zotero.org/users/4259226/items/4684ELGR"],"itemData":{"id":353,"type":"article-journal","abstract":"During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diabetes","URL":"https://www.ncbi.nlm.nih.gov/pmc/articles/PMC4394987/","volume":"1129","author":[{"family":"Knutson","given":"Kristen L."},{"family":"Van Cauter","given":"Eve"}],"accessed":{"date-parts":[["2021",8,2]]},"issued":{"date-parts":[["2008"]]}}},{"id":352,"uris":["http://zotero.org/users/4259226/items/HMCJ7Z5T"],"itemData":{"id":352,"type":"article-journal","abstract":"BACKGROUND: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00306945" w:rsidRPr="00306945">
        <w:rPr>
          <w:rFonts w:cs="Times New Roman"/>
          <w:vertAlign w:val="superscript"/>
        </w:rPr>
        <w:t>1–4</w:t>
      </w:r>
      <w:r>
        <w:fldChar w:fldCharType="end"/>
      </w:r>
      <w:r>
        <w:t xml:space="preserve"> and cognitive performance</w:t>
      </w:r>
      <w:r>
        <w:fldChar w:fldCharType="begin"/>
      </w:r>
      <w:r w:rsidR="00105E3B">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URL":"https://www.nature.com/articles/nature05309","volume":"444","author":[{"family":"Stickgold","given":"Robert"}],"accessed":{"date-parts":[["2021",8,2]]},"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Brain","URL":"https://science.sciencemag.org/content/342/6156/373","volume":"342","author":[{"family":"Xie","given":"Lulu"},{"family":"Kang","given":"Hongyi"},{"family":"Xu","given":"Qiwu"},{"family":"Chen","given":"Michael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accessed":{"date-parts":[["2021",8,2]]},"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w:t>
      </w:r>
      <w:r w:rsidR="00FF1004">
        <w:t xml:space="preserve">The thermal environment, characterized by the dry-bulb air temperature, mean radiant temperature, relative humidity, and air speed, affects </w:t>
      </w:r>
      <w:r>
        <w:t xml:space="preserve"> sleep quality</w:t>
      </w:r>
      <w:r>
        <w:fldChar w:fldCharType="begin"/>
      </w:r>
      <w:r w:rsidR="00105E3B">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quality","URL":"https://www.sciencedirect.com/science/article/pii/S0378778817317681","volume":"149","author":[{"family":"Lan","given":"L."},{"family":"Tsuzuki","given":"K."},{"family":"Liu","given":"Y. F."},{"family":"Lian","given":"Z. W."}],"accessed":{"date-parts":[["2021",8,2]]},"issued":{"date-parts":[["2017",8,15]]}}},{"id":359,"uris":["http://zotero.org/users/4259226/items/NLZFQ7YZ"],"itemData":{"id":359,"type":"article-journal","abstract":"Sleep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quality","URL":"https://doi.org/10.1080/23744731.2020.1756664","volume":"26","author":[{"family":"Xiong","given":"Jing"},{"family":"Lan","given":"Li"},{"family":"Lian","given":"Zhiwei"},{"family":"De dear","given":"Richard"}],"accessed":{"date-parts":[["2021",8,2]]},"issued":{"date-parts":[["2020",10,20]]}}}],"schema":"https://github.com/citation-style-language/schema/raw/master/csl-citation.json"} </w:instrText>
      </w:r>
      <w:r>
        <w:fldChar w:fldCharType="separate"/>
      </w:r>
      <w:r w:rsidR="00306945" w:rsidRPr="00306945">
        <w:rPr>
          <w:rFonts w:cs="Times New Roman"/>
          <w:vertAlign w:val="superscript"/>
        </w:rPr>
        <w:t>8,9</w:t>
      </w:r>
      <w:r>
        <w:fldChar w:fldCharType="end"/>
      </w:r>
      <w:r>
        <w:t>. The s</w:t>
      </w:r>
      <w:r w:rsidRPr="00755BBE">
        <w:t>trong link</w:t>
      </w:r>
      <w:r>
        <w:t xml:space="preserve"> between sleep and</w:t>
      </w:r>
      <w:r w:rsidRPr="00755BBE">
        <w:t xml:space="preserve"> thermoregulation</w:t>
      </w:r>
      <w:r>
        <w:t xml:space="preserve"> means</w:t>
      </w:r>
      <w:r w:rsidRPr="00755BBE">
        <w:t xml:space="preserve"> both excessively </w:t>
      </w:r>
      <w:r w:rsidR="0030322E" w:rsidRPr="00755BBE">
        <w:t>h</w:t>
      </w:r>
      <w:r w:rsidR="0030322E">
        <w:t>ot</w:t>
      </w:r>
      <w:r w:rsidR="0030322E" w:rsidRPr="00755BBE">
        <w:t xml:space="preserve"> </w:t>
      </w:r>
      <w:r w:rsidRPr="00755BBE">
        <w:t xml:space="preserve">and </w:t>
      </w:r>
      <w:r w:rsidR="0030322E">
        <w:t>cold</w:t>
      </w:r>
      <w:r w:rsidR="0030322E" w:rsidRPr="00755BBE">
        <w:t xml:space="preserve"> </w:t>
      </w:r>
      <w:r w:rsidR="00F26F11">
        <w:t>thermal conditions</w:t>
      </w:r>
      <w:r w:rsidR="00F26F11" w:rsidRPr="00755BBE">
        <w:t xml:space="preserve"> </w:t>
      </w:r>
      <w:r w:rsidRPr="00755BBE">
        <w:t>have a negative impact</w:t>
      </w:r>
      <w:r>
        <w:t xml:space="preserve"> on sleep outcomes</w:t>
      </w:r>
      <w:r>
        <w:fldChar w:fldCharType="begin"/>
      </w:r>
      <w:r w:rsidR="00105E3B">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t xml:space="preserve">. </w:t>
      </w:r>
      <w:r w:rsidR="00C662FF">
        <w:t>Feeling too warm</w:t>
      </w:r>
      <w:r>
        <w:t xml:space="preserve"> during sleep increases wakefulness and decreases time in shortwave sleep prominent in the initial sleep segments, and rapid eye movement (REM) </w:t>
      </w:r>
      <w:r w:rsidR="00227E88">
        <w:t xml:space="preserve">sleep </w:t>
      </w:r>
      <w:r>
        <w:t>in the later stages</w:t>
      </w:r>
      <w:r>
        <w:fldChar w:fldCharType="begin"/>
      </w:r>
      <w:r w:rsidR="004749BE">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wakefulness.","container-title":"Sleep","DOI":"10.1093/sleep/22.6.767","ISSN":"1550-9109","issue":"6","language":"en","page":"767-773","source":"DOI.org (Crossref)","title":"Effects of Humid Heat Exposure on Human Sleep Stages and Body Temperature.","URL":"https://academic.oup.com/sleep/article/22/6/767/2729947/Effects-of-Humid-Heat-Exposure-on-Human-Sleep","volume":"22","author":[{"family":"Okamoto-Mizuno","given":"Kazue"}],"accessed":{"date-parts":[["2021",8,2]]},"issued":{"date-parts":[["1999",9,1]]}}}],"schema":"https://github.com/citation-style-language/schema/raw/master/csl-citation.json"} </w:instrText>
      </w:r>
      <w:r>
        <w:fldChar w:fldCharType="separate"/>
      </w:r>
      <w:r w:rsidR="00306945" w:rsidRPr="00306945">
        <w:rPr>
          <w:rFonts w:cs="Times New Roman"/>
          <w:vertAlign w:val="superscript"/>
        </w:rPr>
        <w:t>11</w:t>
      </w:r>
      <w:r>
        <w:fldChar w:fldCharType="end"/>
      </w:r>
      <w:r>
        <w:t xml:space="preserve">. </w:t>
      </w:r>
      <w:r w:rsidR="00C662FF">
        <w:t>Feeling too cold</w:t>
      </w:r>
      <w:r>
        <w:t xml:space="preserve"> during sleep primarily </w:t>
      </w:r>
      <w:ins w:id="18" w:author="Arfa Aijazi" w:date="2024-02-10T12:43:00Z">
        <w:r w:rsidR="00DE34D7">
          <w:t>a</w:t>
        </w:r>
      </w:ins>
      <w:del w:id="19" w:author="Arfa Aijazi" w:date="2024-02-10T12:43:00Z">
        <w:r w:rsidDel="00DE34D7">
          <w:delText>e</w:delText>
        </w:r>
      </w:del>
      <w:r>
        <w:t>ffects the later stages of sleep, where REM is dominant</w:t>
      </w:r>
      <w:r>
        <w:fldChar w:fldCharType="begin"/>
      </w:r>
      <w:r w:rsidR="00105E3B">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rsidR="007D0E8C">
        <w:t xml:space="preserve"> and significantly affects heart rate variability during sleep</w:t>
      </w:r>
      <w:r w:rsidR="007D0E8C">
        <w:fldChar w:fldCharType="begin"/>
      </w:r>
      <w:r w:rsidR="00105E3B">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rsidR="007D0E8C">
        <w:fldChar w:fldCharType="separate"/>
      </w:r>
      <w:r w:rsidR="00306945" w:rsidRPr="00306945">
        <w:rPr>
          <w:rFonts w:cs="Times New Roman"/>
          <w:vertAlign w:val="superscript"/>
        </w:rPr>
        <w:t>12</w:t>
      </w:r>
      <w:r w:rsidR="007D0E8C">
        <w:fldChar w:fldCharType="end"/>
      </w:r>
      <w:r w:rsidR="007D0E8C">
        <w:t xml:space="preserve"> which may contribute to higher frequencies of myocardial infarctions (i.e., heart attacks) in the morning</w:t>
      </w:r>
      <w:r w:rsidR="007D0E8C">
        <w:fldChar w:fldCharType="begin"/>
      </w:r>
      <w:r w:rsidR="007D0E8C">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rsidR="007D0E8C">
        <w:fldChar w:fldCharType="separate"/>
      </w:r>
      <w:r w:rsidR="00306945" w:rsidRPr="00306945">
        <w:rPr>
          <w:rFonts w:cs="Times New Roman"/>
          <w:vertAlign w:val="superscript"/>
        </w:rPr>
        <w:t>13</w:t>
      </w:r>
      <w:r w:rsidR="007D0E8C">
        <w:fldChar w:fldCharType="end"/>
      </w:r>
      <w:r w:rsidR="007D0E8C">
        <w:t xml:space="preserve"> and in winter</w:t>
      </w:r>
      <w:r w:rsidR="007D0E8C">
        <w:fldChar w:fldCharType="begin"/>
      </w:r>
      <w:r w:rsidR="00105E3B">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URL":"https://www.jacc.org/doi/full/10.1016/S0735-1097%2899%2900137-0","volume":"33","author":[{"family":"Sheth","given":"Tej"},{"family":"Nair","given":"Cyril"},{"family":"Muller","given":"James"},{"family":"Yusuf","given":"Salim"}],"accessed":{"date-parts":[["2021",8,2]]},"issued":{"date-parts":[["1999",6,1]]}}}],"schema":"https://github.com/citation-style-language/schema/raw/master/csl-citation.json"} </w:instrText>
      </w:r>
      <w:r w:rsidR="007D0E8C">
        <w:fldChar w:fldCharType="separate"/>
      </w:r>
      <w:r w:rsidR="00306945" w:rsidRPr="00306945">
        <w:rPr>
          <w:rFonts w:cs="Times New Roman"/>
          <w:vertAlign w:val="superscript"/>
        </w:rPr>
        <w:t>14</w:t>
      </w:r>
      <w:r w:rsidR="007D0E8C">
        <w:fldChar w:fldCharType="end"/>
      </w:r>
      <w:r w:rsidR="007D0E8C">
        <w:t>.</w:t>
      </w:r>
      <w:r>
        <w:t xml:space="preserve"> </w:t>
      </w:r>
      <w:r w:rsidR="007D0E8C">
        <w:t xml:space="preserve">The negative effect can be compensated with bedding insulation, for example, </w:t>
      </w:r>
      <w:r w:rsidR="009D11BF">
        <w:t>one</w:t>
      </w:r>
      <w:r w:rsidR="007D0E8C">
        <w:t xml:space="preserve"> study </w:t>
      </w:r>
      <w:r>
        <w:t>report</w:t>
      </w:r>
      <w:r w:rsidR="009D11BF">
        <w:t>ed</w:t>
      </w:r>
      <w:r>
        <w:t xml:space="preserve"> no significant reduction in sleep quality in ambient temperatures as low as 3°C due to bed covers maintaining a near constant bed </w:t>
      </w:r>
      <w:r w:rsidR="00836915">
        <w:t>thermal environment</w:t>
      </w:r>
      <w:r>
        <w:fldChar w:fldCharType="begin"/>
      </w:r>
      <w:r w:rsidR="00105E3B">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fldChar w:fldCharType="separate"/>
      </w:r>
      <w:r w:rsidR="00306945" w:rsidRPr="00306945">
        <w:rPr>
          <w:rFonts w:cs="Times New Roman"/>
          <w:vertAlign w:val="superscript"/>
        </w:rPr>
        <w:t>12</w:t>
      </w:r>
      <w:r>
        <w:fldChar w:fldCharType="end"/>
      </w:r>
      <w:r>
        <w:t xml:space="preserve">. </w:t>
      </w:r>
    </w:p>
    <w:p w14:paraId="7B6981EA" w14:textId="5B45EA1C" w:rsidR="00AF1157" w:rsidRDefault="004F7E72" w:rsidP="004F7E72">
      <w:r>
        <w:lastRenderedPageBreak/>
        <w:t xml:space="preserve">Despite the importance of the thermal environment to sleep, there are </w:t>
      </w:r>
      <w:r w:rsidR="00836915">
        <w:t xml:space="preserve">limited </w:t>
      </w:r>
      <w:r w:rsidR="00F00ED7">
        <w:t xml:space="preserve">building </w:t>
      </w:r>
      <w:r>
        <w:t>regulations or guidelines that specifically address the design temperature in sleeping environments. Therefore, design practitioners generally assume that the same conditions for thermal comfort during waking hours apply to sleep. In the United Kingdom, the Chartered Institution of Building Services Engineers’ (CIBSE) TM59 Design Methodology for the Assessment of Overheating Risk in Homes recommends that the operative temperature in the bedroom from 10 p.m. to 7 a.m. shall not exceed 26°C for more than 1% of annual hours</w:t>
      </w:r>
      <w:r>
        <w:fldChar w:fldCharType="begin"/>
      </w:r>
      <w:r w:rsidR="00D37EB0">
        <w:instrText xml:space="preserve"> ADDIN ZOTERO_ITEM CSL_CITATION {"citationID":"JNNpV1FJ","properties":{"formattedCitation":"\\super 15\\nosupersub{}","plainCitation":"15","noteIndex":0},"citationItems":[{"id":"H0uZokVw/aJGTZeOi","uris":["http://zotero.org/users/4259226/items/3UII6DYL"],"itemData":{"id":674,"type":"book","publisher":"CIBSE","source":"Google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Nicol, who was involved in the standard’s development, later suggests that this criteria may be highly conservative as people sleep comfortably at temperatures of 29-31°C within their personal bed space</w:t>
      </w:r>
      <w:r>
        <w:fldChar w:fldCharType="begin"/>
      </w:r>
      <w:r w:rsidR="00105E3B">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Lomas et al.</w:t>
      </w:r>
      <w:r>
        <w:fldChar w:fldCharType="begin"/>
      </w:r>
      <w:r w:rsidR="00105E3B">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also finds that the TM59 criterion suggests a much higher prevalence of overheating than was reported by the English Housing Surveys (EHS). </w:t>
      </w:r>
      <w:r w:rsidR="00FD64F3">
        <w:t>Lomas et al.</w:t>
      </w:r>
      <w:r w:rsidR="00FD64F3">
        <w:fldChar w:fldCharType="begin"/>
      </w:r>
      <w:r w:rsidR="00FD64F3">
        <w:instrText xml:space="preserve"> ADDIN ZOTERO_ITEM CSL_CITATION {"citationID":"ID24i6NR","properties":{"formattedCitation":"\\super 18\\nosupersub{}","plainCitation":"18","noteIndex":0},"citationItems":[{"id":1743,"uris":["http://zotero.org/users/4259226/items/55JWPL2L"],"itemData":{"id":1743,"type":"article-journal","abstract":"Adequate sleep is crucial to human health and well-being and elevated night-time temperatures can degrade sleep quality. European countries with temperate climates use temperature thresholds between 25°C and 28°C to identify homes that are overheated. The current UK bedroom threshold of 26°C, is based on one small study, which is now over 45 years old. An extensive literature review indicated that with modern summertime bedding and bedwear, which enables body coverage to be easily adjusted, thermal comfort can be achieved for night-time bedroom temperatures up to approximately 29°C. Temperatures measured in 591 bedrooms during England’s hottest ever summer, 2018, are re-analysed. The prevalences of night-time overheating generated by alternative criteria are compared with the prevalences generated by the established adaptive overheating criterion. Comparisons are made for homes with different dwelling and household characteristics. Finally, a new overheating criterion is proposed based on the mean night-time bedroom temperature, with thresholds between 26°C and 29°C depending on the application of the criterion. The allowable exceedance of the chosen threshold is limited to seven nights between May and September. Adopting thresholds of 27°C for vulnerable households and 28°C for others, 23% (5.5 million) of the main bedrooms in English homes were deemed to be overheated in the hot summer of 2018, far fewer than the 69% obtained using the current UK bedroom criterion. Irrespective of the threshold chosen, there were clear, consistent and significant differences in overheating prevalence depending on dwelling and household characteristics. The proposed new overheating criterion is applicable to unconditioned bedrooms in temperate regions. It seeks to strike a balance between the risk that hot bedrooms will be air-conditioned and the risk of temperatures detrimental to a “good nights’ sleep”.\nPractical Application\nA new overheating criterion is proposed to identify overheated bedrooms. It adopts the familiar format of a temperature threshold and an allowable exceedance. It is applicable in temperate climates when people are asleep in unconditioned bedrooms. The criterion is intended to aid the interpretation of night-time temperatures predicted by dynamic thermal models and temperature measurements in existing bedrooms. It is applicable to individuals of different heat sensitivity, the design of new homes or the refurbishment of existing homes. With further testing and refinement, it offers a credible replacement to the existing UK bedroom criterion given in CIBSE Guide A, TM59 and in other guides. It can thus underpin the new overheating regulations, Part O, for the design of new dwellings in England.","container-title":"Building Services Engineering Research and Technology","DOI":"10.1177/01436244231183113","ISSN":"0143-6244","issue":"5","language":"en","note":"publisher: SAGE Publications Ltd STM","page":"485-517","source":"SAGE Journals","title":"An overheating criterion for bedrooms in temperate climates: Derivation and application","title-short":"An overheating criterion for bedrooms in temperate climates","URL":"https://doi.org/10.1177/01436244231183113","volume":"44","author":[{"family":"Lomas","given":"Kevin J"},{"family":"Li","given":"Matthew"}],"accessed":{"date-parts":[["2023",12,13]]},"issued":{"date-parts":[["2023",9,1]]}}}],"schema":"https://github.com/citation-style-language/schema/raw/master/csl-citation.json"} </w:instrText>
      </w:r>
      <w:r w:rsidR="00FD64F3">
        <w:fldChar w:fldCharType="separate"/>
      </w:r>
      <w:r w:rsidR="00FD64F3" w:rsidRPr="00FD64F3">
        <w:rPr>
          <w:rFonts w:cs="Times New Roman"/>
          <w:vertAlign w:val="superscript"/>
        </w:rPr>
        <w:t>18</w:t>
      </w:r>
      <w:r w:rsidR="00FD64F3">
        <w:fldChar w:fldCharType="end"/>
      </w:r>
      <w:r w:rsidR="00FD64F3">
        <w:t xml:space="preserve"> recently extended this survey analysis to derive new overheating criteria between </w:t>
      </w:r>
      <w:r w:rsidR="00FD64F3" w:rsidRPr="00FD64F3">
        <w:t>26°C and 29°C</w:t>
      </w:r>
      <w:r w:rsidR="00FD64F3">
        <w:t>.</w:t>
      </w:r>
    </w:p>
    <w:p w14:paraId="6699761D" w14:textId="6EBB1AFA" w:rsidR="00AE081B" w:rsidRDefault="00AE081B" w:rsidP="004F7E72">
      <w:r>
        <w:t xml:space="preserve">Public health agencies have a role in communicating evidence-based guidelines on coping with extreme </w:t>
      </w:r>
      <w:r w:rsidR="00693711">
        <w:t>temperatures</w:t>
      </w:r>
      <w:r>
        <w:t>. Currently</w:t>
      </w:r>
      <w:r w:rsidR="00A6530B">
        <w:t>,</w:t>
      </w:r>
      <w:r>
        <w:t xml:space="preserve"> </w:t>
      </w:r>
      <w:r w:rsidR="00693711">
        <w:t>most public health</w:t>
      </w:r>
      <w:r>
        <w:t xml:space="preserve"> guid</w:t>
      </w:r>
      <w:r w:rsidR="00A6530B">
        <w:t>ance</w:t>
      </w:r>
      <w:r w:rsidR="00693711">
        <w:t xml:space="preserve"> focus</w:t>
      </w:r>
      <w:r w:rsidR="00A6530B">
        <w:t>es</w:t>
      </w:r>
      <w:r>
        <w:t xml:space="preserve"> on preventing adverse health effects from overheating</w:t>
      </w:r>
      <w:r w:rsidR="00AB3AD3">
        <w:fldChar w:fldCharType="begin"/>
      </w:r>
      <w:r w:rsidR="00FD64F3">
        <w:instrText xml:space="preserve"> ADDIN ZOTERO_ITEM CSL_CITATION {"citationID":"QWCvGwAR","properties":{"formattedCitation":"\\super 19\\uc0\\u8211{}22\\nosupersub{}","plainCitation":"19–22","noteIndex":0},"citationItems":[{"id":1528,"uris":["http://zotero.org/users/4259226/items/WIAYISIU"],"itemData":{"id":1528,"type":"report","abstract":"The most important actions to take during a heat-wave are: to avoid or reduce exposure, to communicate risks effectively, to take particular care of vulnerable population groups and to manage mild and severe heat illness.","event-place":"Copenhagen, Denmark","genre":"WHO/EURO:2011-2510-42266-58691","language":"EN","publisher-place":"Copenhagen, Denmark","title":"Public Health Advice on preventing health effects of heat: New and updated information for different audiences","URL":"https://www.who.int/publications-detail-redirect/WHO-EURO-2011-2510-42266-58691","author":[{"family":"WHO Regional office for Europe","given":""}],"issued":{"date-parts":[["2011"]]}}},{"id":1529,"uris":["http://zotero.org/users/4259226/items/9QH9SNF8"],"itemData":{"id":1529,"type":"webpage","abstract":"Learn about heat-related illness and how to stay cool and safe in hot weather. [short URL]","container-title":"Centers for Disease Control and Prevention","language":"en-us","title":"Keep Your Cool in Hot Weather!","URL":"https://www.cdc.gov/nceh/features/extremeheat/index.html","author":[{"family":"CDC","given":""}],"accessed":{"date-parts":[["2022",12,24]]},"issued":{"date-parts":[["2022",7,18]]}}},{"id":1531,"uris":["http://zotero.org/users/4259226/items/IB3PVGNZ"],"itemData":{"id":1531,"type":"webpage","abstract":"Find out how to keep cool and safe in a heatwave, and who is most at risk of heat exhaustion and heatstroke.","container-title":"nhs.uk","language":"en","title":"Heatwave: how to cope in hot weather","title-short":"Heatwave","URL":"https://www.nhs.uk/live-well/seasonal-health/heatwave-how-to-cope-in-hot-weather/","author":[{"family":"NHS","given":""}],"accessed":{"date-parts":[["2022",12,24]]},"issued":{"date-parts":[["2022",8,10]]}}},{"id":1535,"uris":["http://zotero.org/users/4259226/items/TTYYVM5I"],"itemData":{"id":1535,"type":"webpage","abstract":"Prepare for the heat. Pay close attention to how you, and those around you, feel. Stay hydrated. Stay cool. Avoid exposure to extreme heat when outdoors.","genre":"guidance","language":"eng","note":"Last Modified: 2022-01-24","title":"Extreme heat events: How to protect yourself from the health effects of extreme heat","title-short":"Extreme heat events","URL":"https://www.canada.ca/en/health-canada/services/climate-change-health/extreme-heat/how-protect-yourself.html","author":[{"family":"Government of Canada","given":"Health"}],"accessed":{"date-parts":[["2022",12,24]]},"issued":{"date-parts":[["2022",1,24]]}}}],"schema":"https://github.com/citation-style-language/schema/raw/master/csl-citation.json"} </w:instrText>
      </w:r>
      <w:r w:rsidR="00AB3AD3">
        <w:fldChar w:fldCharType="separate"/>
      </w:r>
      <w:r w:rsidR="00FD64F3" w:rsidRPr="00FD64F3">
        <w:rPr>
          <w:rFonts w:cs="Times New Roman"/>
          <w:vertAlign w:val="superscript"/>
        </w:rPr>
        <w:t>19–22</w:t>
      </w:r>
      <w:r w:rsidR="00AB3AD3">
        <w:fldChar w:fldCharType="end"/>
      </w:r>
      <w:r w:rsidR="00C12724">
        <w:t>.</w:t>
      </w:r>
      <w:r w:rsidR="00AB3AD3">
        <w:t xml:space="preserve"> With regards to the home and personal adaptations, these guidelines are often limited to </w:t>
      </w:r>
      <w:r w:rsidR="008273CF">
        <w:t>reducing</w:t>
      </w:r>
      <w:r w:rsidR="006E4A2D">
        <w:t xml:space="preserve"> use of internal heat gains like ovens and lights</w:t>
      </w:r>
      <w:r w:rsidR="00AB3AD3">
        <w:t xml:space="preserve">, opening windows at night </w:t>
      </w:r>
      <w:r w:rsidR="008273CF">
        <w:t>(</w:t>
      </w:r>
      <w:r w:rsidR="00AB3AD3">
        <w:t>if safe</w:t>
      </w:r>
      <w:r w:rsidR="008273CF">
        <w:t>)</w:t>
      </w:r>
      <w:r w:rsidR="00AB3AD3">
        <w:t>, using air-conditioning, staying hydrated, and dressing in light clothing.</w:t>
      </w:r>
      <w:r w:rsidR="00C12724">
        <w:t xml:space="preserve"> </w:t>
      </w:r>
      <w:r w:rsidR="00F00ED7">
        <w:t xml:space="preserve">Fewer </w:t>
      </w:r>
      <w:r w:rsidR="006E4A2D">
        <w:t>agencies</w:t>
      </w:r>
      <w:r w:rsidR="00F00ED7">
        <w:t xml:space="preserve"> provide guidelines on preventing adverse health effects fro</w:t>
      </w:r>
      <w:r w:rsidR="00AB3AD3">
        <w:t>m a winter power outage</w:t>
      </w:r>
      <w:r w:rsidR="000A1C92">
        <w:t xml:space="preserve"> or extreme cold</w:t>
      </w:r>
      <w:r w:rsidR="00644C33">
        <w:fldChar w:fldCharType="begin"/>
      </w:r>
      <w:r w:rsidR="00FD64F3">
        <w:instrText xml:space="preserve"> ADDIN ZOTERO_ITEM CSL_CITATION {"citationID":"AGHyavrx","properties":{"formattedCitation":"\\super 23,24\\nosupersub{}","plainCitation":"23,24","noteIndex":0},"citationItems":[{"id":1539,"uris":["http://zotero.org/users/4259226/items/JMS5PKQQ"],"itemData":{"id":1539,"type":"webpage","abstract":"What You Need to Know When the Power Goes Out Unexpectedly. Tips and Information on Power Outage Safety provided by the Centers for Disease Control and Prevention (CDC).","container-title":"Centers for Disease Control and Prevention (CDC) | Natural Disasters and Severe Weather","language":"en-us","title":"When the Power Goes Out","URL":"https://www.cdc.gov/disasters/poweroutage/needtoknow.html","author":[{"family":"U.S. CDC","given":""}],"accessed":{"date-parts":[["2022",12,24]]},"issued":{"date-parts":[["2021",9,9]]}}},{"id":1537,"uris":["http://zotero.org/users/4259226/items/4RGZ8ZKU"],"itemData":{"id":1537,"type":"webpage","container-title":"MIReady","language":"en","title":"Winter Power Outage Tips","URL":"https://www.michigan.gov/miready/be-informed/winter-prep/winter-power-outage-tips","author":[{"family":"MI State Police","given":""}],"accessed":{"date-parts":[["2022",12,24]]}}}],"schema":"https://github.com/citation-style-language/schema/raw/master/csl-citation.json"} </w:instrText>
      </w:r>
      <w:r w:rsidR="00644C33">
        <w:fldChar w:fldCharType="separate"/>
      </w:r>
      <w:r w:rsidR="00FD64F3" w:rsidRPr="00FD64F3">
        <w:rPr>
          <w:rFonts w:cs="Times New Roman"/>
          <w:vertAlign w:val="superscript"/>
        </w:rPr>
        <w:t>23,24</w:t>
      </w:r>
      <w:r w:rsidR="00644C33">
        <w:fldChar w:fldCharType="end"/>
      </w:r>
      <w:r w:rsidR="00F00ED7">
        <w:t>.</w:t>
      </w:r>
      <w:r w:rsidR="00644C33">
        <w:t xml:space="preserve"> </w:t>
      </w:r>
      <w:r w:rsidR="00A32F49">
        <w:t>G</w:t>
      </w:r>
      <w:r w:rsidR="00644C33">
        <w:t>uidance with regards to the home and personal adaptations focuses</w:t>
      </w:r>
      <w:r w:rsidR="00A32F49">
        <w:t xml:space="preserve"> on</w:t>
      </w:r>
      <w:r w:rsidR="009107BE">
        <w:t xml:space="preserve"> using gas-powered generators with caution and dressing </w:t>
      </w:r>
      <w:r w:rsidR="00E1350B">
        <w:t>in warm layers</w:t>
      </w:r>
      <w:r w:rsidR="009107BE">
        <w:t>.</w:t>
      </w:r>
      <w:r w:rsidR="00F00ED7">
        <w:t xml:space="preserve"> In both cases, there are no specific guidelines on sleeping in extreme temperatures. </w:t>
      </w:r>
      <w:r w:rsidR="009107BE">
        <w:t xml:space="preserve">As a result, </w:t>
      </w:r>
      <w:r w:rsidR="00E1350B">
        <w:t>popular consumer publications attempt to fill this communication gap</w:t>
      </w:r>
      <w:r w:rsidR="00ED30A4">
        <w:t xml:space="preserve">, demonstrating public </w:t>
      </w:r>
      <w:r w:rsidR="008273CF">
        <w:t>interest in the topic</w:t>
      </w:r>
      <w:r w:rsidR="00E1350B">
        <w:t xml:space="preserve">, but their guidelines are often based on reader anecdotes and not on sound scientific research. </w:t>
      </w:r>
    </w:p>
    <w:p w14:paraId="65FBB6F1" w14:textId="7CA58E61" w:rsidR="00895731" w:rsidRDefault="004F7E72" w:rsidP="004F7E72">
      <w:pPr>
        <w:tabs>
          <w:tab w:val="left" w:pos="2970"/>
        </w:tabs>
      </w:pPr>
      <w:r>
        <w:t xml:space="preserve">Conventional heating, ventilation, and air conditioning (HVAC) systems are a common </w:t>
      </w:r>
      <w:r w:rsidR="005D436F">
        <w:t xml:space="preserve">and effective </w:t>
      </w:r>
      <w:r>
        <w:t xml:space="preserve">way to regulate the </w:t>
      </w:r>
      <w:r w:rsidR="00F26F11">
        <w:t xml:space="preserve">thermal conditions </w:t>
      </w:r>
      <w:r w:rsidR="0030322E">
        <w:t xml:space="preserve">inside </w:t>
      </w:r>
      <w:r>
        <w:t xml:space="preserve">residential buildings. </w:t>
      </w:r>
      <w:r w:rsidR="00840EF8">
        <w:t>Adoption of</w:t>
      </w:r>
      <w:r w:rsidR="005D436F">
        <w:t xml:space="preserve"> residential air conditioning </w:t>
      </w:r>
      <w:r w:rsidR="00895731">
        <w:t>correlates to a</w:t>
      </w:r>
      <w:r w:rsidR="005D436F">
        <w:t xml:space="preserve"> </w:t>
      </w:r>
      <w:r w:rsidR="00840EF8">
        <w:t xml:space="preserve">75% </w:t>
      </w:r>
      <w:r w:rsidR="005D436F">
        <w:t xml:space="preserve">reduction </w:t>
      </w:r>
      <w:r w:rsidR="00840EF8">
        <w:t>in</w:t>
      </w:r>
      <w:r w:rsidR="005D436F">
        <w:t xml:space="preserve"> </w:t>
      </w:r>
      <w:r w:rsidR="00840EF8">
        <w:t xml:space="preserve">heat-related </w:t>
      </w:r>
      <w:r w:rsidR="005D436F">
        <w:t xml:space="preserve">mortality </w:t>
      </w:r>
      <w:r w:rsidR="00840EF8">
        <w:t>in the U.S. since 1960</w:t>
      </w:r>
      <w:r w:rsidR="00E1350B">
        <w:fldChar w:fldCharType="begin"/>
      </w:r>
      <w:r w:rsidR="00FD64F3">
        <w:instrText xml:space="preserve"> ADDIN ZOTERO_ITEM CSL_CITATION {"citationID":"PHPLKJN7","properties":{"formattedCitation":"\\super 25\\nosupersub{}","plainCitation":"25","noteIndex":0},"citationItems":[{"id":556,"uris":["http://zotero.org/users/4259226/items/FEPX84IP"],"itemData":{"id":556,"type":"article-journal","abstract":"This paper examines the temperature-mortality relationship over the course of the twentieth-century United States both for its own interest and to identify potentially useful adaptations for coming decades. There are three primary findings. First, the mortality impact of days with mean temperature exceeding 80°F declined by 75 percent. Almost the entire decline occurred after 1960. Second, the diffusion of residential air conditioning explains essentially the entire decline in hot day–related fatalities. Third, using Dubin and McFadden’s discrete-continuous model, the present value of US consumer surplus from the introduction of residential air conditioning is estimated to be $85–$185 billion (2012 dollars).","container-title":"Journal of Political Economy","DOI":"10.1086/684582","ISSN":"0022-3808","issue":"1","note":"publisher: The University of Chicago Press","page":"105-159","source":"journals.uchicago.edu (Atypon)","title":"Adapting to Climate Change: The Remarkable Decline in the US Temperature-Mortality Relationship over the Twentieth Century","title-short":"Adapting to Climate Change","URL":"https://www.journals.uchicago.edu/doi/10.1086/684582","volume":"124","author":[{"family":"Barreca","given":"Alan"},{"family":"Clay","given":"Karen"},{"family":"Deschenes","given":"Olivier"},{"family":"Greenstone","given":"Michael"},{"family":"Shapiro","given":"Joseph S."}],"accessed":{"date-parts":[["2021",8,3]]},"issued":{"date-parts":[["2016",2,1]]}}}],"schema":"https://github.com/citation-style-language/schema/raw/master/csl-citation.json"} </w:instrText>
      </w:r>
      <w:r w:rsidR="00E1350B">
        <w:fldChar w:fldCharType="separate"/>
      </w:r>
      <w:r w:rsidR="00FD64F3" w:rsidRPr="00FD64F3">
        <w:rPr>
          <w:rFonts w:cs="Times New Roman"/>
          <w:vertAlign w:val="superscript"/>
        </w:rPr>
        <w:t>25</w:t>
      </w:r>
      <w:r w:rsidR="00E1350B">
        <w:fldChar w:fldCharType="end"/>
      </w:r>
      <w:r w:rsidR="005D436F">
        <w:t xml:space="preserve">. HVAC </w:t>
      </w:r>
      <w:r>
        <w:t>technologies have high penetration in the United States, where over 95% of homes have some form of space heating and 88% have some form of space cooling</w:t>
      </w:r>
      <w:r>
        <w:fldChar w:fldCharType="begin"/>
      </w:r>
      <w:r w:rsidR="00FD64F3">
        <w:instrText xml:space="preserve"> ADDIN ZOTERO_ITEM CSL_CITATION {"citationID":"CAUfy65c","properties":{"formattedCitation":"\\super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However, space heating and cooling</w:t>
      </w:r>
      <w:ins w:id="20" w:author="Arfa Aijazi" w:date="2024-02-10T12:50:00Z">
        <w:r w:rsidR="00472208">
          <w:t xml:space="preserve"> systems</w:t>
        </w:r>
      </w:ins>
      <w:r>
        <w:t xml:space="preserve"> </w:t>
      </w:r>
      <w:r w:rsidR="00840EF8">
        <w:t>are</w:t>
      </w:r>
      <w:r>
        <w:t xml:space="preserve"> energy intensive and historically represent</w:t>
      </w:r>
      <w:del w:id="21" w:author="Arfa Aijazi" w:date="2024-02-10T12:50:00Z">
        <w:r w:rsidDel="00472208">
          <w:delText>s</w:delText>
        </w:r>
      </w:del>
      <w:r>
        <w:t xml:space="preserve"> over 50% of energy end use in residential buildings</w:t>
      </w:r>
      <w:r>
        <w:fldChar w:fldCharType="begin"/>
      </w:r>
      <w:r w:rsidR="00FD64F3">
        <w:instrText xml:space="preserve"> ADDIN ZOTERO_ITEM CSL_CITATION {"citationID":"ziCkyvlM","properties":{"formattedCitation":"\\super 27\\nosupersub{}","plainCitation":"27","noteIndex":0},"citationItems":[{"id":390,"uris":["http://zotero.org/users/4259226/items/DL77EXMZ"],"itemData":{"id":390,"type":"report","event-place":"Washington,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fldChar w:fldCharType="separate"/>
      </w:r>
      <w:r w:rsidR="00FD64F3" w:rsidRPr="00FD64F3">
        <w:rPr>
          <w:rFonts w:cs="Times New Roman"/>
          <w:vertAlign w:val="superscript"/>
        </w:rPr>
        <w:t>27</w:t>
      </w:r>
      <w:r>
        <w:fldChar w:fldCharType="end"/>
      </w:r>
      <w:r>
        <w:t>.</w:t>
      </w:r>
      <w:r w:rsidR="007676DE">
        <w:t xml:space="preserve"> An average U.S. home of approximately 170 m</w:t>
      </w:r>
      <w:r w:rsidR="007676DE">
        <w:rPr>
          <w:vertAlign w:val="superscript"/>
        </w:rPr>
        <w:t>2</w:t>
      </w:r>
      <w:r w:rsidR="007676DE">
        <w:t xml:space="preserve"> </w:t>
      </w:r>
      <w:r w:rsidR="007676DE">
        <w:fldChar w:fldCharType="begin"/>
      </w:r>
      <w:r w:rsidR="007676DE">
        <w:instrText xml:space="preserve"> ADDIN ZOTERO_ITEM CSL_CITATION {"citationID":"lRs8dKgt","properties":{"formattedCitation":"\\super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7676DE">
        <w:fldChar w:fldCharType="separate"/>
      </w:r>
      <w:r w:rsidR="007676DE" w:rsidRPr="007676DE">
        <w:rPr>
          <w:rFonts w:cs="Times New Roman"/>
          <w:vertAlign w:val="superscript"/>
        </w:rPr>
        <w:t>26</w:t>
      </w:r>
      <w:r w:rsidR="007676DE">
        <w:fldChar w:fldCharType="end"/>
      </w:r>
      <w:r w:rsidR="007676DE">
        <w:t xml:space="preserve"> will require a 3 ton air conditioner</w:t>
      </w:r>
      <w:r w:rsidR="007676DE">
        <w:fldChar w:fldCharType="begin"/>
      </w:r>
      <w:r w:rsidR="007676DE">
        <w:instrText xml:space="preserve"> ADDIN ZOTERO_ITEM CSL_CITATION {"citationID":"FMLNvYef","properties":{"formattedCitation":"\\super 28\\nosupersub{}","plainCitation":"28","noteIndex":0},"citationItems":[{"id":1757,"uris":["http://zotero.org/users/4259226/items/GPWRVZND"],"itemData":{"id":1757,"type":"webpage","abstract":"AC Masters, here! Today, we go over our guide to HVAC units. The details on types and sizes are discussed in detail. Give us a call!","container-title":"A/C Masters Heating &amp; Air Conditioning Inc.","language":"en-US","title":"HVAC Units: a Guide to Types and Sizes","title-short":"HVAC Units","URL":"https://acmasters.com/a-guide-to-hvac-unit-types-sizes/","author":[{"family":"A/C Masters","given":""}],"accessed":{"date-parts":[["2023",12,20]]},"issued":{"date-parts":[["2019",6,26]]}}}],"schema":"https://github.com/citation-style-language/schema/raw/master/csl-citation.json"} </w:instrText>
      </w:r>
      <w:r w:rsidR="007676DE">
        <w:fldChar w:fldCharType="separate"/>
      </w:r>
      <w:r w:rsidR="007676DE" w:rsidRPr="007676DE">
        <w:rPr>
          <w:rFonts w:cs="Times New Roman"/>
          <w:vertAlign w:val="superscript"/>
        </w:rPr>
        <w:t>28</w:t>
      </w:r>
      <w:r w:rsidR="007676DE">
        <w:fldChar w:fldCharType="end"/>
      </w:r>
      <w:r w:rsidR="00895731">
        <w:t xml:space="preserve"> </w:t>
      </w:r>
      <w:r w:rsidR="007676DE">
        <w:t>and a 70,000 B</w:t>
      </w:r>
      <w:r w:rsidR="00B44D84">
        <w:t>tu</w:t>
      </w:r>
      <w:r w:rsidR="007676DE">
        <w:t>/h gas furnace</w:t>
      </w:r>
      <w:r w:rsidR="007676DE">
        <w:fldChar w:fldCharType="begin"/>
      </w:r>
      <w:r w:rsidR="007676DE">
        <w:instrText xml:space="preserve"> ADDIN ZOTERO_ITEM CSL_CITATION {"citationID":"HvGXSWGK","properties":{"formattedCitation":"\\super 29\\nosupersub{}","plainCitation":"29","noteIndex":0},"citationItems":[{"id":1759,"uris":["http://zotero.org/users/4259226/items/UQPDQGVP"],"itemData":{"id":1759,"type":"webpage","abstract":"Our furnace size calculator asks where you live, how old your home is, and how many square feet it is, then tells you how many BTUs you need.","container-title":"Modernize","language":"en-US","title":"2023 Furnace Size Calculator | What Size Furnace Do I Need?","URL":"https://modernize.com/hvac/heating-repair-installation/furnace/furnace-size-calculator","author":[{"family":"Modernize Home Services","given":""}],"accessed":{"date-parts":[["2023",12,20]]},"issued":{"literal":"n.d."}}}],"schema":"https://github.com/citation-style-language/schema/raw/master/csl-citation.json"} </w:instrText>
      </w:r>
      <w:r w:rsidR="007676DE">
        <w:fldChar w:fldCharType="separate"/>
      </w:r>
      <w:r w:rsidR="007676DE" w:rsidRPr="007676DE">
        <w:rPr>
          <w:rFonts w:cs="Times New Roman"/>
          <w:vertAlign w:val="superscript"/>
        </w:rPr>
        <w:t>29</w:t>
      </w:r>
      <w:r w:rsidR="007676DE">
        <w:fldChar w:fldCharType="end"/>
      </w:r>
      <w:r w:rsidR="007676DE">
        <w:t xml:space="preserve">. This equates to </w:t>
      </w:r>
      <w:r w:rsidR="00290AB3">
        <w:t xml:space="preserve">a power draw of </w:t>
      </w:r>
      <w:r w:rsidR="007676DE">
        <w:t xml:space="preserve">around 10 kW </w:t>
      </w:r>
      <w:r w:rsidR="001A5768">
        <w:t>and</w:t>
      </w:r>
      <w:r w:rsidR="007676DE">
        <w:t xml:space="preserve"> 21 kW for </w:t>
      </w:r>
      <w:r w:rsidR="001A5768">
        <w:t xml:space="preserve">centralized cooling and </w:t>
      </w:r>
      <w:r w:rsidR="007676DE">
        <w:t>heating</w:t>
      </w:r>
      <w:r w:rsidR="001A5768">
        <w:t xml:space="preserve"> respectively</w:t>
      </w:r>
      <w:r w:rsidR="007676DE">
        <w:t xml:space="preserve">. </w:t>
      </w:r>
      <w:r w:rsidR="00840EF8">
        <w:t>For comparison, t</w:t>
      </w:r>
      <w:r w:rsidR="00D37E0D">
        <w:t xml:space="preserve">he power rating of a portable or window air conditioning unit </w:t>
      </w:r>
      <w:r w:rsidR="00615859">
        <w:t xml:space="preserve">can be as high as </w:t>
      </w:r>
      <w:r w:rsidR="00D37E0D">
        <w:t>4.8 kW</w:t>
      </w:r>
      <w:r w:rsidR="00D37E0D">
        <w:fldChar w:fldCharType="begin"/>
      </w:r>
      <w:r w:rsidR="00615859">
        <w:instrText xml:space="preserve"> ADDIN ZOTERO_ITEM CSL_CITATION {"citationID":"PY2b3aKr","properties":{"formattedCitation":"\\super 30\\nosupersub{}","plainCitation":"30","noteIndex":0},"citationItems":[{"id":1747,"uris":["http://zotero.org/users/4259226/items/T9RFS6NS"],"itemData":{"id":1747,"type":"webpage","abstract":"The Koldfront 25,000 BTU Heat/Cool Window Air Conditioner (WAC25001W) can service a space up to 1,500 sq. ft. with cool air during the warm summer months and heat during the winter. This air conditioner","container-title":"The Home Depot","genre":"Consumer catalog","language":"en","title":"Koldfront 25,000 BTU 230V Window Air Conditioner Cools 1500 Sq. Ft. with Heater and Remote in White WAC25001W","URL":"https://www.homedepot.com/p/Koldfront-25-000-BTU-230V-Window-Air-Conditioner-Cools-1500-Sq-Ft-with-Heater-and-Remote-in-White-WAC25001W/309204561","author":[{"family":"Home Depot","given":""}],"accessed":{"date-parts":[["2023",12,18]]},"issued":{"date-parts":[["2023",12,18]]}},"label":"page"}],"schema":"https://github.com/citation-style-language/schema/raw/master/csl-citation.json"} </w:instrText>
      </w:r>
      <w:r w:rsidR="00D37E0D">
        <w:fldChar w:fldCharType="separate"/>
      </w:r>
      <w:r w:rsidR="00615859" w:rsidRPr="00615859">
        <w:rPr>
          <w:rFonts w:cs="Times New Roman"/>
          <w:vertAlign w:val="superscript"/>
        </w:rPr>
        <w:t>30</w:t>
      </w:r>
      <w:r w:rsidR="00D37E0D">
        <w:fldChar w:fldCharType="end"/>
      </w:r>
      <w:r w:rsidR="00D37E0D">
        <w:t xml:space="preserve"> and that of a portable space heater </w:t>
      </w:r>
      <w:r w:rsidR="00615859">
        <w:t xml:space="preserve">can be up to </w:t>
      </w:r>
      <w:r w:rsidR="00D37E0D">
        <w:t>1.5 kW</w:t>
      </w:r>
      <w:r w:rsidR="00D37E0D">
        <w:fldChar w:fldCharType="begin"/>
      </w:r>
      <w:r w:rsidR="00615859">
        <w:instrText xml:space="preserve"> ADDIN ZOTERO_ITEM CSL_CITATION {"citationID":"so8btiAV","properties":{"formattedCitation":"\\super 31\\nosupersub{}","plainCitation":"31","noteIndex":0},"citationItems":[{"id":291,"uris":["http://zotero.org/users/4259226/items/564UIVLI"],"itemData":{"id":291,"type":"thesis","abstract":"There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sidR="00D37E0D">
        <w:fldChar w:fldCharType="separate"/>
      </w:r>
      <w:r w:rsidR="00615859" w:rsidRPr="00615859">
        <w:rPr>
          <w:rFonts w:cs="Times New Roman"/>
          <w:vertAlign w:val="superscript"/>
        </w:rPr>
        <w:t>31</w:t>
      </w:r>
      <w:r w:rsidR="00D37E0D">
        <w:fldChar w:fldCharType="end"/>
      </w:r>
      <w:r w:rsidR="00840EF8">
        <w:t>, but these are designed for much smaller space volumes, like a single room</w:t>
      </w:r>
      <w:r w:rsidR="00D37E0D">
        <w:t>.</w:t>
      </w:r>
      <w:r w:rsidR="00F94423">
        <w:t xml:space="preserve"> </w:t>
      </w:r>
      <w:r>
        <w:t>In a survey of New York City residents, 91% of respondents with air conditioning at home had it installed in their bedroom</w:t>
      </w:r>
      <w:r>
        <w:fldChar w:fldCharType="begin"/>
      </w:r>
      <w:r w:rsidR="00615859">
        <w:instrText xml:space="preserve"> ADDIN ZOTERO_ITEM CSL_CITATION {"citationID":"JiDqKviZ","properties":{"formattedCitation":"\\super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615859" w:rsidRPr="00615859">
        <w:rPr>
          <w:rFonts w:cs="Times New Roman"/>
          <w:vertAlign w:val="superscript"/>
        </w:rPr>
        <w:t>32</w:t>
      </w:r>
      <w:r>
        <w:fldChar w:fldCharType="end"/>
      </w:r>
      <w:r>
        <w:t>. Bedroom air conditioning is especially energy intensive because it typically operates continuously throughout the night.</w:t>
      </w:r>
      <w:r w:rsidRPr="005927FD">
        <w:t xml:space="preserve"> </w:t>
      </w:r>
      <w:r>
        <w:t>Survey data has recorded this behavior in New York City</w:t>
      </w:r>
      <w:r>
        <w:fldChar w:fldCharType="begin"/>
      </w:r>
      <w:r w:rsidR="00615859">
        <w:instrText xml:space="preserve"> ADDIN ZOTERO_ITEM CSL_CITATION {"citationID":"4J7hTJlT","properties":{"formattedCitation":"\\super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615859" w:rsidRPr="00615859">
        <w:rPr>
          <w:rFonts w:cs="Times New Roman"/>
          <w:vertAlign w:val="superscript"/>
        </w:rPr>
        <w:t>32</w:t>
      </w:r>
      <w:r>
        <w:fldChar w:fldCharType="end"/>
      </w:r>
      <w:r>
        <w:t>, Hong Kong</w:t>
      </w:r>
      <w:r>
        <w:fldChar w:fldCharType="begin"/>
      </w:r>
      <w:r w:rsidR="00615859">
        <w:instrText xml:space="preserve"> ADDIN ZOTERO_ITEM CSL_CITATION {"citationID":"70W0VCEY","properties":{"formattedCitation":"\\super 33\\nosupersub{}","plainCitation":"33","noteIndex":0},"citationItems":[{"id":502,"uris":["http://zotero.org/users/4259226/items/CJYQZK26"],"itemData":{"id":502,"type":"article-journal","abstract":"This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URL":"https://linkinghub.elsevier.com/retrieve/pii/S0378778806000934","volume":"38","author":[{"family":"Lin","given":"Zhongping"},{"family":"Deng","given":"Shiming"}],"accessed":{"date-parts":[["2022",5,19]]},"issued":{"date-parts":[["2006",11]]}}}],"schema":"https://github.com/citation-style-language/schema/raw/master/csl-citation.json"} </w:instrText>
      </w:r>
      <w:r>
        <w:fldChar w:fldCharType="separate"/>
      </w:r>
      <w:r w:rsidR="00615859" w:rsidRPr="00615859">
        <w:rPr>
          <w:rFonts w:cs="Times New Roman"/>
          <w:vertAlign w:val="superscript"/>
        </w:rPr>
        <w:t>33</w:t>
      </w:r>
      <w:r>
        <w:fldChar w:fldCharType="end"/>
      </w:r>
      <w:r>
        <w:t>, China</w:t>
      </w:r>
      <w:r>
        <w:fldChar w:fldCharType="begin"/>
      </w:r>
      <w:r w:rsidR="00615859">
        <w:instrText xml:space="preserve"> ADDIN ZOTERO_ITEM CSL_CITATION {"citationID":"Z8oOJ6LK","properties":{"formattedCitation":"\\super 34\\nosupersub{}","plainCitation":"34","noteIndex":0},"citationItems":[{"id":501,"uris":["http://zotero.org/users/4259226/items/RQ3PIRY6"],"itemData":{"id":501,"type":"article-journal","container-title":"Energy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URL":"https://linkinghub.elsevier.com/retrieve/pii/S0378778818307199","volume":"174","author":[{"family":"An","given":"Jingjing"},{"family":"Yan","given":"Da"},{"family":"Hong","given":"Tianzhen"}],"accessed":{"date-parts":[["2022",5,19]]},"issued":{"date-parts":[["2018",9]]}}}],"schema":"https://github.com/citation-style-language/schema/raw/master/csl-citation.json"} </w:instrText>
      </w:r>
      <w:r>
        <w:fldChar w:fldCharType="separate"/>
      </w:r>
      <w:r w:rsidR="00615859" w:rsidRPr="00615859">
        <w:rPr>
          <w:rFonts w:cs="Times New Roman"/>
          <w:vertAlign w:val="superscript"/>
        </w:rPr>
        <w:t>34</w:t>
      </w:r>
      <w:r>
        <w:fldChar w:fldCharType="end"/>
      </w:r>
      <w:r>
        <w:t>, and Singapore</w:t>
      </w:r>
      <w:r>
        <w:fldChar w:fldCharType="begin"/>
      </w:r>
      <w:r w:rsidR="00615859">
        <w:instrText xml:space="preserve"> ADDIN ZOTERO_ITEM CSL_CITATION {"citationID":"zGJy5UGA","properties":{"formattedCitation":"\\super 35\\nosupersub{}","plainCitation":"35","noteIndex":0},"citationItems":[{"id":503,"uris":["http://zotero.org/users/4259226/items/TV76JWWA"],"itemData":{"id":503,"type":"article-journal","abstract":"The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URL":"https://linkinghub.elsevier.com/retrieve/pii/S0360132311000904","volume":"46","author":[{"family":"Sekhar","given":"S.C."},{"family":"Goh","given":"S.E."}],"accessed":{"date-parts":[["2022",5,19]]},"issued":{"date-parts":[["2011",10]]}}}],"schema":"https://github.com/citation-style-language/schema/raw/master/csl-citation.json"} </w:instrText>
      </w:r>
      <w:r>
        <w:fldChar w:fldCharType="separate"/>
      </w:r>
      <w:r w:rsidR="00615859" w:rsidRPr="00615859">
        <w:rPr>
          <w:rFonts w:cs="Times New Roman"/>
          <w:vertAlign w:val="superscript"/>
        </w:rPr>
        <w:t>35</w:t>
      </w:r>
      <w:r>
        <w:fldChar w:fldCharType="end"/>
      </w:r>
      <w:r>
        <w:t xml:space="preserve">. This indicates a priority for comfortable sleeping environments in many different contexts. </w:t>
      </w:r>
    </w:p>
    <w:p w14:paraId="418E2812" w14:textId="566E4464" w:rsidR="004F7E72" w:rsidRDefault="004F7E72" w:rsidP="004F7E72">
      <w:pPr>
        <w:tabs>
          <w:tab w:val="left" w:pos="2970"/>
        </w:tabs>
      </w:pPr>
      <w:r>
        <w:t>Yet HVAC systems</w:t>
      </w:r>
      <w:ins w:id="22" w:author="Arfa Aijazi" w:date="2024-02-10T12:50:00Z">
        <w:r w:rsidR="00472208">
          <w:t>, even when installed</w:t>
        </w:r>
      </w:ins>
      <w:ins w:id="23" w:author="Arfa Aijazi" w:date="2024-02-10T12:51:00Z">
        <w:r w:rsidR="00472208">
          <w:t>,</w:t>
        </w:r>
      </w:ins>
      <w:r>
        <w:t xml:space="preserve"> are cost-prohibitive</w:t>
      </w:r>
      <w:ins w:id="24" w:author="Arfa Aijazi" w:date="2024-02-10T12:51:00Z">
        <w:r w:rsidR="00472208">
          <w:t xml:space="preserve"> to </w:t>
        </w:r>
      </w:ins>
      <w:ins w:id="25" w:author="Arfa Aijazi" w:date="2024-02-10T12:52:00Z">
        <w:r w:rsidR="00472208">
          <w:t>operate</w:t>
        </w:r>
      </w:ins>
      <w:r>
        <w:t xml:space="preserve"> for many households. Over a quarter of the 123.5 million households in the U.S. report energy insecurity, which may result in leaving the home at uncomfortable temperatures (12.2 million households), receiving a disconnect or delivery stop notice (12.4 million households), or </w:t>
      </w:r>
      <w:ins w:id="26" w:author="Arfa Aijazi" w:date="2024-02-10T12:51:00Z">
        <w:r w:rsidR="00472208">
          <w:t xml:space="preserve">being </w:t>
        </w:r>
      </w:ins>
      <w:r>
        <w:t>unable to use heating (5.1 million households) or air-conditioning equipment (6.4 million households)</w:t>
      </w:r>
      <w:r>
        <w:fldChar w:fldCharType="begin"/>
      </w:r>
      <w:r w:rsidR="00FD64F3">
        <w:instrText xml:space="preserve"> ADDIN ZOTERO_ITEM CSL_CITATION {"citationID":"QOLnWbRM","properties":{"formattedCitation":"\\super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xml:space="preserve">. When taking a broader world </w:t>
      </w:r>
      <w:r>
        <w:lastRenderedPageBreak/>
        <w:t xml:space="preserve">view, access to HVAC systems as well as reliable and affordable energy is </w:t>
      </w:r>
      <w:r w:rsidR="00355BEE">
        <w:t>limited to only a part of the world population</w:t>
      </w:r>
      <w:r>
        <w:t>. According to the International Energy Agency (IEA)’s report on the future of cooling, of the 2.8 billion people living in the hottest parts of the world, only 8% currently have access to air conditioning</w:t>
      </w:r>
      <w:r>
        <w:fldChar w:fldCharType="begin"/>
      </w:r>
      <w:r w:rsidR="00615859">
        <w:instrText xml:space="preserve"> ADDIN ZOTERO_ITEM CSL_CITATION {"citationID":"YOANzYEF","properties":{"formattedCitation":"\\super 36\\nosupersub{}","plainCitation":"36","noteIndex":0},"citationItems":[{"id":"H0uZokVw/2pPxvqax","uris":["http://zotero.org/users/4259226/items/ICUCU7D6"],"itemData":{"id":1464,"type":"article-journal","language":"en","page":"92","source":"Zotero","title":"The Future of Cooling","author":[{"family":"Birol","given":"Dr Fatih"}],"issued":{"date-parts":[["2018"]]}}}],"schema":"https://github.com/citation-style-language/schema/raw/master/csl-citation.json"} </w:instrText>
      </w:r>
      <w:r>
        <w:fldChar w:fldCharType="separate"/>
      </w:r>
      <w:r w:rsidR="00615859" w:rsidRPr="00615859">
        <w:rPr>
          <w:rFonts w:cs="Times New Roman"/>
          <w:vertAlign w:val="superscript"/>
        </w:rPr>
        <w:t>36</w:t>
      </w:r>
      <w:r>
        <w:fldChar w:fldCharType="end"/>
      </w:r>
      <w:r>
        <w:t xml:space="preserve">. </w:t>
      </w:r>
    </w:p>
    <w:p w14:paraId="05A4167B" w14:textId="22FB7313" w:rsidR="004F7E72" w:rsidRDefault="004F7E72" w:rsidP="004F7E72">
      <w:pPr>
        <w:tabs>
          <w:tab w:val="left" w:pos="2970"/>
        </w:tabs>
      </w:pPr>
      <w:r>
        <w:t>Climate change further challenges the viability of conventional HVAC systems as a means towards comfortable and healthy sleep in several ways. First, diurnal warming asymmetry</w:t>
      </w:r>
      <w:r>
        <w:fldChar w:fldCharType="begin"/>
      </w:r>
      <w:r w:rsidR="00615859">
        <w:instrText xml:space="preserve"> ADDIN ZOTERO_ITEM CSL_CITATION {"citationID":"MBuII3Ef","properties":{"formattedCitation":"\\super 37\\nosupersub{}","plainCitation":"37","noteIndex":0},"citationItems":[{"id":82,"uris":["http://zotero.org/users/4259226/items/X8I8KYYS"],"itemData":{"id":82,"type":"article-journal","abstract":"The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index","URL":"https://onlinelibrary.wiley.com/doi/abs/10.1111/gcb.15336","volume":"26","author":[{"family":"Cox","given":"Daniel T. C."},{"family":"Maclean","given":"Ilya M. D."},{"family":"Gardner","given":"Alexandra S."},{"family":"Gaston","given":"Kevin J."}],"accessed":{"date-parts":[["2021",7,22]]},"issued":{"date-parts":[["2020"]]}}}],"schema":"https://github.com/citation-style-language/schema/raw/master/csl-citation.json"} </w:instrText>
      </w:r>
      <w:r>
        <w:fldChar w:fldCharType="separate"/>
      </w:r>
      <w:r w:rsidR="00615859" w:rsidRPr="00615859">
        <w:rPr>
          <w:rFonts w:cs="Times New Roman"/>
          <w:vertAlign w:val="superscript"/>
        </w:rPr>
        <w:t>37</w:t>
      </w:r>
      <w:r>
        <w:fldChar w:fldCharType="end"/>
      </w:r>
      <w:r>
        <w:t xml:space="preserve"> means nighttime temperatures are warming faster than daytime temperatures</w:t>
      </w:r>
      <w:r w:rsidRPr="005927FD">
        <w:t xml:space="preserve"> </w:t>
      </w:r>
      <w:r>
        <w:t>in much of the world</w:t>
      </w:r>
      <w:r w:rsidR="0030322E">
        <w:t>,</w:t>
      </w:r>
      <w:r w:rsidR="00B07C94">
        <w:t xml:space="preserve"> </w:t>
      </w:r>
      <w:r w:rsidR="00895731">
        <w:t>which</w:t>
      </w:r>
      <w:r w:rsidR="00B07C94">
        <w:t xml:space="preserve"> could</w:t>
      </w:r>
      <w:r w:rsidR="00895731">
        <w:t xml:space="preserve"> especially</w:t>
      </w:r>
      <w:r w:rsidR="00B07C94">
        <w:t xml:space="preserve"> be a problem in </w:t>
      </w:r>
      <w:r w:rsidR="00895731">
        <w:t xml:space="preserve">cooling dominated </w:t>
      </w:r>
      <w:r w:rsidR="00B07C94">
        <w:t>climates</w:t>
      </w:r>
      <w:r>
        <w:t xml:space="preserve">. </w:t>
      </w:r>
      <w:r w:rsidR="00B07C94">
        <w:t>A</w:t>
      </w:r>
      <w:r>
        <w:t>typically warm nighttime temperatures are associated with elevated mortality</w:t>
      </w:r>
      <w:r>
        <w:fldChar w:fldCharType="begin"/>
      </w:r>
      <w:r w:rsidR="00615859">
        <w:instrText xml:space="preserve"> ADDIN ZOTERO_ITEM CSL_CITATION {"citationID":"zHimcxXz","properties":{"formattedCitation":"\\super 38\\nosupersub{}","plainCitation":"38","noteIndex":0},"citationItems":[{"id":470,"uris":["http://zotero.org/users/4259226/items/RCATCHDX"],"itemData":{"id":470,"type":"article-journal","abstract":"Background: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London","URL":"https://journals.lww.com/environepidem/fulltext/2017/12000/effect_of_night_time_temperatures_on_cause_and.1.aspx","volume":"1","author":[{"family":"Murage","given":"Peninah"},{"family":"Hajat","given":"Shakoor"},{"family":"Kovats","given":"R. Sari"}],"accessed":{"date-parts":[["2021",6,11]]},"issued":{"date-parts":[["2017",12]]}}}],"schema":"https://github.com/citation-style-language/schema/raw/master/csl-citation.json"} </w:instrText>
      </w:r>
      <w:r>
        <w:fldChar w:fldCharType="separate"/>
      </w:r>
      <w:r w:rsidR="00615859" w:rsidRPr="00615859">
        <w:rPr>
          <w:rFonts w:cs="Times New Roman"/>
          <w:vertAlign w:val="superscript"/>
        </w:rPr>
        <w:t>38</w:t>
      </w:r>
      <w:r>
        <w:fldChar w:fldCharType="end"/>
      </w:r>
      <w:r>
        <w:t xml:space="preserve"> and poor sleep quality</w:t>
      </w:r>
      <w:r>
        <w:fldChar w:fldCharType="begin"/>
      </w:r>
      <w:r w:rsidR="00615859">
        <w:instrText xml:space="preserve"> ADDIN ZOTERO_ITEM CSL_CITATION {"citationID":"R6rr71S5","properties":{"formattedCitation":"\\super 39\\nosupersub{}","plainCitation":"39","noteIndex":0},"citationItems":[{"id":358,"uris":["http://zotero.org/users/4259226/items/YUYLAGDX"],"itemData":{"id":358,"type":"article-journal","abstract":"Human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fldChar w:fldCharType="separate"/>
      </w:r>
      <w:r w:rsidR="00615859" w:rsidRPr="00615859">
        <w:rPr>
          <w:rFonts w:cs="Times New Roman"/>
          <w:vertAlign w:val="superscript"/>
        </w:rPr>
        <w:t>39</w:t>
      </w:r>
      <w:r>
        <w:fldChar w:fldCharType="end"/>
      </w:r>
      <w:r>
        <w:t xml:space="preserve"> </w:t>
      </w:r>
      <w:r w:rsidRPr="0067642C">
        <w:t xml:space="preserve">particularly among those with limited ability to cope, such as the </w:t>
      </w:r>
      <w:r w:rsidR="003943AB">
        <w:t>low-income</w:t>
      </w:r>
      <w:r w:rsidR="003943AB" w:rsidRPr="0067642C">
        <w:t xml:space="preserve"> </w:t>
      </w:r>
      <w:r w:rsidRPr="0067642C">
        <w:t>and elderly</w:t>
      </w:r>
      <w:r w:rsidR="00B07C94">
        <w:t xml:space="preserve"> persons</w:t>
      </w:r>
      <w:r w:rsidRPr="0067642C">
        <w:t>.</w:t>
      </w:r>
      <w:r>
        <w:t xml:space="preserve"> Higher nighttime temperatures will increase the energy consumption of existing air conditioners and drive installation of new </w:t>
      </w:r>
      <w:r w:rsidR="00895731">
        <w:t>ones</w:t>
      </w:r>
      <w:r>
        <w:t>, further exacerbating climate change</w:t>
      </w:r>
      <w:r w:rsidR="003943AB">
        <w:t xml:space="preserve"> and urban overheating</w:t>
      </w:r>
      <w:r w:rsidR="001D7C13">
        <w:fldChar w:fldCharType="begin"/>
      </w:r>
      <w:r w:rsidR="00615859">
        <w:instrText xml:space="preserve"> ADDIN ZOTERO_ITEM CSL_CITATION {"citationID":"Pz1vNcTu","properties":{"formattedCitation":"\\super 40\\nosupersub{}","plainCitation":"40","noteIndex":0},"citationItems":[{"id":1554,"uris":["http://zotero.org/users/4259226/items/E8C2Q36V"],"itemData":{"id":1554,"type":"article-journal","abstract":"A consequence of urban heat islands in summer is an increase in the use of air conditioning in urbanized areas, which while cooling the insides of buildings, releases waste heat to the atmosphere. A coupled model consisting of a meso-scale meteorological model (MESO-NH) and an urban energy balance model (TEB) has been used to simulate and quantify the potential impacts on street temperature of four air conditioning scenarios at the scale of Paris. The first case consists of simulating the current types of systems in the city and was based on inventories of dry and evaporative cooling towers and free cooling systems with the river Seine. The other three scenarios were chosen to test the impacts of likely trends in air conditioning equipment in the city: one for which all evaporative and free cooling systems were replaced by dry systems, and the other two designed on a future doubling of the overall air conditioning power but with different technologies. The comparison between the scenarios with heat releases in the street and the baseline case without air conditioning showed a systematic increase in the street air temperature, and this increase was greater at nighttime than day time. It is counter-intuitive because the heat releases are higher during the day. This is due to the shallower atmospheric boundary layer during the night. The increase in temperature was 0.5 °C in the situation with current heat releases, 1 °C with current releases converted to only sensible heat, and 2 °C for the future doubling of air conditioning waste heat released to air. These results demonstrated to what extent the use of air conditioning could enhance street air temperatures at the scale of a city like Paris, and the importance of a spatialized approach for a reasoned planning for future deployment of air conditioning in the city.","container-title":"International Journal of Climatology","DOI":"10.1002/joc.3415","ISSN":"1097-0088","issue":"1","language":"en","note":"_eprint: https://onlinelibrary.wiley.com/doi/pdf/10.1002/joc.3415","page":"210-227","source":"Wiley Online Library","title":"How much can air conditioning increase air temperatures for a city like Paris, France?","URL":"https://onlinelibrary.wiley.com/doi/abs/10.1002/joc.3415","volume":"33","author":[{"family":"Munck","given":"Cécile","non-dropping-particle":"de"},{"family":"Pigeon","given":"Grégoire"},{"family":"Masson","given":"Valéry"},{"family":"Meunier","given":"Francis"},{"family":"Bousquet","given":"Pierre"},{"family":"Tréméac","given":"Brice"},{"family":"Merchat","given":"Michèle"},{"family":"Poeuf","given":"Pierre"},{"family":"Marchadier","given":"Colette"}],"accessed":{"date-parts":[["2022",12,25]]},"issued":{"date-parts":[["2013"]]}}}],"schema":"https://github.com/citation-style-language/schema/raw/master/csl-citation.json"} </w:instrText>
      </w:r>
      <w:r w:rsidR="001D7C13">
        <w:fldChar w:fldCharType="separate"/>
      </w:r>
      <w:r w:rsidR="00615859" w:rsidRPr="00615859">
        <w:rPr>
          <w:rFonts w:cs="Times New Roman"/>
          <w:vertAlign w:val="superscript"/>
        </w:rPr>
        <w:t>40</w:t>
      </w:r>
      <w:r w:rsidR="001D7C13">
        <w:fldChar w:fldCharType="end"/>
      </w:r>
      <w:r w:rsidR="00895731">
        <w:t xml:space="preserve">. </w:t>
      </w:r>
      <w:r>
        <w:t>Second, the greater frequency and intensity of climate change impacts like heat waves, cold snaps, and wildfires increases the probability of power disruptions. These events compound the disaster</w:t>
      </w:r>
      <w:r>
        <w:fldChar w:fldCharType="begin"/>
      </w:r>
      <w:r w:rsidR="00615859">
        <w:instrText xml:space="preserve"> ADDIN ZOTERO_ITEM CSL_CITATION {"citationID":"D3fCTuT3","properties":{"formattedCitation":"\\super 41\\nosupersub{}","plainCitation":"41","noteIndex":0},"citationItems":[{"id":295,"uris":["http://zotero.org/users/4259226/items/SKKP5G8A"],"itemData":{"id":295,"type":"article-journal","abstract":"The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fldChar w:fldCharType="separate"/>
      </w:r>
      <w:r w:rsidR="00615859" w:rsidRPr="00615859">
        <w:rPr>
          <w:rFonts w:cs="Times New Roman"/>
          <w:vertAlign w:val="superscript"/>
        </w:rPr>
        <w:t>41</w:t>
      </w:r>
      <w:r>
        <w:fldChar w:fldCharType="end"/>
      </w:r>
      <w:r>
        <w:t xml:space="preserve"> as was seen in British Columbia, Canada and the U.S. Pacific Northwest in summer 2021 and in Texas in Winter 2021</w:t>
      </w:r>
      <w:r>
        <w:fldChar w:fldCharType="begin"/>
      </w:r>
      <w:r w:rsidR="00615859">
        <w:instrText xml:space="preserve"> ADDIN ZOTERO_ITEM CSL_CITATION {"citationID":"3rRpRdEw","properties":{"formattedCitation":"\\super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615859" w:rsidRPr="00615859">
        <w:rPr>
          <w:rFonts w:cs="Times New Roman"/>
          <w:vertAlign w:val="superscript"/>
        </w:rPr>
        <w:t>42</w:t>
      </w:r>
      <w:r>
        <w:fldChar w:fldCharType="end"/>
      </w:r>
      <w:r>
        <w:t xml:space="preserve">. The </w:t>
      </w:r>
      <w:del w:id="27" w:author="Arfa Aijazi" w:date="2024-02-10T12:53:00Z">
        <w:r w:rsidDel="00472208">
          <w:delText>lack of resiliency and</w:delText>
        </w:r>
      </w:del>
      <w:ins w:id="28" w:author="Arfa Aijazi" w:date="2024-02-10T12:53:00Z">
        <w:r w:rsidR="00472208">
          <w:t>high</w:t>
        </w:r>
      </w:ins>
      <w:r>
        <w:t xml:space="preserve"> energy intensity</w:t>
      </w:r>
      <w:ins w:id="29" w:author="Arfa Aijazi" w:date="2024-02-10T12:53:00Z">
        <w:r w:rsidR="00472208">
          <w:t xml:space="preserve"> and low resilience</w:t>
        </w:r>
      </w:ins>
      <w:r>
        <w:t xml:space="preserve"> of conventional HVAC systems necessitate an alternate strategy, such as personal comfort systems (PCS) to maintain comfortable and health</w:t>
      </w:r>
      <w:r w:rsidR="00531E1E">
        <w:t>y</w:t>
      </w:r>
      <w:r>
        <w:t xml:space="preserve"> indoor air temperatures during sleep. </w:t>
      </w:r>
    </w:p>
    <w:p w14:paraId="02FF1B4B" w14:textId="665FE037" w:rsidR="004F7E72" w:rsidRDefault="004F7E72" w:rsidP="004F7E72">
      <w:r>
        <w:t>PCS are</w:t>
      </w:r>
      <w:r w:rsidR="00DF66D6">
        <w:t xml:space="preserve"> thermal systems that heat and/or cool </w:t>
      </w:r>
      <w:r w:rsidR="008273CF">
        <w:t xml:space="preserve">the </w:t>
      </w:r>
      <w:r w:rsidR="00DF66D6">
        <w:t>individual</w:t>
      </w:r>
      <w:r>
        <w:t xml:space="preserve"> rather than the entire space</w:t>
      </w:r>
      <w:r w:rsidR="00DF66D6">
        <w:t xml:space="preserve"> and are under the individual’s control</w:t>
      </w:r>
      <w:r w:rsidR="001D7C13">
        <w:fldChar w:fldCharType="begin"/>
      </w:r>
      <w:r w:rsidR="00615859">
        <w:instrText xml:space="preserve"> ADDIN ZOTERO_ITEM CSL_CITATION {"citationID":"CBI3HXFK","properties":{"formattedCitation":"\\super 43\\nosupersub{}","plainCitation":"43","noteIndex":0},"citationItems":[{"id":471,"uris":["http://zotero.org/users/4259226/items/HHWPVF8B"],"itemData":{"id":471,"type":"article-journal","abstract":"This paper discusses a spectrum of systems that cool or heat occupants personally, termed ‘personal comfort systems’ (PCS), in order to quantify their ability to produce comfort in ambient temperatures that are above or below the subjects' neutral temperatures. The comfort-producing effectiveness may be quantified in terms of a temperature difference, coining the index ‘corrective power’ (CP). CP is defined as difference between two ambient temperatures at which equal thermal sensation is achieved - one with no PCS (the reference condition), and one with PCS in use. CP represents the degree to which a PCS system may “correct” the ambient temperature toward neutrality. CP can alternatively be expressed in terms of thermal sensation and comfort survey scale units. Published studies of PCS are reviewed to extract their CP values. Cooling CP ranges from −1 to −6 K, and heating CP from 2K to 10 K. The physical characteristics of the particular PCS systems are not reported in detail here, but are presented as prototypes of what is possible. Deeper understanding of PCS will require new physiological and psychological information about comfort in local body segments and subsegments, and about spatial and temporal alliesthesia. These topics present many opportunities for productive future research.","collection-title":"Fifty Year Anniversary for Building and Environment","container-title":"Building and Environment","DOI":"10.1016/j.buildenv.2015.03.013","ISSN":"0360-1323","journalAbbreviation":"Building and Environment","language":"en","page":"15-41","source":"ScienceDirect","title":"A review of the corrective power of personal comfort systems in non-neutral ambient environments","URL":"https://www.sciencedirect.com/science/article/pii/S0360132315001225","volume":"91","author":[{"family":"Zhang","given":"Hui"},{"family":"Arens","given":"Edward"},{"family":"Zhai","given":"Yongchao"}],"accessed":{"date-parts":[["2021",6,11]]},"issued":{"date-parts":[["2015",9,1]]}}}],"schema":"https://github.com/citation-style-language/schema/raw/master/csl-citation.json"} </w:instrText>
      </w:r>
      <w:r w:rsidR="001D7C13">
        <w:fldChar w:fldCharType="separate"/>
      </w:r>
      <w:r w:rsidR="00615859" w:rsidRPr="00615859">
        <w:rPr>
          <w:rFonts w:cs="Times New Roman"/>
          <w:vertAlign w:val="superscript"/>
        </w:rPr>
        <w:t>43</w:t>
      </w:r>
      <w:r w:rsidR="001D7C13">
        <w:fldChar w:fldCharType="end"/>
      </w:r>
      <w:r>
        <w:t xml:space="preserve">. Most research on applications of PCS </w:t>
      </w:r>
      <w:ins w:id="30" w:author="Arfa Aijazi" w:date="2024-02-10T12:55:00Z">
        <w:r w:rsidR="00801469">
          <w:t xml:space="preserve">has </w:t>
        </w:r>
      </w:ins>
      <w:r>
        <w:t>focus</w:t>
      </w:r>
      <w:ins w:id="31" w:author="Arfa Aijazi" w:date="2024-02-10T12:55:00Z">
        <w:r w:rsidR="00801469">
          <w:t>ed</w:t>
        </w:r>
      </w:ins>
      <w:r>
        <w:t xml:space="preserve"> on increasing thermal comfort and reducing energy consumption in office buildings</w:t>
      </w:r>
      <w:r>
        <w:fldChar w:fldCharType="begin"/>
      </w:r>
      <w:r w:rsidR="00615859">
        <w:instrText xml:space="preserve"> ADDIN ZOTERO_ITEM CSL_CITATION {"citationID":"Dyh0uQNi","properties":{"formattedCitation":"\\super 44\\nosupersub{}","plainCitation":"44","noteIndex":0},"citationItems":[{"id":303,"uris":["http://zotero.org/users/4259226/items/UQMZ8TBI"],"itemData":{"id":303,"type":"article-journal","abstract":"Conventional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systems","URL":"https://www.sciencedirect.com/science/article/pii/S0378778819316111","volume":"214","author":[{"family":"Rawal","given":"Rajan"},{"family":"Schweiker","given":"Marcel"},{"family":"Kazanci","given":"Ongun Berk"},{"family":"Vardhan","given":"Vishnu"},{"family":"Jin","given":"Quan"},{"family":"Duanmu","given":"Lin"}],"accessed":{"date-parts":[["2021",6,11]]},"issued":{"date-parts":[["2020",5,1]]}}}],"schema":"https://github.com/citation-style-language/schema/raw/master/csl-citation.json"} </w:instrText>
      </w:r>
      <w:r>
        <w:fldChar w:fldCharType="separate"/>
      </w:r>
      <w:r w:rsidR="00615859" w:rsidRPr="00615859">
        <w:rPr>
          <w:rFonts w:cs="Times New Roman"/>
          <w:vertAlign w:val="superscript"/>
        </w:rPr>
        <w:t>44</w:t>
      </w:r>
      <w:r>
        <w:fldChar w:fldCharType="end"/>
      </w:r>
      <w:r>
        <w:t xml:space="preserve">. However, PCS may be well-suited for sleeping due to the stationary nature of the person. They are cheaper to operate as they </w:t>
      </w:r>
      <w:r w:rsidR="0082218C">
        <w:t>require less power</w:t>
      </w:r>
      <w:r>
        <w:t xml:space="preserve"> </w:t>
      </w:r>
      <w:r w:rsidR="00B07C94">
        <w:t xml:space="preserve">(1-100 W) </w:t>
      </w:r>
      <w:r>
        <w:t xml:space="preserve">than conventional HVAC systems. Some devices are so efficient that they can be battery operated, making them resilient to utility power interruptions. PCS can also be implemented as part of a strategy to reduce building </w:t>
      </w:r>
      <w:r w:rsidR="00F550D5">
        <w:t xml:space="preserve">HVAC </w:t>
      </w:r>
      <w:r>
        <w:t>energy consumption by extending air temperature set points</w:t>
      </w:r>
      <w:r>
        <w:fldChar w:fldCharType="begin"/>
      </w:r>
      <w:r w:rsidR="00615859">
        <w:instrText xml:space="preserve"> ADDIN ZOTERO_ITEM CSL_CITATION {"citationID":"U2tPeFcy","properties":{"formattedCitation":"\\super 45\\uc0\\u8211{}47\\nosupersub{}","plainCitation":"45–47","noteIndex":0},"citationItems":[{"id":1563,"uris":["http://zotero.org/users/4259226/items/HNKQVCSJ"],"itemData":{"id":1563,"type":"article-journal","abstract":"In tropical buildings, it is not uncommon to find low space temperatures around 23 °C and high relative humidity levels in the order of about 70–75%. The present paper explores the possibility of operating at space temperatures close to 26 °C with relative humidity around 60%. The study is based on acceptable thermal comfort conditions in the space by resorting to ASHRAE comfort chart and comfort diagrams. The psychrometric challenge, as a consequence of higher space temperatures, is illustrated in the paper and an alternative method of air conditioning to overcome the problem is demonstrated. The analysis also reveals the potential savings in energy that could be obtained as a result of reduced space cooling loads due to higher space temperatures.","container-title":"Energy and Buildings","DOI":"10.1016/0378-7788(95)00932-N","ISSN":"0378-7788","issue":"1","journalAbbreviation":"Energy and Buildings","language":"en","page":"63-70","source":"ScienceDirect","title":"Higher space temperatures and better thermal comfort — a tropical analysis","URL":"https://www.sciencedirect.com/science/article/pii/037877889500932N","volume":"23","author":[{"family":"Sekhar","given":"S. C."}],"accessed":{"date-parts":[["2022",12,25]]},"issued":{"date-parts":[["1995",10,1]]}}},{"id":1565,"uris":["http://zotero.org/users/4259226/items/W7Q66Z5E"],"itemData":{"id":1565,"type":"article-journal","abstract":"In this study, the potential saving of cooling energy by elevated air speed which can offset the impact of increased room air temperature on occupants’ comfort, as recommended in the present standards (ASHRAE 55 2004, ISO 7730 2005 and EN 15251 2007), was quantified by means of simulations with EnergyPlus software. Fifty-four cases covering six cities (Helsinki, Berlin, Bordeaux, Rome, Jerusalem and Athens), three indoor environment categories I, II and III (according to standard EN 15251 2007) and three air velocities (&lt;0.2, 0.5 and 0.8m/s) were simulated. The required cooling/heating energy was calculated assuming a perfectly efficient HVAC system. A cooling energy saving between 17 and 48% and a reduction of the maximum cooling power in the range 10–28% has been obtained. The results reveal that the required power input of the fan is a critical factor for achieving energy saving at elevated room temperature. Under the assumptions of this study, the energy saving may not be achieved with the methods for air speed increase, such as ceiling, standing, tower and desk fans widely used today when the power consumption of the fan is higher than 20W.","container-title":"Energy and Buildings","DOI":"10.1016/j.enbuild.2008.05.001","ISSN":"0378-7788","issue":"10","journalAbbreviation":"Energy and Buildings","language":"en","page":"1954-1960","source":"ScienceDirect","title":"Energy saving and improved comfort by increased air movement","URL":"https://www.sciencedirect.com/science/article/pii/S0378778808001084","volume":"40","author":[{"family":"Schiavon","given":"Stefano"},{"family":"Melikov","given":"Arsen K."}],"accessed":{"date-parts":[["2022",12,25]]},"issued":{"date-parts":[["2008",1,1]]}}},{"id":512,"uris":["http://zotero.org/users/4259226/items/WV3Y242K"],"itemData":{"id":512,"type":"article-journal","abstract":"The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reduced.","container-title":"Building and Environment","DOI":"10.1016/j.buildenv.2014.09.010","language":"en","page":"89-96","source":"escholarship.org","title":"Extending air temperature setpoints: Simulated energy savings and design considerations for new and retrofit buildings","title-short":"Extending air temperature setpoints","URL":"https://escholarship.org/uc/item/13s1q2xc","volume":"88","author":[{"family":"Hoyt","given":"Tyler"},{"family":"Arens","given":"Edward"},{"family":"Zhang","given":"Hui"}],"accessed":{"date-parts":[["2021",10,23]]},"issued":{"date-parts":[["2014",9,1]]}}}],"schema":"https://github.com/citation-style-language/schema/raw/master/csl-citation.json"} </w:instrText>
      </w:r>
      <w:r>
        <w:fldChar w:fldCharType="separate"/>
      </w:r>
      <w:r w:rsidR="00615859" w:rsidRPr="00615859">
        <w:rPr>
          <w:rFonts w:cs="Times New Roman"/>
          <w:vertAlign w:val="superscript"/>
        </w:rPr>
        <w:t>45–47</w:t>
      </w:r>
      <w:r>
        <w:fldChar w:fldCharType="end"/>
      </w:r>
      <w:r>
        <w:t xml:space="preserve">. </w:t>
      </w:r>
    </w:p>
    <w:p w14:paraId="0FC6BEFA" w14:textId="387D84E4" w:rsidR="004F7E72" w:rsidRDefault="004F7E72" w:rsidP="004F7E72">
      <w:r>
        <w:t>A few studies have reviewed the impact of PCS on sleep quality and thermal comfort. Lan et al</w:t>
      </w:r>
      <w:r>
        <w:fldChar w:fldCharType="begin"/>
      </w:r>
      <w:r w:rsidR="00615859">
        <w:instrText xml:space="preserve"> ADDIN ZOTERO_ITEM CSL_CITATION {"citationID":"1PBe47Yn","properties":{"formattedCitation":"\\super 48\\nosupersub{}","plainCitation":"48","noteIndex":0},"citationItems":[{"id":356,"uris":["http://zotero.org/users/4259226/items/SV75C9QL"],"itemData":{"id":356,"type":"article-journal","abstract":"The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environment","URL":"https://onlinelibrary.wiley.com/doi/abs/10.1111/ina.12428","volume":"28","author":[{"family":"Lan","given":"L."},{"family":"Qian","given":"X. L."},{"family":"Lian","given":"Z. W."},{"family":"Lin","given":"Y. B."}],"accessed":{"date-parts":[["2021",8,2]]},"issued":{"date-parts":[["2018"]]}}}],"schema":"https://github.com/citation-style-language/schema/raw/master/csl-citation.json"} </w:instrText>
      </w:r>
      <w:r>
        <w:fldChar w:fldCharType="separate"/>
      </w:r>
      <w:r w:rsidR="00615859" w:rsidRPr="00615859">
        <w:rPr>
          <w:rFonts w:cs="Times New Roman"/>
          <w:vertAlign w:val="superscript"/>
        </w:rPr>
        <w:t>48</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w:t>
      </w:r>
      <w:r w:rsidR="00A66AAB">
        <w:t xml:space="preserve">a </w:t>
      </w:r>
      <w:r w:rsidR="008019C3">
        <w:t xml:space="preserve">pillow with a chemical cooling medium </w:t>
      </w:r>
      <w:r>
        <w:t>improved sleep quality</w:t>
      </w:r>
      <w:r>
        <w:fldChar w:fldCharType="begin"/>
      </w:r>
      <w:r w:rsidR="00615859">
        <w:instrText xml:space="preserve"> ADDIN ZOTERO_ITEM CSL_CITATION {"citationID":"tOSYhNlK","properties":{"formattedCitation":"\\super 49\\nosupersub{}","plainCitation":"49","noteIndex":0},"citationItems":[{"id":340,"uris":["http://zotero.org/users/4259226/items/6DAW2DLL"],"itemData":{"id":340,"type":"article-journal","abstract":"We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615859" w:rsidRPr="00615859">
        <w:rPr>
          <w:rFonts w:cs="Times New Roman"/>
          <w:vertAlign w:val="superscript"/>
        </w:rPr>
        <w:t>49</w:t>
      </w:r>
      <w:r>
        <w:fldChar w:fldCharType="end"/>
      </w:r>
      <w:r>
        <w:t xml:space="preserve"> and decreased the sweat rate</w:t>
      </w:r>
      <w:r>
        <w:fldChar w:fldCharType="begin"/>
      </w:r>
      <w:r w:rsidR="00615859">
        <w:instrText xml:space="preserve"> ADDIN ZOTERO_ITEM CSL_CITATION {"citationID":"SuJ9mC6i","properties":{"formattedCitation":"\\super 50\\nosupersub{}","plainCitation":"50","noteIndex":0},"citationItems":[{"id":341,"uris":["http://zotero.org/users/4259226/items/BX5P9BKG"],"itemData":{"id":341,"type":"article-journal","abstract":"The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URL":"https://doi.org/10.1007/s00484-003-0181-3","volume":"48","author":[{"family":"Okamoto-Mizuno","given":"Kazue"},{"family":"Tsuzuki","given":"Kazuyo"},{"family":"Mizuno","given":"Koh"}],"accessed":{"date-parts":[["2021",8,2]]},"issued":{"date-parts":[["2003",12,1]]}}}],"schema":"https://github.com/citation-style-language/schema/raw/master/csl-citation.json"} </w:instrText>
      </w:r>
      <w:r>
        <w:fldChar w:fldCharType="separate"/>
      </w:r>
      <w:r w:rsidR="00615859" w:rsidRPr="00615859">
        <w:rPr>
          <w:rFonts w:cs="Times New Roman"/>
          <w:vertAlign w:val="superscript"/>
        </w:rPr>
        <w:t>50</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615859">
        <w:instrText xml:space="preserve"> ADDIN ZOTERO_ITEM CSL_CITATION {"citationID":"4kOTolmQ","properties":{"formattedCitation":"\\super 51\\nosupersub{}","plainCitation":"51","noteIndex":0},"citationItems":[{"id":339,"uris":["http://zotero.org/users/4259226/items/R54II7GT"],"itemData":{"id":339,"type":"article-journal","abstract":"The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URL":"https://onlinelibrary.wiley.com/doi/abs/10.1111/ina.12599","volume":"29","author":[{"family":"Lan","given":"Li"},{"family":"Xia","given":"Lulu"},{"family":"Tang","given":"Jieyu"},{"family":"Zhang","given":"Xiaojing"},{"family":"Lin","given":"Yanbin"},{"family":"Wang","given":"Zhentao"}],"accessed":{"date-parts":[["2021",8,2]]},"issued":{"date-parts":[["2019"]]}}}],"schema":"https://github.com/citation-style-language/schema/raw/master/csl-citation.json"} </w:instrText>
      </w:r>
      <w:r>
        <w:fldChar w:fldCharType="separate"/>
      </w:r>
      <w:r w:rsidR="00615859" w:rsidRPr="00615859">
        <w:rPr>
          <w:rFonts w:cs="Times New Roman"/>
          <w:vertAlign w:val="superscript"/>
        </w:rPr>
        <w:t>51</w:t>
      </w:r>
      <w:r>
        <w:fldChar w:fldCharType="end"/>
      </w:r>
      <w:r>
        <w:t>. In cold ambient temperatures (5°C), Song et al.</w:t>
      </w:r>
      <w:r>
        <w:fldChar w:fldCharType="begin"/>
      </w:r>
      <w:r w:rsidR="00615859">
        <w:instrText xml:space="preserve"> ADDIN ZOTERO_ITEM CSL_CITATION {"citationID":"6SXA2Tae","properties":{"formattedCitation":"\\super 52\\nosupersub{}","plainCitation":"52","noteIndex":0},"citationItems":[{"id":338,"uris":["http://zotero.org/users/4259226/items/27PQGB7E"],"itemData":{"id":338,"type":"article-journal","abstract":"This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URL":"https://www.sciencedirect.com/science/article/pii/S0360132319307978","volume":"169","author":[{"family":"Song","given":"Wenfang"},{"family":"Lu","given":"Yehu"},{"family":"Liu","given":"Yuping"},{"family":"Yang","given":"Yang"},{"family":"Jiang","given":"Xinghong"}],"accessed":{"date-parts":[["2021",8,2]]},"issued":{"date-parts":[["2020",2,1]]}}}],"schema":"https://github.com/citation-style-language/schema/raw/master/csl-citation.json"} </w:instrText>
      </w:r>
      <w:r>
        <w:fldChar w:fldCharType="separate"/>
      </w:r>
      <w:r w:rsidR="00615859" w:rsidRPr="00615859">
        <w:rPr>
          <w:rFonts w:cs="Times New Roman"/>
          <w:vertAlign w:val="superscript"/>
        </w:rPr>
        <w:t>52</w:t>
      </w:r>
      <w:r>
        <w:fldChar w:fldCharType="end"/>
      </w:r>
      <w:r>
        <w:t xml:space="preserve"> found a partial-body heating system with a heated electric blanket improved thermal comfort and sleep quality. Okamoto-Mizuno et al.</w:t>
      </w:r>
      <w:r>
        <w:fldChar w:fldCharType="begin"/>
      </w:r>
      <w:r w:rsidR="00615859">
        <w:instrText xml:space="preserve"> ADDIN ZOTERO_ITEM CSL_CITATION {"citationID":"6XSgoje4","properties":{"formattedCitation":"\\super 53\\nosupersub{}","plainCitation":"53","noteIndex":0},"citationItems":[{"id":337,"uris":["http://zotero.org/users/4259226/items/9VFTZNTG"],"itemData":{"id":337,"type":"article-journal","abstract":"The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615859" w:rsidRPr="00615859">
        <w:rPr>
          <w:rFonts w:cs="Times New Roman"/>
          <w:vertAlign w:val="superscript"/>
        </w:rPr>
        <w:t>53</w:t>
      </w:r>
      <w:r>
        <w:fldChar w:fldCharType="end"/>
      </w:r>
      <w:r>
        <w:t xml:space="preserve"> also found a heated electric blanket to decrease cold stress in a 3°C environment during sleep. </w:t>
      </w:r>
    </w:p>
    <w:p w14:paraId="56992F2C" w14:textId="45E857F4" w:rsidR="004F7E72" w:rsidRDefault="004F7E72" w:rsidP="004F7E72">
      <w:r>
        <w:t>Fans</w:t>
      </w:r>
      <w:ins w:id="32" w:author="Arfa Aijazi" w:date="2024-02-10T12:55:00Z">
        <w:r w:rsidR="00801469">
          <w:t xml:space="preserve"> can be considered a form o</w:t>
        </w:r>
      </w:ins>
      <w:ins w:id="33" w:author="Arfa Aijazi" w:date="2024-02-10T12:56:00Z">
        <w:r w:rsidR="00801469">
          <w:t>f PCS and</w:t>
        </w:r>
      </w:ins>
      <w:r>
        <w:t xml:space="preserve"> are a relatively common amenity in U.S. homes, with over 70% of households having at least one ceiling fan and over 40% hav</w:t>
      </w:r>
      <w:r w:rsidR="00FC1C50">
        <w:t>ing</w:t>
      </w:r>
      <w:r>
        <w:t xml:space="preserve"> at least one floor or window fan</w:t>
      </w:r>
      <w:r>
        <w:fldChar w:fldCharType="begin"/>
      </w:r>
      <w:r w:rsidR="00FD64F3">
        <w:instrText xml:space="preserve"> ADDIN ZOTERO_ITEM CSL_CITATION {"citationID":"Kpl9MnXz","properties":{"formattedCitation":"\\super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Elevated air movement using fans can replace or augment cooling from air conditioning</w:t>
      </w:r>
      <w:r w:rsidR="005951D7">
        <w:t xml:space="preserve"> in normal and extreme thermal conditions</w:t>
      </w:r>
      <w:r>
        <w:t>. The elevated air movement from fans increases thermal comfort at higher air temperatures by accelerating convective and evaporative heat loss</w:t>
      </w:r>
      <w:r w:rsidR="00F550D5">
        <w:t xml:space="preserve"> from occupants</w:t>
      </w:r>
      <w:r>
        <w:t>. Other benefits of fans include</w:t>
      </w:r>
      <w:ins w:id="34" w:author="Arfa Aijazi" w:date="2024-02-10T12:56:00Z">
        <w:r w:rsidR="00801469">
          <w:t xml:space="preserve"> ease of personal control,</w:t>
        </w:r>
      </w:ins>
      <w:r>
        <w:t xml:space="preserve"> improved air distribution, improved perceived air quality, </w:t>
      </w:r>
      <w:r w:rsidR="00FC1C50">
        <w:t xml:space="preserve">initial </w:t>
      </w:r>
      <w:r>
        <w:t>HVAC cost savings, and energy savings</w:t>
      </w:r>
      <w:r>
        <w:fldChar w:fldCharType="begin"/>
      </w:r>
      <w:r w:rsidR="00615859">
        <w:instrText xml:space="preserve"> ADDIN ZOTERO_ITEM CSL_CITATION {"citationID":"N6lsMOVg","properties":{"formattedCitation":"\\super 54\\uc0\\u8211{}56\\nosupersub{}","plainCitation":"54–56","noteIndex":0},"citationItems":[{"id":1568,"uris":["http://zotero.org/users/4259226/items/H5RFRZ9Z"],"itemData":{"id":1568,"type":"article-journal","abstract":"We measured indoor air speeds generated by ceiling fans in 78 full-scale laboratory tests. The factors were the room size, fan diameter, type, speed, direction (up or down), blade height, and mount distance (i.e. blade to ceiling height). We demonstrated the influence of these factors, showing that the most significant are speed, diameter and direction. With other factors fixed, the average room air speed in the occupied zone increases proportionally with fan air speed and diameter. Blowing fans upwards yields lower but far more uniform air speeds than downwards. We show that for the same fan diameter and airflow, fan type has little effect on the air speed distribution in the region outside the fan blades. We developed several new dimensionless representations and demonstrate that they are appropriate for comparisons over a wide range of fan and room characteristics. Dimensionless linear models predict the lowest, average, and highest air speeds in a room with a median (and 90th percentile) absolute error of 0.03 (0.08), 0.05 (0.13), and 0.12 (0.26) m/s respectively over all 56 downwards tests, representing common applications. These models allow designers to quickly and easily estimate the air speeds they can expect for a given fan and room. We include all measured data and analysis code in this paper.","container-title":"Building and Environment","DOI":"10.1016/j.buildenv.2019.03.040","ISSN":"0360-1323","journalAbbreviation":"Building and Environment","language":"en","page":"210-223","source":"ScienceDirect","title":"Ceiling fans: Predicting indoor air speeds based on full scale laboratory measurements","title-short":"Ceiling fans","URL":"https://www.sciencedirect.com/science/article/pii/S0360132319302021","volume":"155","author":[{"family":"Raftery","given":"Paul"},{"family":"Fizer","given":"Jay"},{"family":"Chen","given":"Wenhua"},{"family":"He","given":"Yingdong"},{"family":"Zhang","given":"Hui"},{"family":"Arens","given":"Edward"},{"family":"Schiavon","given":"Stefano"},{"family":"Paliaga","given":"Gwelen"}],"accessed":{"date-parts":[["2022",12,25]]},"issued":{"date-parts":[["2019",5,15]]}}},{"id":1574,"uris":["http://zotero.org/users/4259226/items/C6GNLV3B"],"itemData":{"id":1574,"type":"article-journal","abstract":"Inhalation exposure to pure and metabolic elevated carbon dioxide (CO2) concentration has been associated with impaired work performance, lower perceived air quality, and increased health symptoms. In this study, the concentration of metabolic CO2 was continuously measured in the inhalation zone of 41 subjects performing simulated office work. The measurements took place in an environmental chamber with well-controlled mechanical ventilation arranged as an office environment. The results showed the existence of a personal CO2 cloud in the inhalation zone of all test subjects, characterized by the excess of metabolic CO2 beyond the room background levels. For seated occupants, the median CO2 inhalation zone concentration levels were between 200 and 500 ppm above the background, and the third quartile up to 800 ppm above the background. Each study subject had distinct magnitude of the personal CO2 cloud owing to differences in metabolic CO2 generation, posture, nose geometry, and breathing pattern. A small desktop oscillating fan proved to be suitable for dispersing much of the personal CO2 cloud, thus reducing the inhalation zone concentration to background level. The results suggest that background measurements cannot capture the significant personal CO2 cloud effect in human microclimate.","container-title":"Journal of Exposure Science &amp; Environmental Epidemiology","DOI":"10.1038/s41370-019-0179-5","ISSN":"1559-064X","issue":"2","journalAbbreviation":"J Expo Sci Environ Epidemiol","language":"en","license":"2019 The Author(s), under exclusive licence to Springer Nature America, Inc.","note":"number: 2\npublisher: Nature Publishing Group","page":"328-337","source":"www.nature.com","title":"Personal CO2 cloud: laboratory measurements of metabolic CO2 inhalation zone concentration and dispersion in a typical office desk setting","title-short":"Personal CO2 cloud","URL":"https://www.nature.com/articles/s41370-019-0179-5","volume":"30","author":[{"family":"Pantelic","given":"Jovan"},{"family":"Liu","given":"Shichao"},{"family":"Pistore","given":"Lorenza"},{"family":"Licina","given":"Dusan"},{"family":"Vannucci","given":"Matthew"},{"family":"Sadrizadeh","given":"Sasan"},{"family":"Ghahramani","given":"Ali"},{"family":"Gilligan","given":"Brian"},{"family":"Sternberg","given":"Esther"},{"family":"Kampschroer","given":"Kevin"},{"family":"Schiavon","given":"Stefano"}],"accessed":{"date-parts":[["2022",12,25]]},"issued":{"date-parts":[["2020",3]]}}},{"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instrText>
      </w:r>
      <w:r>
        <w:fldChar w:fldCharType="separate"/>
      </w:r>
      <w:r w:rsidR="00615859" w:rsidRPr="00615859">
        <w:rPr>
          <w:rFonts w:cs="Times New Roman"/>
          <w:vertAlign w:val="superscript"/>
        </w:rPr>
        <w:t>54–56</w:t>
      </w:r>
      <w:r>
        <w:fldChar w:fldCharType="end"/>
      </w:r>
      <w:r>
        <w:t>.</w:t>
      </w:r>
    </w:p>
    <w:p w14:paraId="4DB39E39" w14:textId="20FBA484" w:rsidR="004F7E72" w:rsidRDefault="004F7E72" w:rsidP="004F7E72">
      <w:r>
        <w:lastRenderedPageBreak/>
        <w:t xml:space="preserve">Although the power consumption of PCS is significantly less than conventional HVAC systems, both are considered active strategies as they require an energy input. Alternatively, there are </w:t>
      </w:r>
      <w:r w:rsidR="00FC1C50">
        <w:t xml:space="preserve">many </w:t>
      </w:r>
      <w:r>
        <w:t xml:space="preserve">passive adaptations to improve sleep quality that do not require energy input. Examples include change of bedclothes </w:t>
      </w:r>
      <w:r w:rsidR="00446A4F">
        <w:t>and bed type</w:t>
      </w:r>
      <w:r>
        <w:t>, and changing posture</w:t>
      </w:r>
      <w:r>
        <w:fldChar w:fldCharType="begin"/>
      </w:r>
      <w:r w:rsidR="00105E3B">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xml:space="preserve">. In a hot environment, a rope bed, such as the </w:t>
      </w:r>
      <w:proofErr w:type="spellStart"/>
      <w:r w:rsidRPr="00AC4F13">
        <w:rPr>
          <w:i/>
          <w:iCs/>
        </w:rPr>
        <w:t>charpai</w:t>
      </w:r>
      <w:proofErr w:type="spellEnd"/>
      <w:r>
        <w:t xml:space="preserve"> in South Asia, may provide more cooling than a conventional mattress. Other behavioral adaptations include migrating to different </w:t>
      </w:r>
      <w:r w:rsidR="00446A4F">
        <w:t xml:space="preserve">levels </w:t>
      </w:r>
      <w:r>
        <w:t>of a building based on the principle of heat rising</w:t>
      </w:r>
      <w:ins w:id="35" w:author="Arfa Aijazi" w:date="2024-02-10T12:57:00Z">
        <w:r w:rsidR="00801469">
          <w:t>,</w:t>
        </w:r>
      </w:ins>
      <w:r>
        <w:t xml:space="preserve"> i.e., sleeping downstairs or on the floor in the summer and sleeping upstairs in the winter, or even sleeping outside</w:t>
      </w:r>
      <w:ins w:id="36" w:author="Arfa Aijazi" w:date="2024-02-10T12:58:00Z">
        <w:r w:rsidR="00801469">
          <w:t xml:space="preserve"> in warm weathe</w:t>
        </w:r>
      </w:ins>
      <w:ins w:id="37" w:author="Arfa Aijazi" w:date="2024-02-10T12:59:00Z">
        <w:r w:rsidR="00801469">
          <w:t>r</w:t>
        </w:r>
      </w:ins>
      <w:r>
        <w:t xml:space="preserve"> to take advantage of radiative sky cooling. </w:t>
      </w:r>
    </w:p>
    <w:p w14:paraId="7E448564" w14:textId="3CE0AB58" w:rsidR="00F15671" w:rsidRDefault="004F7E72" w:rsidP="004F7E72">
      <w:r>
        <w:t xml:space="preserve">We know that sleep is crucial for human health and wellbeing, and that </w:t>
      </w:r>
      <w:r w:rsidR="00B9330E">
        <w:t xml:space="preserve">the thermal environment </w:t>
      </w:r>
      <w:r>
        <w:t>can affect sleep quality. The current approach of relying on conventional HVAC to control</w:t>
      </w:r>
      <w:r w:rsidR="00B9330E">
        <w:t xml:space="preserve"> the</w:t>
      </w:r>
      <w:r>
        <w:t xml:space="preserve"> </w:t>
      </w:r>
      <w:r w:rsidR="00B9330E">
        <w:t>thermal environment</w:t>
      </w:r>
      <w:r>
        <w:t xml:space="preserve"> is </w:t>
      </w:r>
      <w:r w:rsidR="00B9330E">
        <w:t xml:space="preserve">challenging </w:t>
      </w:r>
      <w:r>
        <w:t>from an energy</w:t>
      </w:r>
      <w:r w:rsidR="00242493">
        <w:t>, sustainability</w:t>
      </w:r>
      <w:r w:rsidR="00C52F0B">
        <w:t>,</w:t>
      </w:r>
      <w:r>
        <w:t xml:space="preserve"> and </w:t>
      </w:r>
      <w:r w:rsidR="00B9330E">
        <w:t xml:space="preserve">affordability </w:t>
      </w:r>
      <w:r>
        <w:t xml:space="preserve">perspective – issues further exacerbated by climate change. </w:t>
      </w:r>
      <w:r w:rsidRPr="00365E0F">
        <w:t>We do not know</w:t>
      </w:r>
      <w:ins w:id="38" w:author="Arfa Aijazi" w:date="2024-02-10T12:59:00Z">
        <w:r w:rsidR="00801469">
          <w:t xml:space="preserve"> enough about</w:t>
        </w:r>
      </w:ins>
      <w:r w:rsidRPr="00365E0F">
        <w:t xml:space="preserve"> the role that localized interventions like PCS and other personal adaptations can play in improving sleep quality</w:t>
      </w:r>
      <w:r w:rsidR="00B3225C">
        <w:t>.</w:t>
      </w:r>
    </w:p>
    <w:p w14:paraId="2B524FF9" w14:textId="485AD809" w:rsidR="00F15671" w:rsidRDefault="00F15671" w:rsidP="00070C4D">
      <w:pPr>
        <w:pStyle w:val="Heading1"/>
      </w:pPr>
      <w:r>
        <w:t>Approach</w:t>
      </w:r>
    </w:p>
    <w:p w14:paraId="4529FA74" w14:textId="64561EED" w:rsidR="00D46CD4" w:rsidRDefault="00F15671" w:rsidP="007D128D">
      <w:r>
        <w:t>We</w:t>
      </w:r>
      <w:r w:rsidR="004F7E72" w:rsidRPr="00297354">
        <w:t xml:space="preserve"> used a dry heat loss thermal manikin</w:t>
      </w:r>
      <w:r w:rsidR="007F2B56">
        <w:fldChar w:fldCharType="begin"/>
      </w:r>
      <w:r w:rsidR="00615859">
        <w:instrText xml:space="preserve"> ADDIN ZOTERO_ITEM CSL_CITATION {"citationID":"B6ICMTPH","properties":{"formattedCitation":"\\super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7F2B56">
        <w:fldChar w:fldCharType="separate"/>
      </w:r>
      <w:r w:rsidR="00615859" w:rsidRPr="00615859">
        <w:rPr>
          <w:rFonts w:cs="Times New Roman"/>
          <w:vertAlign w:val="superscript"/>
        </w:rPr>
        <w:t>57</w:t>
      </w:r>
      <w:r w:rsidR="007F2B56">
        <w:fldChar w:fldCharType="end"/>
      </w:r>
      <w:r w:rsidR="004F7E72" w:rsidRPr="00297354">
        <w:t xml:space="preserve"> </w:t>
      </w:r>
      <w:r w:rsidR="004F7E72">
        <w:t xml:space="preserve">in a controlled environmental chamber </w:t>
      </w:r>
      <w:r w:rsidR="004F7E72" w:rsidRPr="00297354">
        <w:t xml:space="preserve">to evaluate the </w:t>
      </w:r>
      <w:del w:id="39" w:author="Arfa Aijazi" w:date="2024-02-10T13:00:00Z">
        <w:r w:rsidR="008273CF" w:rsidDel="00801469">
          <w:delText>performance</w:delText>
        </w:r>
        <w:r w:rsidR="004F7E72" w:rsidRPr="00297354" w:rsidDel="00801469">
          <w:delText xml:space="preserve"> </w:delText>
        </w:r>
      </w:del>
      <w:ins w:id="40" w:author="Arfa Aijazi" w:date="2024-02-10T13:00:00Z">
        <w:r w:rsidR="00801469">
          <w:t>impact</w:t>
        </w:r>
        <w:r w:rsidR="00801469" w:rsidRPr="00297354">
          <w:t xml:space="preserve"> </w:t>
        </w:r>
      </w:ins>
      <w:r w:rsidR="004F7E72" w:rsidRPr="00297354">
        <w:t xml:space="preserve">of </w:t>
      </w:r>
      <w:r w:rsidR="00881B2F">
        <w:t>11</w:t>
      </w:r>
      <w:r w:rsidR="007A0889" w:rsidRPr="00297354">
        <w:t xml:space="preserve"> </w:t>
      </w:r>
      <w:r w:rsidR="004F7E72">
        <w:t>passive and low-energy strategies</w:t>
      </w:r>
      <w:ins w:id="41" w:author="Arfa Aijazi" w:date="2024-02-10T13:00:00Z">
        <w:r w:rsidR="00801469">
          <w:t xml:space="preserve"> on a body’s heat loss</w:t>
        </w:r>
      </w:ins>
      <w:r w:rsidR="004F7E72" w:rsidRPr="00297354">
        <w:t xml:space="preserve"> in the context of sleeping. </w:t>
      </w:r>
      <w:r w:rsidR="0011443F">
        <w:rPr>
          <w:rFonts w:eastAsiaTheme="minorEastAsia"/>
        </w:rPr>
        <w:t xml:space="preserve">These </w:t>
      </w:r>
      <w:r w:rsidR="004F7E72">
        <w:rPr>
          <w:rFonts w:eastAsiaTheme="minorEastAsia"/>
        </w:rPr>
        <w:t xml:space="preserve">strategies ranged from simple measures such as </w:t>
      </w:r>
      <w:r w:rsidR="00393B65">
        <w:rPr>
          <w:rFonts w:eastAsiaTheme="minorEastAsia"/>
        </w:rPr>
        <w:t>changing clothing and posture</w:t>
      </w:r>
      <w:r w:rsidR="00FC1C50">
        <w:rPr>
          <w:rFonts w:eastAsiaTheme="minorEastAsia"/>
        </w:rPr>
        <w:t xml:space="preserve"> </w:t>
      </w:r>
      <w:ins w:id="42" w:author="Arfa Aijazi" w:date="2024-02-10T13:00:00Z">
        <w:r w:rsidR="00801469">
          <w:rPr>
            <w:rFonts w:eastAsiaTheme="minorEastAsia"/>
          </w:rPr>
          <w:t>(</w:t>
        </w:r>
        <w:proofErr w:type="gramStart"/>
        <w:r w:rsidR="00801469">
          <w:rPr>
            <w:rFonts w:eastAsiaTheme="minorEastAsia"/>
          </w:rPr>
          <w:t>similar to</w:t>
        </w:r>
        <w:proofErr w:type="gramEnd"/>
        <w:r w:rsidR="00801469">
          <w:rPr>
            <w:rFonts w:eastAsiaTheme="minorEastAsia"/>
          </w:rPr>
          <w:t xml:space="preserve"> sleeping) </w:t>
        </w:r>
      </w:ins>
      <w:r w:rsidR="00FC1C50">
        <w:rPr>
          <w:rFonts w:eastAsiaTheme="minorEastAsia"/>
        </w:rPr>
        <w:t xml:space="preserve">or </w:t>
      </w:r>
      <w:r w:rsidR="00F5115E">
        <w:rPr>
          <w:rFonts w:eastAsiaTheme="minorEastAsia"/>
        </w:rPr>
        <w:t>using a fan,</w:t>
      </w:r>
      <w:r w:rsidR="004F7E72">
        <w:rPr>
          <w:rFonts w:eastAsiaTheme="minorEastAsia"/>
        </w:rPr>
        <w:t xml:space="preserve"> to more advanced products like a hydro-powered mattress pad.</w:t>
      </w:r>
      <w:r w:rsidR="004F7E72">
        <w:t xml:space="preserve"> </w:t>
      </w:r>
      <w:r w:rsidR="004F7F1A">
        <w:t>We tested heating strategies at an indoor air temperature of 16</w:t>
      </w:r>
      <w:r w:rsidR="004F7F1A">
        <w:sym w:font="Symbol" w:char="F0B0"/>
      </w:r>
      <w:r w:rsidR="004F7F1A">
        <w:t>C and cooling strategies at 28</w:t>
      </w:r>
      <w:r w:rsidR="004F7F1A">
        <w:sym w:font="Symbol" w:char="F0B0"/>
      </w:r>
      <w:r w:rsidR="004F7F1A">
        <w:t xml:space="preserve">C. </w:t>
      </w:r>
      <w:r w:rsidR="00393B65">
        <w:t xml:space="preserve">For each strategy, </w:t>
      </w:r>
      <w:r w:rsidR="0011443F">
        <w:t xml:space="preserve">we measured the thermal manikin skin temperature and heat loss at 16 body segments. We then calculated the equivalent temperature, defined as the </w:t>
      </w:r>
      <w:r w:rsidR="0011443F" w:rsidRPr="0074674D" w:rsidDel="00131E6E">
        <w:t>temperature in which a thermal manikin with realistic skin temperature would lose heat at the same rate as it would in the actual environment</w:t>
      </w:r>
      <w:r w:rsidR="00F5115E">
        <w:t>, for each of the 16 body parts</w:t>
      </w:r>
      <w:r w:rsidR="0011443F" w:rsidDel="00131E6E">
        <w:fldChar w:fldCharType="begin"/>
      </w:r>
      <w:r w:rsidR="00615859">
        <w:instrText xml:space="preserve"> ADDIN ZOTERO_ITEM CSL_CITATION {"citationID":"csBPObX1","properties":{"formattedCitation":"\\super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11443F" w:rsidDel="00131E6E">
        <w:fldChar w:fldCharType="separate"/>
      </w:r>
      <w:r w:rsidR="00615859" w:rsidRPr="00615859">
        <w:rPr>
          <w:rFonts w:cs="Times New Roman"/>
          <w:vertAlign w:val="superscript"/>
        </w:rPr>
        <w:t>57</w:t>
      </w:r>
      <w:r w:rsidR="0011443F" w:rsidDel="00131E6E">
        <w:fldChar w:fldCharType="end"/>
      </w:r>
      <w:r w:rsidR="0011443F">
        <w:t>. The whole</w:t>
      </w:r>
      <w:r w:rsidR="004F7F1A">
        <w:t>-</w:t>
      </w:r>
      <w:r w:rsidR="0011443F">
        <w:t xml:space="preserve">body </w:t>
      </w:r>
      <w:r w:rsidR="00A3761C">
        <w:t xml:space="preserve">equivalent temperature </w:t>
      </w:r>
      <w:r w:rsidR="0011443F">
        <w:t xml:space="preserve">is the area-weighted average over all body segments. </w:t>
      </w:r>
      <w:r w:rsidR="00A0699E">
        <w:t xml:space="preserve">The difference in equivalent temperature </w:t>
      </w:r>
      <w:r w:rsidR="00A3761C">
        <w:t>between</w:t>
      </w:r>
      <w:r w:rsidR="00A0699E">
        <w:t xml:space="preserve"> </w:t>
      </w:r>
      <w:r w:rsidR="00A3761C">
        <w:t>the thermal manikin with</w:t>
      </w:r>
      <w:r w:rsidR="00FC1C50">
        <w:t xml:space="preserve"> the</w:t>
      </w:r>
      <w:r w:rsidR="00A0699E">
        <w:t xml:space="preserve"> heating or cooling intervention and a baseline condition gives the heating and cooling effect</w:t>
      </w:r>
      <w:r w:rsidR="0075710F" w:rsidRPr="0075710F">
        <w:rPr>
          <w:vertAlign w:val="superscript"/>
        </w:rPr>
        <w:t>68</w:t>
      </w:r>
      <w:r w:rsidR="00A0699E">
        <w:t xml:space="preserve">. </w:t>
      </w:r>
      <w:r w:rsidR="00F94919">
        <w:t xml:space="preserve">While this metric </w:t>
      </w:r>
      <w:r w:rsidR="00017DEA">
        <w:t>will be</w:t>
      </w:r>
      <w:r w:rsidR="00F94919">
        <w:t xml:space="preserve"> conservative</w:t>
      </w:r>
      <w:r w:rsidR="00F24186">
        <w:t xml:space="preserve"> for cooling</w:t>
      </w:r>
      <w:del w:id="43" w:author="Arfa Aijazi" w:date="2024-02-10T13:13:00Z">
        <w:r w:rsidR="00F94919" w:rsidDel="002A2E55">
          <w:delText>,</w:delText>
        </w:r>
      </w:del>
      <w:r w:rsidR="00F94919">
        <w:t xml:space="preserve"> since the thermal manikin cannot measure latent heat loss, such as the evaporative cooling effect from sweating, it</w:t>
      </w:r>
      <w:r w:rsidR="00A0699E">
        <w:t xml:space="preserve"> </w:t>
      </w:r>
      <w:r w:rsidR="00F94919">
        <w:t>still allows</w:t>
      </w:r>
      <w:r w:rsidR="00A0699E">
        <w:t xml:space="preserve"> us to quantitatively compare the different </w:t>
      </w:r>
      <w:r w:rsidR="00A3761C">
        <w:t xml:space="preserve">heating and cooling </w:t>
      </w:r>
      <w:r w:rsidR="00A0699E">
        <w:t>strategies.</w:t>
      </w:r>
    </w:p>
    <w:p w14:paraId="653195E9" w14:textId="0C1886D9" w:rsidR="00483565" w:rsidRDefault="00F15671" w:rsidP="007D128D">
      <w:r>
        <w:t xml:space="preserve">To </w:t>
      </w:r>
      <w:del w:id="44" w:author="Arfa Aijazi" w:date="2024-02-10T13:13:00Z">
        <w:r w:rsidDel="002A2E55">
          <w:delText>better contextualize</w:delText>
        </w:r>
      </w:del>
      <w:ins w:id="45" w:author="Arfa Aijazi" w:date="2024-02-10T13:13:00Z">
        <w:r w:rsidR="002A2E55">
          <w:t>examine the potential implications of</w:t>
        </w:r>
      </w:ins>
      <w:r>
        <w:t xml:space="preserve"> our laboratory findings, we applied our results to two historical case studies: the 2015 Pakistan heat wave and the 2021 Texas power crisis</w:t>
      </w:r>
      <w:r w:rsidR="00F5115E">
        <w:t xml:space="preserve"> </w:t>
      </w:r>
      <w:r w:rsidR="00D46CD4">
        <w:t>during a cold snap</w:t>
      </w:r>
      <w:r>
        <w:t>. These represent extreme heat and extreme cold events where conventional HVAC systems were not available either due to lack of access or a multi-day power outage.</w:t>
      </w:r>
      <w:r w:rsidR="00A0699E">
        <w:t xml:space="preserve"> For both case studies, we modeled </w:t>
      </w:r>
      <w:r w:rsidR="00A3761C">
        <w:t xml:space="preserve">both </w:t>
      </w:r>
      <w:r w:rsidR="00A0699E">
        <w:t>the indoor air temperature of a typical residence</w:t>
      </w:r>
      <w:ins w:id="46" w:author="Arfa Aijazi" w:date="2024-02-10T13:14:00Z">
        <w:r w:rsidR="008F685E">
          <w:t xml:space="preserve"> during the event</w:t>
        </w:r>
      </w:ins>
      <w:r w:rsidR="00C544E9">
        <w:t xml:space="preserve"> and the relationship between our experimentally measured heating and cooling effect</w:t>
      </w:r>
      <w:ins w:id="47" w:author="Arfa Aijazi" w:date="2024-02-10T13:14:00Z">
        <w:r w:rsidR="008F685E">
          <w:t>s of intervention</w:t>
        </w:r>
      </w:ins>
      <w:ins w:id="48" w:author="Arfa Aijazi" w:date="2024-02-10T13:15:00Z">
        <w:r w:rsidR="008F685E">
          <w:t>s</w:t>
        </w:r>
      </w:ins>
      <w:r w:rsidR="00C544E9">
        <w:t xml:space="preserve"> and </w:t>
      </w:r>
      <w:ins w:id="49" w:author="Arfa Aijazi" w:date="2024-02-10T13:15:00Z">
        <w:r w:rsidR="008F685E">
          <w:t xml:space="preserve">those predicted </w:t>
        </w:r>
      </w:ins>
      <w:r w:rsidR="00C544E9">
        <w:t>indoor air temperature</w:t>
      </w:r>
      <w:ins w:id="50" w:author="Arfa Aijazi" w:date="2024-02-10T13:15:00Z">
        <w:r w:rsidR="008F685E">
          <w:t>s</w:t>
        </w:r>
      </w:ins>
      <w:r w:rsidR="00C544E9">
        <w:t xml:space="preserve">. </w:t>
      </w:r>
      <w:r w:rsidR="00A3761C">
        <w:t>We calculated the intensity and duration of hazardous heat or cold exposure during sleep</w:t>
      </w:r>
      <w:r w:rsidR="007D128D">
        <w:t xml:space="preserve"> with and without top-performing heating and cooling interventions. During the case study period, we calculated hazardous heat or cold exposure as the difference between the modeled indoor temperature and </w:t>
      </w:r>
      <w:r w:rsidR="00FC1C50">
        <w:t>the World Health Organization’s (W</w:t>
      </w:r>
      <w:r w:rsidR="007D128D">
        <w:t>HO</w:t>
      </w:r>
      <w:r w:rsidR="00FC1C50">
        <w:t>)</w:t>
      </w:r>
      <w:r w:rsidR="007D128D">
        <w:t xml:space="preserve"> guidelines for indoor minimal risk temperature for adverse health effects</w:t>
      </w:r>
      <w:r w:rsidR="007D128D">
        <w:fldChar w:fldCharType="begin"/>
      </w:r>
      <w:r w:rsidR="00615859">
        <w:instrText xml:space="preserve"> ADDIN ZOTERO_ITEM CSL_CITATION {"citationID":"tZPR4NXk","properties":{"formattedCitation":"\\super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rsidR="007D128D">
        <w:fldChar w:fldCharType="separate"/>
      </w:r>
      <w:r w:rsidR="00615859" w:rsidRPr="00615859">
        <w:rPr>
          <w:rFonts w:cs="Times New Roman"/>
          <w:vertAlign w:val="superscript"/>
        </w:rPr>
        <w:t>58</w:t>
      </w:r>
      <w:r w:rsidR="007D128D">
        <w:fldChar w:fldCharType="end"/>
      </w:r>
      <w:del w:id="51" w:author="Arfa Aijazi" w:date="2024-02-10T13:20:00Z">
        <w:r w:rsidR="007D128D" w:rsidDel="008F685E">
          <w:delText xml:space="preserve"> as appropriate for the heating or cooling condition and local climate</w:delText>
        </w:r>
      </w:del>
      <w:r w:rsidR="007D128D">
        <w:t xml:space="preserve">. We only considered hazardous heat or cold exposure during sleeping hours, defined as 10 p.m. – 7 a.m. per CIBSE TM59. We assume that outside of sleeping hours, individuals would have access to a different set of heating or cooling interventions. </w:t>
      </w:r>
    </w:p>
    <w:p w14:paraId="7E52B714" w14:textId="21A5AF5F" w:rsidR="00F15671" w:rsidRDefault="00483565" w:rsidP="007D128D">
      <w:r>
        <w:t xml:space="preserve">For the 2021 Texas power crisis, we also modeled the impact of coupling low-energy and passive heating interventions with </w:t>
      </w:r>
      <w:ins w:id="52" w:author="Arfa Aijazi" w:date="2024-02-10T13:21:00Z">
        <w:r w:rsidR="008F685E">
          <w:t xml:space="preserve">night-time </w:t>
        </w:r>
      </w:ins>
      <w:r>
        <w:t xml:space="preserve">heating setpoint reductions </w:t>
      </w:r>
      <w:proofErr w:type="gramStart"/>
      <w:r>
        <w:t>as a way to</w:t>
      </w:r>
      <w:proofErr w:type="gramEnd"/>
      <w:r>
        <w:t xml:space="preserve"> reduce demand on the </w:t>
      </w:r>
      <w:r>
        <w:lastRenderedPageBreak/>
        <w:t xml:space="preserve">electric grid. We modeled the heating intervention and heating setpoint reductions from 10:00 pm on February 13 until 7:00 am on February 14, effectively the first night of significant power outages. </w:t>
      </w:r>
      <w:r w:rsidR="00FC1C50">
        <w:t>To estimate the power load of low-energy heating interventions, w</w:t>
      </w:r>
      <w:r>
        <w:t xml:space="preserve">e assumed </w:t>
      </w:r>
      <w:r w:rsidR="00C31C62">
        <w:t>four</w:t>
      </w:r>
      <w:r>
        <w:t xml:space="preserve"> persons in the household</w:t>
      </w:r>
      <w:r w:rsidR="00C31C62">
        <w:t>,</w:t>
      </w:r>
      <w:r>
        <w:t xml:space="preserve"> each using the device continuously overnight</w:t>
      </w:r>
      <w:r w:rsidR="00FC1C50">
        <w:t>.</w:t>
      </w:r>
    </w:p>
    <w:p w14:paraId="2082D67B" w14:textId="1FCAD37B" w:rsidR="004F7E72" w:rsidRDefault="008374B8" w:rsidP="008374B8">
      <w:pPr>
        <w:pStyle w:val="Heading1List"/>
        <w:numPr>
          <w:ilvl w:val="0"/>
          <w:numId w:val="0"/>
        </w:numPr>
        <w:ind w:left="360" w:hanging="360"/>
      </w:pPr>
      <w:r>
        <w:t>Results</w:t>
      </w:r>
    </w:p>
    <w:p w14:paraId="20E9C728" w14:textId="499CA578" w:rsidR="008F685E" w:rsidRPr="008F685E" w:rsidRDefault="004F7E72" w:rsidP="008F685E">
      <w:pPr>
        <w:pStyle w:val="NormalWeb"/>
        <w:spacing w:before="0" w:beforeAutospacing="0" w:after="160" w:afterAutospacing="0"/>
        <w:jc w:val="both"/>
        <w:rPr>
          <w:ins w:id="53" w:author="Arfa Aijazi" w:date="2024-02-10T13:23:00Z"/>
          <w:color w:val="000000"/>
        </w:rPr>
      </w:pPr>
      <w:r>
        <w:t xml:space="preserve">The results of the thermal manikin tests in </w:t>
      </w:r>
      <w:r w:rsidR="00483565">
        <w:fldChar w:fldCharType="begin"/>
      </w:r>
      <w:r w:rsidR="00483565">
        <w:instrText xml:space="preserve"> REF _Ref153360977 \h </w:instrText>
      </w:r>
      <w:r w:rsidR="00483565">
        <w:fldChar w:fldCharType="separate"/>
      </w:r>
      <w:r w:rsidR="00483565">
        <w:t xml:space="preserve">Fig. </w:t>
      </w:r>
      <w:r w:rsidR="00483565">
        <w:rPr>
          <w:noProof/>
        </w:rPr>
        <w:t>1</w:t>
      </w:r>
      <w:r w:rsidR="00483565">
        <w:fldChar w:fldCharType="end"/>
      </w:r>
      <w:r w:rsidR="00483565">
        <w:t xml:space="preserve"> </w:t>
      </w:r>
      <w:r>
        <w:t>show</w:t>
      </w:r>
      <w:r w:rsidRPr="00134FB1">
        <w:t xml:space="preserve"> </w:t>
      </w:r>
      <w:r>
        <w:t>that many of the</w:t>
      </w:r>
      <w:r w:rsidR="000033F3">
        <w:t xml:space="preserve"> tested</w:t>
      </w:r>
      <w:r>
        <w:t xml:space="preserve"> interventions provide </w:t>
      </w:r>
      <w:r w:rsidR="005D436F">
        <w:t xml:space="preserve">substantial </w:t>
      </w:r>
      <w:r>
        <w:t>heating or cooling effects</w:t>
      </w:r>
      <w:r w:rsidR="005D436F">
        <w:t>, meaning that these solutions can be effective at keep</w:t>
      </w:r>
      <w:r w:rsidR="00C52F0B">
        <w:t>ing</w:t>
      </w:r>
      <w:r w:rsidR="005D436F">
        <w:t xml:space="preserve"> people in </w:t>
      </w:r>
      <w:r w:rsidR="00A7445D">
        <w:t xml:space="preserve">a state of thermal </w:t>
      </w:r>
      <w:r w:rsidR="005D436F">
        <w:t>comfort while sleeping.</w:t>
      </w:r>
      <w:r>
        <w:t xml:space="preserve"> While passive personal adaptations </w:t>
      </w:r>
      <w:r w:rsidR="00F239A3">
        <w:t xml:space="preserve">provide an effect </w:t>
      </w:r>
      <w:r>
        <w:t>equivalent to (or exceed</w:t>
      </w:r>
      <w:ins w:id="54" w:author="Arfa Aijazi" w:date="2024-02-10T13:23:00Z">
        <w:r w:rsidR="008F685E">
          <w:t>ing</w:t>
        </w:r>
      </w:ins>
      <w:r>
        <w:t>) th</w:t>
      </w:r>
      <w:r w:rsidR="00F239A3">
        <w:t>at</w:t>
      </w:r>
      <w:r>
        <w:t xml:space="preserve"> of low-energy strategies, the combined effect is particularly effective at helping to offset more extreme bedroom temperatures.</w:t>
      </w:r>
      <w:r w:rsidRPr="00134FB1">
        <w:t xml:space="preserve"> </w:t>
      </w:r>
      <w:ins w:id="55" w:author="Arfa Aijazi" w:date="2024-02-10T13:23:00Z">
        <w:r w:rsidR="008F685E" w:rsidRPr="008F685E">
          <w:rPr>
            <w:rFonts w:ascii="Cambria" w:hAnsi="Cambria"/>
            <w:color w:val="000000"/>
            <w:sz w:val="22"/>
            <w:szCs w:val="22"/>
          </w:rPr>
          <w:t>As noted previously, the heating and cooling effect is the difference in the thermal manikin’s equivalent temperature between the baseline condition and the heating or cooling intervention.</w:t>
        </w:r>
      </w:ins>
    </w:p>
    <w:p w14:paraId="438A1D87" w14:textId="77777777" w:rsidR="008F685E" w:rsidRPr="008F685E" w:rsidRDefault="008F685E" w:rsidP="008F685E">
      <w:pPr>
        <w:spacing w:after="240" w:line="240" w:lineRule="auto"/>
        <w:jc w:val="left"/>
        <w:rPr>
          <w:ins w:id="56" w:author="Arfa Aijazi" w:date="2024-02-10T13:23:00Z"/>
          <w:rFonts w:ascii="Times New Roman" w:eastAsia="Times New Roman" w:hAnsi="Times New Roman" w:cs="Times New Roman"/>
          <w:sz w:val="24"/>
          <w:szCs w:val="24"/>
        </w:rPr>
      </w:pPr>
    </w:p>
    <w:p w14:paraId="249B8F46" w14:textId="77777777" w:rsidR="008F685E" w:rsidRPr="008F685E" w:rsidRDefault="008F685E" w:rsidP="008F685E">
      <w:pPr>
        <w:spacing w:after="0" w:line="240" w:lineRule="auto"/>
        <w:jc w:val="left"/>
        <w:rPr>
          <w:ins w:id="57" w:author="Arfa Aijazi" w:date="2024-02-10T13:23:00Z"/>
          <w:rFonts w:ascii="Times New Roman" w:eastAsia="Times New Roman" w:hAnsi="Times New Roman" w:cs="Times New Roman"/>
          <w:sz w:val="24"/>
          <w:szCs w:val="24"/>
        </w:rPr>
      </w:pPr>
    </w:p>
    <w:p w14:paraId="566AE075" w14:textId="7ED431FD" w:rsidR="004F7E72" w:rsidRDefault="004F7E72" w:rsidP="004F7E72"/>
    <w:p w14:paraId="676C7D58" w14:textId="09DBA7E7" w:rsidR="00483565" w:rsidRDefault="00483565" w:rsidP="00483565">
      <w:pPr>
        <w:pStyle w:val="Caption"/>
        <w:keepNext/>
        <w:jc w:val="left"/>
      </w:pPr>
      <w:bookmarkStart w:id="58" w:name="_Ref153360977"/>
      <w:r>
        <w:lastRenderedPageBreak/>
        <w:t xml:space="preserve">Fig. </w:t>
      </w:r>
      <w:r>
        <w:fldChar w:fldCharType="begin"/>
      </w:r>
      <w:r>
        <w:instrText xml:space="preserve"> SEQ Fig. \* ARABIC </w:instrText>
      </w:r>
      <w:r>
        <w:fldChar w:fldCharType="separate"/>
      </w:r>
      <w:r w:rsidR="00A97D14">
        <w:rPr>
          <w:noProof/>
        </w:rPr>
        <w:t>1</w:t>
      </w:r>
      <w:r>
        <w:rPr>
          <w:noProof/>
        </w:rPr>
        <w:fldChar w:fldCharType="end"/>
      </w:r>
      <w:bookmarkEnd w:id="58"/>
      <w:r w:rsidRPr="00483565">
        <w:t xml:space="preserve"> </w:t>
      </w:r>
      <w:r w:rsidRPr="00E114F4">
        <w:t xml:space="preserve">: </w:t>
      </w:r>
      <w:r>
        <w:t>Experimentally determined h</w:t>
      </w:r>
      <w:r w:rsidRPr="00E114F4">
        <w:t>eating and cooling effect</w:t>
      </w:r>
      <w:r w:rsidR="00C31C62">
        <w:t xml:space="preserve"> measured by the thermal manikin in a laboratory setting. Results are</w:t>
      </w:r>
      <w:r w:rsidRPr="00E114F4">
        <w:t xml:space="preserve"> grouped by passive and active strategies and ordered by decreasing magnitude.</w:t>
      </w:r>
    </w:p>
    <w:p w14:paraId="405FE536" w14:textId="1E707594" w:rsidR="004F7E72" w:rsidRDefault="00306945" w:rsidP="004F7E72">
      <w:pPr>
        <w:pStyle w:val="Caption"/>
      </w:pPr>
      <w:r>
        <w:rPr>
          <w:noProof/>
          <w:lang w:eastAsia="zh-CN"/>
        </w:rPr>
        <w:drawing>
          <wp:inline distT="0" distB="0" distL="0" distR="0" wp14:anchorId="56F336CC" wp14:editId="5E0F2B1B">
            <wp:extent cx="5943504" cy="4671695"/>
            <wp:effectExtent l="0" t="0" r="635" b="1905"/>
            <wp:docPr id="943913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3545"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504" cy="4671695"/>
                    </a:xfrm>
                    <a:prstGeom prst="rect">
                      <a:avLst/>
                    </a:prstGeom>
                  </pic:spPr>
                </pic:pic>
              </a:graphicData>
            </a:graphic>
          </wp:inline>
        </w:drawing>
      </w:r>
      <w:r w:rsidR="004F7E72">
        <w:t>The heating or cooling effect is</w:t>
      </w:r>
      <w:ins w:id="59" w:author="Arfa Aijazi" w:date="2024-02-10T13:30:00Z">
        <w:r w:rsidR="00C32A7F">
          <w:t xml:space="preserve"> </w:t>
        </w:r>
        <w:proofErr w:type="gramStart"/>
        <w:r w:rsidR="00C32A7F">
          <w:t>by definition</w:t>
        </w:r>
      </w:ins>
      <w:r w:rsidR="004F7E72">
        <w:t xml:space="preserve"> a</w:t>
      </w:r>
      <w:proofErr w:type="gramEnd"/>
      <w:r w:rsidR="004F7E72">
        <w:t xml:space="preserve"> relative metric, so a value of 0 means there is no heating or cooling effect</w:t>
      </w:r>
      <w:del w:id="60" w:author="Arfa Aijazi" w:date="2024-02-10T13:25:00Z">
        <w:r w:rsidR="004F7E72" w:rsidDel="00C32A7F">
          <w:delText>ive</w:delText>
        </w:r>
      </w:del>
      <w:r w:rsidR="004F7E72">
        <w:t xml:space="preserve"> relative to the baseline and higher values indicate a stronger heating or cooling effect relative to the baseline. Vertical reference lines show no heating or cooling effect (dashed) and a </w:t>
      </w:r>
      <w:r w:rsidR="004F7E72" w:rsidRPr="00D46C83">
        <w:t xml:space="preserve">combination of passive strategies (dotted) for comparison to low-energy strategies. </w:t>
      </w:r>
      <w:r w:rsidR="002E3622">
        <w:t xml:space="preserve">For heating strategies, the combination of passive strategies is adding clothing, bedding, and emergency blanket with fetal posture. For cooling strategies, the combination of passive strategies is removing clothing and bedding with starfish posture. </w:t>
      </w:r>
      <w:r w:rsidR="004F7E72" w:rsidRPr="00D46C83">
        <w:t xml:space="preserve">Error bars represent </w:t>
      </w:r>
      <w:ins w:id="61" w:author="Arfa Aijazi" w:date="2024-02-10T13:31:00Z">
        <w:r w:rsidR="00C32A7F">
          <w:t xml:space="preserve">the </w:t>
        </w:r>
      </w:ins>
      <w:r w:rsidR="004F7E72" w:rsidRPr="00D46C83">
        <w:t>95% confidence interval (CI).</w:t>
      </w:r>
      <w:r w:rsidR="00B61458" w:rsidRPr="00D46C83">
        <w:t xml:space="preserve"> </w:t>
      </w:r>
    </w:p>
    <w:p w14:paraId="07035575" w14:textId="75089F51" w:rsidR="00667D9A" w:rsidRDefault="004F7E72" w:rsidP="004F7E72">
      <w:r>
        <w:t xml:space="preserve">All the tested passive strategies for heating had a measurable </w:t>
      </w:r>
      <w:r w:rsidR="00D46C83">
        <w:t xml:space="preserve">impact </w:t>
      </w:r>
      <w:r>
        <w:t>in isolation</w:t>
      </w:r>
      <w:r w:rsidR="00D46C83">
        <w:t>,</w:t>
      </w:r>
      <w:r>
        <w:t xml:space="preserve"> </w:t>
      </w:r>
      <w:r w:rsidR="00D46C83">
        <w:t>with the more effective options</w:t>
      </w:r>
      <w:r w:rsidR="00A7445D">
        <w:t>,</w:t>
      </w:r>
      <w:r w:rsidR="00D46C83">
        <w:t xml:space="preserve"> like adding bedding</w:t>
      </w:r>
      <w:r w:rsidR="00A7445D">
        <w:t>,</w:t>
      </w:r>
      <w:r w:rsidR="00D46C83">
        <w:t xml:space="preserve"> having almost a </w:t>
      </w:r>
      <w:r w:rsidR="009E7124">
        <w:t>4</w:t>
      </w:r>
      <w:r w:rsidR="009E7124" w:rsidRPr="00072C63">
        <w:t>°</w:t>
      </w:r>
      <w:r w:rsidR="009E7124">
        <w:t>C</w:t>
      </w:r>
      <w:r w:rsidR="00D46C83">
        <w:t xml:space="preserve"> heating effect</w:t>
      </w:r>
      <w:r w:rsidR="009E7124">
        <w:t xml:space="preserve">. </w:t>
      </w:r>
      <w:r>
        <w:t>Among low-energy strategies, the highest effect came from the heated blanket</w:t>
      </w:r>
      <w:r w:rsidR="009E7124">
        <w:t xml:space="preserve"> (~4.5</w:t>
      </w:r>
      <w:r w:rsidR="009E7124" w:rsidRPr="00072C63">
        <w:t>°</w:t>
      </w:r>
      <w:r w:rsidR="009E7124">
        <w:t>C)</w:t>
      </w:r>
      <w:r>
        <w:t>, followed by the hydro-powered mattress pad</w:t>
      </w:r>
      <w:r w:rsidR="009E7124">
        <w:t xml:space="preserve"> (~2</w:t>
      </w:r>
      <w:r w:rsidR="009E7124" w:rsidRPr="00072C63">
        <w:t>°</w:t>
      </w:r>
      <w:r w:rsidR="009E7124">
        <w:t>C)</w:t>
      </w:r>
      <w:r>
        <w:t>, and then the electric mattress pad</w:t>
      </w:r>
      <w:r w:rsidR="009E7124">
        <w:t xml:space="preserve"> (~1</w:t>
      </w:r>
      <w:r w:rsidR="009E7124" w:rsidRPr="00072C63">
        <w:t>°</w:t>
      </w:r>
      <w:r w:rsidR="009E7124">
        <w:t>C)</w:t>
      </w:r>
      <w:r>
        <w:t>.</w:t>
      </w:r>
      <w:r w:rsidR="00A6595D">
        <w:t xml:space="preserve"> The electric mattress </w:t>
      </w:r>
      <w:r w:rsidR="00A7445D">
        <w:t xml:space="preserve">pad </w:t>
      </w:r>
      <w:r w:rsidR="00A6595D">
        <w:t>was tested a</w:t>
      </w:r>
      <w:r w:rsidR="00050CB2">
        <w:t>t</w:t>
      </w:r>
      <w:r w:rsidR="00A6595D">
        <w:t xml:space="preserve"> </w:t>
      </w:r>
      <w:r w:rsidR="00A7445D">
        <w:t xml:space="preserve">relatively </w:t>
      </w:r>
      <w:r w:rsidR="00A6595D">
        <w:t>low settings</w:t>
      </w:r>
      <w:r w:rsidR="00364BE4">
        <w:t xml:space="preserve"> due to limitations with the thermal manikin</w:t>
      </w:r>
      <w:r w:rsidR="00A7445D">
        <w:t>, so it may be more effective than what we can show in this study</w:t>
      </w:r>
      <w:r w:rsidR="00A6595D">
        <w:t>.</w:t>
      </w:r>
      <w:r>
        <w:t xml:space="preserve"> The hot water bottle had a significantly lower effect, likely because it is a highly localized </w:t>
      </w:r>
      <w:r w:rsidR="00DA0210">
        <w:t>strategy,</w:t>
      </w:r>
      <w:r w:rsidR="009E7124">
        <w:t xml:space="preserve"> and the water temperature was set relatively low </w:t>
      </w:r>
      <w:r w:rsidR="00D46C83">
        <w:t>(</w:t>
      </w:r>
      <w:r w:rsidR="009E7124">
        <w:t>36</w:t>
      </w:r>
      <w:r w:rsidR="009E7124" w:rsidRPr="00072C63">
        <w:t>°</w:t>
      </w:r>
      <w:r w:rsidR="009E7124">
        <w:t>C</w:t>
      </w:r>
      <w:r w:rsidR="00D46C83">
        <w:t>)</w:t>
      </w:r>
      <w:r w:rsidR="00DA0210">
        <w:t>, per product recommendations to prevent burns. Real users may use significantly hotter water temperatures</w:t>
      </w:r>
      <w:r>
        <w:t>.</w:t>
      </w:r>
      <w:r w:rsidR="00DA0210">
        <w:t xml:space="preserve"> </w:t>
      </w:r>
      <w:r>
        <w:t>Combining the passive strategies led to a heating effect</w:t>
      </w:r>
      <w:r w:rsidR="00364BE4">
        <w:t xml:space="preserve"> of</w:t>
      </w:r>
      <w:r>
        <w:t xml:space="preserve"> close to </w:t>
      </w:r>
      <w:bookmarkStart w:id="62" w:name="OLE_LINK2"/>
      <w:bookmarkStart w:id="63" w:name="OLE_LINK3"/>
      <w:r>
        <w:t>6</w:t>
      </w:r>
      <w:r w:rsidRPr="00072C63">
        <w:t>°</w:t>
      </w:r>
      <w:r>
        <w:t>C</w:t>
      </w:r>
      <w:bookmarkEnd w:id="62"/>
      <w:bookmarkEnd w:id="63"/>
      <w:r>
        <w:t xml:space="preserve">. The magnitude of the heating effect is similar between passive and low-energy strategies, meaning individuals could select the most appropriate strategy depending on their circumstances. For example, someone with back problems may not be able to sleep in a fetal position but could consider an electric mattress pad </w:t>
      </w:r>
      <w:r>
        <w:lastRenderedPageBreak/>
        <w:t xml:space="preserve">for a similar heating effect. An emergency blanket may not be preferred on a day-to-day basis but could be considered under more dire circumstances like a power outage. </w:t>
      </w:r>
    </w:p>
    <w:p w14:paraId="5C8C15D8" w14:textId="1A110BFB" w:rsidR="005F13FD" w:rsidRDefault="005F13FD" w:rsidP="005F13FD">
      <w:pPr>
        <w:pStyle w:val="Caption"/>
        <w:keepNext/>
        <w:jc w:val="left"/>
      </w:pPr>
      <w:r>
        <w:t xml:space="preserve">Fig. </w:t>
      </w:r>
      <w:r>
        <w:fldChar w:fldCharType="begin"/>
      </w:r>
      <w:r>
        <w:instrText xml:space="preserve"> SEQ Fig. \* ARABIC </w:instrText>
      </w:r>
      <w:r>
        <w:fldChar w:fldCharType="separate"/>
      </w:r>
      <w:r w:rsidR="00A97D14">
        <w:rPr>
          <w:noProof/>
        </w:rPr>
        <w:t>2</w:t>
      </w:r>
      <w:r>
        <w:rPr>
          <w:noProof/>
        </w:rPr>
        <w:fldChar w:fldCharType="end"/>
      </w:r>
      <w:r w:rsidRPr="00E114F4">
        <w:t>: Application of laboratory results</w:t>
      </w:r>
      <w:r>
        <w:t xml:space="preserve"> of heating and cooling effects</w:t>
      </w:r>
      <w:r w:rsidRPr="00E114F4">
        <w:t xml:space="preserve"> to two historical case studies</w:t>
      </w:r>
      <w:r>
        <w:t xml:space="preserve"> to model sleep</w:t>
      </w:r>
      <w:ins w:id="64" w:author="Arfa Aijazi" w:date="2024-02-10T14:05:00Z">
        <w:r w:rsidR="008011ED">
          <w:t>-</w:t>
        </w:r>
      </w:ins>
      <w:del w:id="65" w:author="Arfa Aijazi" w:date="2024-02-10T14:05:00Z">
        <w:r w:rsidDel="008011ED">
          <w:delText xml:space="preserve"> </w:delText>
        </w:r>
      </w:del>
      <w:r>
        <w:t>time heat and cold exposure.</w:t>
      </w:r>
    </w:p>
    <w:p w14:paraId="052EEEBE" w14:textId="77777777" w:rsidR="005F13FD" w:rsidRDefault="005F13FD" w:rsidP="005F13FD">
      <w:r>
        <w:rPr>
          <w:i/>
          <w:iCs/>
          <w:noProof/>
          <w:lang w:eastAsia="zh-CN"/>
        </w:rPr>
        <w:drawing>
          <wp:inline distT="0" distB="0" distL="0" distR="0" wp14:anchorId="5DA7CBA1" wp14:editId="093BCC37">
            <wp:extent cx="5943600" cy="4587240"/>
            <wp:effectExtent l="0" t="0" r="0" b="0"/>
            <wp:docPr id="166280955" name="Picture 16628095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0955" name="Picture 166280955"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87240"/>
                    </a:xfrm>
                    <a:prstGeom prst="rect">
                      <a:avLst/>
                    </a:prstGeom>
                  </pic:spPr>
                </pic:pic>
              </a:graphicData>
            </a:graphic>
          </wp:inline>
        </w:drawing>
      </w:r>
    </w:p>
    <w:p w14:paraId="010BA77F" w14:textId="4C01FB0A" w:rsidR="005F13FD" w:rsidRPr="00852A7D" w:rsidRDefault="005F13FD" w:rsidP="004F7E72">
      <w:pPr>
        <w:rPr>
          <w:i/>
          <w:iCs/>
          <w:sz w:val="18"/>
          <w:szCs w:val="18"/>
        </w:rPr>
      </w:pPr>
      <w:r w:rsidRPr="008C467B">
        <w:rPr>
          <w:i/>
          <w:iCs/>
          <w:sz w:val="18"/>
          <w:szCs w:val="18"/>
        </w:rPr>
        <w:t xml:space="preserve">a) 2015 Pakistan heat wave (June 17-24) and b) 2021 Texas power crisis (February 14-19) as a </w:t>
      </w:r>
      <w:proofErr w:type="spellStart"/>
      <w:r w:rsidRPr="008C467B">
        <w:rPr>
          <w:i/>
          <w:iCs/>
          <w:sz w:val="18"/>
          <w:szCs w:val="18"/>
        </w:rPr>
        <w:t>i</w:t>
      </w:r>
      <w:proofErr w:type="spellEnd"/>
      <w:r w:rsidRPr="008C467B">
        <w:rPr>
          <w:i/>
          <w:iCs/>
          <w:sz w:val="18"/>
          <w:szCs w:val="18"/>
        </w:rPr>
        <w:t>. time series of modeled indoor temperatures with and without heating or cooling effects caused by selected interventions and ii. Sleep</w:t>
      </w:r>
      <w:ins w:id="66" w:author="Arfa Aijazi" w:date="2024-02-10T13:32:00Z">
        <w:r w:rsidR="00C32A7F">
          <w:rPr>
            <w:i/>
            <w:iCs/>
            <w:sz w:val="18"/>
            <w:szCs w:val="18"/>
          </w:rPr>
          <w:t>-</w:t>
        </w:r>
      </w:ins>
      <w:del w:id="67" w:author="Arfa Aijazi" w:date="2024-02-10T13:32:00Z">
        <w:r w:rsidRPr="008C467B" w:rsidDel="00C32A7F">
          <w:rPr>
            <w:i/>
            <w:iCs/>
            <w:sz w:val="18"/>
            <w:szCs w:val="18"/>
          </w:rPr>
          <w:delText xml:space="preserve"> </w:delText>
        </w:r>
      </w:del>
      <w:r w:rsidRPr="008C467B">
        <w:rPr>
          <w:i/>
          <w:iCs/>
          <w:sz w:val="18"/>
          <w:szCs w:val="18"/>
        </w:rPr>
        <w:t>time (10 p.m. – 7 a.m.) heat or cold exposure based on the World Health Organization (WHO)’s indoor minimal risk temperature guideline. The higher the sleep</w:t>
      </w:r>
      <w:ins w:id="68" w:author="Arfa Aijazi" w:date="2024-02-10T13:32:00Z">
        <w:r w:rsidR="00C32A7F">
          <w:rPr>
            <w:i/>
            <w:iCs/>
            <w:sz w:val="18"/>
            <w:szCs w:val="18"/>
          </w:rPr>
          <w:t>-</w:t>
        </w:r>
      </w:ins>
      <w:del w:id="69" w:author="Arfa Aijazi" w:date="2024-02-10T13:32:00Z">
        <w:r w:rsidRPr="008C467B" w:rsidDel="00C32A7F">
          <w:rPr>
            <w:i/>
            <w:iCs/>
            <w:sz w:val="18"/>
            <w:szCs w:val="18"/>
          </w:rPr>
          <w:delText xml:space="preserve"> </w:delText>
        </w:r>
      </w:del>
      <w:r w:rsidRPr="008C467B">
        <w:rPr>
          <w:i/>
          <w:iCs/>
          <w:sz w:val="18"/>
          <w:szCs w:val="18"/>
        </w:rPr>
        <w:t>time heat/cold exposure the more potentially hazardous</w:t>
      </w:r>
      <w:del w:id="70" w:author="Arfa Aijazi" w:date="2024-02-10T13:32:00Z">
        <w:r w:rsidRPr="008C467B" w:rsidDel="00C32A7F">
          <w:rPr>
            <w:i/>
            <w:iCs/>
            <w:sz w:val="18"/>
            <w:szCs w:val="18"/>
          </w:rPr>
          <w:delText xml:space="preserve"> is</w:delText>
        </w:r>
      </w:del>
      <w:r w:rsidRPr="008C467B">
        <w:rPr>
          <w:i/>
          <w:iCs/>
          <w:sz w:val="18"/>
          <w:szCs w:val="18"/>
        </w:rPr>
        <w:t xml:space="preserve"> the situation</w:t>
      </w:r>
      <w:ins w:id="71" w:author="Arfa Aijazi" w:date="2024-02-10T13:32:00Z">
        <w:r w:rsidR="00C32A7F">
          <w:rPr>
            <w:i/>
            <w:iCs/>
            <w:sz w:val="18"/>
            <w:szCs w:val="18"/>
          </w:rPr>
          <w:t xml:space="preserve"> is</w:t>
        </w:r>
      </w:ins>
      <w:r w:rsidRPr="008C467B">
        <w:rPr>
          <w:i/>
          <w:iCs/>
          <w:sz w:val="18"/>
          <w:szCs w:val="18"/>
        </w:rPr>
        <w:t>.</w:t>
      </w:r>
    </w:p>
    <w:p w14:paraId="6FB3B413" w14:textId="5790C2A1" w:rsidR="007B66CB" w:rsidRDefault="004F7E72" w:rsidP="00852A7D">
      <w:r>
        <w:t>On the cooling side, only two of the four passive strategies had a measurable cooling effect in isolation. Removing bedding and removing the mattress had a cooling effect of about 1</w:t>
      </w:r>
      <w:bookmarkStart w:id="72" w:name="_Hlk121923253"/>
      <w:bookmarkStart w:id="73" w:name="OLE_LINK4"/>
      <w:r w:rsidRPr="00072C63">
        <w:t>°</w:t>
      </w:r>
      <w:r>
        <w:t>C</w:t>
      </w:r>
      <w:bookmarkEnd w:id="72"/>
      <w:bookmarkEnd w:id="73"/>
      <w:r>
        <w:t xml:space="preserve"> each, while changing sleeping posture or removing clothing had a negligible effect. The cooling effect increases when different combinations of passive strategies are used. We chose the reference case as the best combination without removing the mattress (2.5</w:t>
      </w:r>
      <w:r w:rsidRPr="00072C63">
        <w:t>°</w:t>
      </w:r>
      <w:r>
        <w:t xml:space="preserve">C), since that is not common in </w:t>
      </w:r>
      <w:r w:rsidR="00F239A3">
        <w:t>high- and middle-income</w:t>
      </w:r>
      <w:r>
        <w:t xml:space="preserve"> countries. However, a more ventilated bed type, as is </w:t>
      </w:r>
      <w:r w:rsidR="00A22649">
        <w:t xml:space="preserve">used </w:t>
      </w:r>
      <w:r>
        <w:t xml:space="preserve">in </w:t>
      </w:r>
      <w:r w:rsidR="00A22649">
        <w:t xml:space="preserve">some </w:t>
      </w:r>
      <w:r>
        <w:t xml:space="preserve">cultures, can be highly effective especially in combination with other passive strategies. For the low-energy strategies, the ceiling and pedestal fan both had a strong cooling effect when operated on the high speed. </w:t>
      </w:r>
      <w:r w:rsidR="00A22649">
        <w:t>In the tested conditions, n</w:t>
      </w:r>
      <w:r>
        <w:t>either fan type generated enough air movement in the low setting. The cooling effect from both fan types is almost three times higher when combined with passive such as minimal clothing and bedding</w:t>
      </w:r>
      <w:r w:rsidR="00D46C83">
        <w:t>.</w:t>
      </w:r>
      <w:r w:rsidR="004253E5">
        <w:t xml:space="preserve"> </w:t>
      </w:r>
    </w:p>
    <w:p w14:paraId="05FCDC3A" w14:textId="0F7DCC2D" w:rsidR="00483565" w:rsidRDefault="004F7E72" w:rsidP="004F7E72">
      <w:r>
        <w:lastRenderedPageBreak/>
        <w:t xml:space="preserve">The results of the thermal manikin test demonstrate the potential for passive and low-energy solutions for heating and cooling to minimize thermal discomfort in sleeping environments. </w:t>
      </w:r>
      <w:r w:rsidR="006D4D1D">
        <w:t>When these results are applied to historical case studies, t</w:t>
      </w:r>
      <w:r>
        <w:t>he results in</w:t>
      </w:r>
      <w:r w:rsidR="00483565">
        <w:t xml:space="preserve"> </w:t>
      </w:r>
      <w:r w:rsidR="00483565">
        <w:fldChar w:fldCharType="begin"/>
      </w:r>
      <w:r w:rsidR="00483565">
        <w:instrText xml:space="preserve"> REF _Ref153360117 \h </w:instrText>
      </w:r>
      <w:r w:rsidR="00483565">
        <w:fldChar w:fldCharType="separate"/>
      </w:r>
      <w:r w:rsidR="00483565">
        <w:t xml:space="preserve">Fig. </w:t>
      </w:r>
      <w:r w:rsidR="00483565">
        <w:rPr>
          <w:noProof/>
        </w:rPr>
        <w:t>2</w:t>
      </w:r>
      <w:r w:rsidR="00483565">
        <w:fldChar w:fldCharType="end"/>
      </w:r>
      <w:r>
        <w:t xml:space="preserve"> show that a combination of passive and low-energy strategies could reduce sleep-time heat exposure by as much as 91% and cold exposure by as much as 84%</w:t>
      </w:r>
      <w:r w:rsidR="00A236DE">
        <w:t xml:space="preserve"> during </w:t>
      </w:r>
      <w:r w:rsidR="00A12AE1">
        <w:t>these extreme weather conditions</w:t>
      </w:r>
      <w:r w:rsidR="006D4D1D">
        <w:t>.</w:t>
      </w:r>
      <w:r>
        <w:t xml:space="preserve"> Relying only on passive strategies, which may be necessitated by a power outage, could still reduce sleep-time heat exposure by 69% and cold exposure by 76%. These reductions in thermal discomfort or stress demonstrate the potential of passive and low-energy strategies to alleviate heat and cold exposure and improve </w:t>
      </w:r>
      <w:r w:rsidR="004142FF">
        <w:t>human health and wellbeing</w:t>
      </w:r>
      <w:r>
        <w:t xml:space="preserve">. </w:t>
      </w:r>
    </w:p>
    <w:p w14:paraId="3A536FD8" w14:textId="0C2D7A1B" w:rsidR="00FB4352" w:rsidRDefault="00483565" w:rsidP="00483565">
      <w:r>
        <w:t xml:space="preserve">We </w:t>
      </w:r>
      <w:r w:rsidR="00CB039C">
        <w:t>also</w:t>
      </w:r>
      <w:r>
        <w:t xml:space="preserve"> applied the laboratory findings</w:t>
      </w:r>
      <w:r w:rsidR="00CB039C">
        <w:t xml:space="preserve"> of the manikin tests</w:t>
      </w:r>
      <w:r>
        <w:t xml:space="preserve"> to the 2021 Texas power crisis case study </w:t>
      </w:r>
      <w:r w:rsidR="00CB039C">
        <w:t xml:space="preserve">to </w:t>
      </w:r>
      <w:r>
        <w:t>model the energy impact of coupling low-energy and passive heating interventions with lower heating set points during sleep</w:t>
      </w:r>
      <w:ins w:id="74" w:author="Arfa Aijazi" w:date="2024-02-10T14:05:00Z">
        <w:r w:rsidR="008011ED">
          <w:t>-</w:t>
        </w:r>
      </w:ins>
      <w:del w:id="75" w:author="Arfa Aijazi" w:date="2024-02-10T14:05:00Z">
        <w:r w:rsidDel="008011ED">
          <w:delText xml:space="preserve"> </w:delText>
        </w:r>
      </w:del>
      <w:r>
        <w:t>time hours. The original</w:t>
      </w:r>
      <w:r w:rsidR="00CB039C">
        <w:t xml:space="preserve"> reference energy model for</w:t>
      </w:r>
      <w:r>
        <w:t xml:space="preserve"> Dallas had a heating setpoint of 22</w:t>
      </w:r>
      <w:r w:rsidRPr="00483565">
        <w:t>°C</w:t>
      </w:r>
      <w:r>
        <w:t xml:space="preserve">, which exceeds the </w:t>
      </w:r>
      <w:r w:rsidR="006D4D1D">
        <w:t>WHO’s</w:t>
      </w:r>
      <w:r>
        <w:t xml:space="preserve"> indoor minimal risk temperature guideline of 18</w:t>
      </w:r>
      <w:r w:rsidRPr="00483565">
        <w:t>°C</w:t>
      </w:r>
      <w:r>
        <w:t>. We first modeled the effect of reducing the setpoint to the WHO guideline</w:t>
      </w:r>
      <w:r w:rsidR="00CB039C">
        <w:t xml:space="preserve"> </w:t>
      </w:r>
      <w:r>
        <w:t xml:space="preserve">and then subsequently reduced the setpoint so that the heating effect from the intervention would bring the equivalent temperature to within the WHO </w:t>
      </w:r>
      <w:r w:rsidR="006D4D1D">
        <w:t>recommendation</w:t>
      </w:r>
      <w:r>
        <w:t xml:space="preserve">. </w:t>
      </w:r>
      <w:r w:rsidR="00CB039C">
        <w:t>T</w:t>
      </w:r>
      <w:r>
        <w:t>his resulted in a temperature setpoint of 13.9°C</w:t>
      </w:r>
      <w:r w:rsidR="00CB039C">
        <w:t xml:space="preserve"> for a heated blanke</w:t>
      </w:r>
      <w:ins w:id="76" w:author="Arfa Aijazi" w:date="2024-02-10T13:34:00Z">
        <w:r w:rsidR="0062368A">
          <w:t>t</w:t>
        </w:r>
      </w:ins>
      <w:del w:id="77" w:author="Arfa Aijazi" w:date="2024-02-10T13:34:00Z">
        <w:r w:rsidR="00CB039C" w:rsidDel="0062368A">
          <w:delText>d</w:delText>
        </w:r>
      </w:del>
      <w:r>
        <w:t>, a setpoint of 12.3°C</w:t>
      </w:r>
      <w:r w:rsidR="00CB039C">
        <w:t xml:space="preserve"> for the passive combination</w:t>
      </w:r>
      <w:r>
        <w:t>, a</w:t>
      </w:r>
      <w:r w:rsidR="00CB039C">
        <w:t>nd a</w:t>
      </w:r>
      <w:r>
        <w:t xml:space="preserve"> setpoint of 11.6°C</w:t>
      </w:r>
      <w:r w:rsidR="00CB039C">
        <w:t xml:space="preserve"> for the passive combination and heated blanket</w:t>
      </w:r>
      <w:r>
        <w:t xml:space="preserve">. While the thermostat setpoint is significantly lower, we note that it </w:t>
      </w:r>
      <w:r w:rsidR="00CB039C">
        <w:t>is still warmer than</w:t>
      </w:r>
      <w:r>
        <w:t xml:space="preserve"> the indoor temperatures modeled in the home during the power outage with no intervention, </w:t>
      </w:r>
      <w:r>
        <w:fldChar w:fldCharType="begin"/>
      </w:r>
      <w:r>
        <w:instrText xml:space="preserve"> REF _Ref153360117 \h </w:instrText>
      </w:r>
      <w:r>
        <w:fldChar w:fldCharType="separate"/>
      </w:r>
      <w:r>
        <w:t xml:space="preserve">Fig. </w:t>
      </w:r>
      <w:r>
        <w:rPr>
          <w:noProof/>
        </w:rPr>
        <w:t>2</w:t>
      </w:r>
      <w:r>
        <w:fldChar w:fldCharType="end"/>
      </w:r>
      <w:r>
        <w:t xml:space="preserve">b. The results in </w:t>
      </w:r>
      <w:r>
        <w:fldChar w:fldCharType="begin"/>
      </w:r>
      <w:r>
        <w:instrText xml:space="preserve"> REF _Ref153359540 \h </w:instrText>
      </w:r>
      <w:r>
        <w:fldChar w:fldCharType="separate"/>
      </w:r>
      <w:r>
        <w:t xml:space="preserve">Fig. </w:t>
      </w:r>
      <w:r>
        <w:rPr>
          <w:noProof/>
        </w:rPr>
        <w:t>3</w:t>
      </w:r>
      <w:r>
        <w:fldChar w:fldCharType="end"/>
      </w:r>
      <w:r>
        <w:t xml:space="preserve"> show that reducing the setpoint to the WHO guideline gives a 28% reduction in peak loads and a 39% reduction in total energy use during sleep</w:t>
      </w:r>
      <w:ins w:id="78" w:author="Arfa Aijazi" w:date="2024-02-10T14:05:00Z">
        <w:r w:rsidR="008011ED">
          <w:t>-</w:t>
        </w:r>
      </w:ins>
      <w:del w:id="79" w:author="Arfa Aijazi" w:date="2024-02-10T14:05:00Z">
        <w:r w:rsidDel="008011ED">
          <w:delText xml:space="preserve"> </w:delText>
        </w:r>
      </w:del>
      <w:r>
        <w:t xml:space="preserve">time hours. Applying </w:t>
      </w:r>
      <w:r w:rsidR="006D4D1D">
        <w:t xml:space="preserve">passive strategies and the top performing low-energy heating strategy (a heated blanket), </w:t>
      </w:r>
      <w:r>
        <w:t>lower</w:t>
      </w:r>
      <w:r w:rsidR="00CB039C">
        <w:t>s</w:t>
      </w:r>
      <w:r>
        <w:t xml:space="preserve"> the peak loads </w:t>
      </w:r>
      <w:r w:rsidR="00CB039C">
        <w:t xml:space="preserve">by </w:t>
      </w:r>
      <w:r>
        <w:t xml:space="preserve">up to 67% and the total energy consumption </w:t>
      </w:r>
      <w:r w:rsidR="006D4D1D">
        <w:t xml:space="preserve">by up </w:t>
      </w:r>
      <w:r>
        <w:t xml:space="preserve">to 83%, effectively double that of just lowering the setpoint alone. While the heated blanket consumes a nominal amount of energy, even the load from </w:t>
      </w:r>
      <w:r w:rsidR="00CB039C">
        <w:t>four</w:t>
      </w:r>
      <w:r>
        <w:t xml:space="preserve"> persons is </w:t>
      </w:r>
      <w:r w:rsidR="00CB039C">
        <w:t>small</w:t>
      </w:r>
      <w:r>
        <w:t xml:space="preserve"> relative to the energy savings from reducing the thermostat setpoint. </w:t>
      </w:r>
      <w:r w:rsidR="00CD4659">
        <w:t xml:space="preserve">The heated blanket is much more efficient </w:t>
      </w:r>
      <w:r w:rsidR="00CB039C">
        <w:t>as</w:t>
      </w:r>
      <w:r w:rsidR="00CD4659">
        <w:t xml:space="preserve"> its </w:t>
      </w:r>
      <w:r w:rsidR="00CB039C">
        <w:t>heat</w:t>
      </w:r>
      <w:r w:rsidR="00CD4659">
        <w:t xml:space="preserve"> is </w:t>
      </w:r>
      <w:r w:rsidR="00CB039C">
        <w:t>directed at</w:t>
      </w:r>
      <w:r w:rsidR="00CD4659">
        <w:t xml:space="preserve"> the person, rather than heating the entire space volume. </w:t>
      </w:r>
    </w:p>
    <w:p w14:paraId="5344465F" w14:textId="5ABF685A" w:rsidR="00667D9A" w:rsidRDefault="00667D9A" w:rsidP="00852A7D">
      <w:pPr>
        <w:pStyle w:val="Caption"/>
        <w:keepNext/>
      </w:pPr>
      <w:bookmarkStart w:id="80" w:name="_Ref153359540"/>
      <w:r>
        <w:lastRenderedPageBreak/>
        <w:t xml:space="preserve">Fig. </w:t>
      </w:r>
      <w:r>
        <w:fldChar w:fldCharType="begin"/>
      </w:r>
      <w:r>
        <w:instrText xml:space="preserve"> SEQ Fig. \* ARABIC </w:instrText>
      </w:r>
      <w:r>
        <w:fldChar w:fldCharType="separate"/>
      </w:r>
      <w:r w:rsidR="00A97D14">
        <w:rPr>
          <w:noProof/>
        </w:rPr>
        <w:t>3</w:t>
      </w:r>
      <w:r>
        <w:rPr>
          <w:noProof/>
        </w:rPr>
        <w:fldChar w:fldCharType="end"/>
      </w:r>
      <w:bookmarkEnd w:id="80"/>
      <w:r>
        <w:t>: Application of laboratory results of low-energy and passive heating devices to historical case study to model reduced energy loads.</w:t>
      </w:r>
    </w:p>
    <w:p w14:paraId="17422A4F" w14:textId="6E8DDC2B" w:rsidR="00483565" w:rsidRDefault="00667D9A" w:rsidP="00483565">
      <w:r>
        <w:rPr>
          <w:noProof/>
        </w:rPr>
        <w:drawing>
          <wp:inline distT="0" distB="0" distL="0" distR="0" wp14:anchorId="735C5316" wp14:editId="4BD409A9">
            <wp:extent cx="5943600" cy="4559300"/>
            <wp:effectExtent l="0" t="0" r="0" b="0"/>
            <wp:docPr id="451330309" name="Picture 1" descr="A graph of energy efficien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0309" name="Picture 1" descr="A graph of energy efficiency&#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7DFEF030" w14:textId="6DB780F7" w:rsidR="00667D9A" w:rsidRPr="00483565" w:rsidRDefault="00667D9A" w:rsidP="00852A7D">
      <w:pPr>
        <w:pStyle w:val="Caption"/>
      </w:pPr>
      <w:r>
        <w:t>a and c) 2021 Texas power crisis (February 14-19) as a time series of modeled indoor temperatures and energy consumption with and without heating effects caused by selected interventions and b and d) sleep</w:t>
      </w:r>
      <w:ins w:id="81" w:author="Arfa Aijazi" w:date="2024-02-10T14:06:00Z">
        <w:r w:rsidR="008011ED">
          <w:t>-</w:t>
        </w:r>
      </w:ins>
      <w:del w:id="82" w:author="Arfa Aijazi" w:date="2024-02-10T14:06:00Z">
        <w:r w:rsidDel="008011ED">
          <w:delText xml:space="preserve"> </w:delText>
        </w:r>
      </w:del>
      <w:r>
        <w:t xml:space="preserve">time (10 p.m. – 7 a.m.) reductions in peak energy use and total energy use overnight from February 13-14. The adjusted energy consumption from low-energy heating interventions assumes use by four persons continuously overnight. </w:t>
      </w:r>
    </w:p>
    <w:p w14:paraId="46586075" w14:textId="589640D6" w:rsidR="004F7E72" w:rsidRDefault="004F7E72" w:rsidP="008374B8">
      <w:pPr>
        <w:pStyle w:val="Heading1"/>
      </w:pPr>
      <w:r>
        <w:t>Discussion</w:t>
      </w:r>
    </w:p>
    <w:p w14:paraId="697590E0" w14:textId="3E19008A" w:rsidR="00615859" w:rsidRDefault="004F7E72" w:rsidP="004F7E72">
      <w:r>
        <w:t xml:space="preserve">Our laboratory results demonstrate that many passive and low-energy strategies can provide a </w:t>
      </w:r>
      <w:r w:rsidR="00E90867">
        <w:t xml:space="preserve">practically relevant </w:t>
      </w:r>
      <w:r>
        <w:t xml:space="preserve">heating or cooling effect, making them viable alternatives or supplements to </w:t>
      </w:r>
      <w:r w:rsidR="00E90867">
        <w:t>HVAC systems</w:t>
      </w:r>
      <w:r>
        <w:t xml:space="preserve"> for sleeping environments. In comparison to conventional HVAC systems, low-energy strategies </w:t>
      </w:r>
      <w:r w:rsidR="00213C73">
        <w:t xml:space="preserve">require </w:t>
      </w:r>
      <w:r w:rsidR="00E90867">
        <w:t>one or two</w:t>
      </w:r>
      <w:r>
        <w:t xml:space="preserve"> orders of magnitude less energy</w:t>
      </w:r>
      <w:ins w:id="83" w:author="Arfa Aijazi" w:date="2024-02-10T13:36:00Z">
        <w:r w:rsidR="0062368A">
          <w:t>, resulting in significantly lower cost</w:t>
        </w:r>
      </w:ins>
      <w:r>
        <w:t xml:space="preserve">. </w:t>
      </w:r>
      <w:r w:rsidR="00876193">
        <w:t>T</w:t>
      </w:r>
      <w:r w:rsidR="00483565">
        <w:t>he average cost of household electricity</w:t>
      </w:r>
      <w:r w:rsidR="00876193">
        <w:t xml:space="preserve"> in the United States</w:t>
      </w:r>
      <w:r w:rsidR="001A5768">
        <w:t xml:space="preserve"> in September 2023</w:t>
      </w:r>
      <w:r w:rsidR="00483565">
        <w:t xml:space="preserve"> is $0.1</w:t>
      </w:r>
      <w:r w:rsidR="001A5768">
        <w:t>6</w:t>
      </w:r>
      <w:r w:rsidR="00D37EB0">
        <w:fldChar w:fldCharType="begin"/>
      </w:r>
      <w:r w:rsidR="00615859">
        <w:instrText xml:space="preserve"> ADDIN ZOTERO_ITEM CSL_CITATION {"citationID":"jmWSlION","properties":{"formattedCitation":"\\super 59\\nosupersub{}","plainCitation":"59","noteIndex":0},"citationItems":[{"id":1761,"uris":["http://zotero.org/users/4259226/items/V5HZHBZY"],"itemData":{"id":1761,"type":"webpage","container-title":"U.S. Energy Information Administration","title":"Table 5.6.A. Average Price of Electricity to Ultimate Customers by End-Use Sector","URL":"https://www.eia.gov/electricity/monthly/epm_table_grapher.php","author":[{"family":"EIA","given":""}],"accessed":{"date-parts":[["2023",12,20]]},"issued":{"date-parts":[["2023",12]]}}}],"schema":"https://github.com/citation-style-language/schema/raw/master/csl-citation.json"} </w:instrText>
      </w:r>
      <w:r w:rsidR="00D37EB0">
        <w:fldChar w:fldCharType="separate"/>
      </w:r>
      <w:r w:rsidR="00615859" w:rsidRPr="00615859">
        <w:rPr>
          <w:rFonts w:cs="Times New Roman"/>
          <w:vertAlign w:val="superscript"/>
        </w:rPr>
        <w:t>59</w:t>
      </w:r>
      <w:r w:rsidR="00D37EB0">
        <w:fldChar w:fldCharType="end"/>
      </w:r>
      <w:r w:rsidR="00483565">
        <w:t>, which is significantly cheaper than other parts of the world</w:t>
      </w:r>
      <w:r w:rsidR="00483565">
        <w:fldChar w:fldCharType="begin"/>
      </w:r>
      <w:r w:rsidR="00615859">
        <w:instrText xml:space="preserve"> ADDIN ZOTERO_ITEM CSL_CITATION {"citationID":"NtHu9DIK","properties":{"formattedCitation":"\\super 60\\nosupersub{}","plainCitation":"60","noteIndex":0},"citationItems":[{"id":1741,"uris":["http://zotero.org/users/4259226/items/DU83GHTH"],"itemData":{"id":1741,"type":"webpage","abstract":"Electricity prices, March 2023:  The chart shows the price of electricity for households and businesses in over 100 countries.  The prices are per kWh and include all items in the electricity bill such as the distribution and energy cost, various environmental and fuel cost charges and taxes.  The world average price is 0.158 U.S. Dollar per kWh for household users and 0.163 U.S. Dollar per kWh for business users.  The prices for households are calculated using the average annual household electricity consumption per year and for businesses, we use 1,000,000 kWh consumption per year. We do, however, calculate several data points at different levels of consumption for both households and businesses. The methodology of price collection is described on the about page.  The latest business and household electricity price data from September 2023 are available for download.","container-title":"GlobalPetrolPrices.com","language":"en","title":"Electricity prices around the world","URL":"https://www.globalpetrolprices.com/electricity_prices/","author":[{"family":"GlobalPetrolPrices.com","given":""}],"accessed":{"date-parts":[["2023",12,12]]}}}],"schema":"https://github.com/citation-style-language/schema/raw/master/csl-citation.json"} </w:instrText>
      </w:r>
      <w:r w:rsidR="00483565">
        <w:fldChar w:fldCharType="separate"/>
      </w:r>
      <w:r w:rsidR="00615859" w:rsidRPr="00615859">
        <w:rPr>
          <w:rFonts w:cs="Times New Roman"/>
          <w:vertAlign w:val="superscript"/>
        </w:rPr>
        <w:t>60</w:t>
      </w:r>
      <w:r w:rsidR="00483565">
        <w:fldChar w:fldCharType="end"/>
      </w:r>
      <w:r w:rsidR="00880778">
        <w:t>. Therefore</w:t>
      </w:r>
      <w:r w:rsidR="00876193">
        <w:t>,</w:t>
      </w:r>
      <w:r w:rsidR="00880778">
        <w:t xml:space="preserve"> a </w:t>
      </w:r>
      <w:r w:rsidR="005805BF">
        <w:t>3</w:t>
      </w:r>
      <w:ins w:id="84" w:author="Arfa Aijazi" w:date="2024-02-10T13:36:00Z">
        <w:r w:rsidR="0062368A">
          <w:t>-</w:t>
        </w:r>
      </w:ins>
      <w:del w:id="85" w:author="Arfa Aijazi" w:date="2024-02-10T13:36:00Z">
        <w:r w:rsidR="00880778" w:rsidDel="0062368A">
          <w:delText xml:space="preserve"> </w:delText>
        </w:r>
      </w:del>
      <w:r w:rsidR="00D37EB0">
        <w:t>ton</w:t>
      </w:r>
      <w:r w:rsidR="00880778">
        <w:t xml:space="preserve"> air conditioner </w:t>
      </w:r>
      <w:r w:rsidR="005805BF">
        <w:t>would cost</w:t>
      </w:r>
      <w:r w:rsidR="00515E5E">
        <w:t xml:space="preserve"> </w:t>
      </w:r>
      <w:r w:rsidR="00B51AA2">
        <w:t xml:space="preserve">$14.40 </w:t>
      </w:r>
      <w:r w:rsidR="00515E5E">
        <w:t>to run overnight</w:t>
      </w:r>
      <w:r w:rsidR="00D37EB0">
        <w:t xml:space="preserve"> (10 p.m. – 7 a.m.)</w:t>
      </w:r>
      <w:r w:rsidR="005805BF">
        <w:t>.</w:t>
      </w:r>
      <w:r w:rsidR="00B51AA2">
        <w:t xml:space="preserve"> The average cost of household natural gas in the United States in September 2023 is $21.85/1,000 ft</w:t>
      </w:r>
      <w:r w:rsidR="00B51AA2">
        <w:rPr>
          <w:vertAlign w:val="superscript"/>
        </w:rPr>
        <w:t xml:space="preserve">3 </w:t>
      </w:r>
      <w:r w:rsidR="00B51AA2">
        <w:rPr>
          <w:vertAlign w:val="superscript"/>
        </w:rPr>
        <w:fldChar w:fldCharType="begin"/>
      </w:r>
      <w:r w:rsidR="00615859">
        <w:rPr>
          <w:vertAlign w:val="superscript"/>
        </w:rPr>
        <w:instrText xml:space="preserve"> ADDIN ZOTERO_ITEM CSL_CITATION {"citationID":"qs1vIEh2","properties":{"formattedCitation":"\\super 61\\nosupersub{}","plainCitation":"61","noteIndex":0},"citationItems":[{"id":1763,"uris":["http://zotero.org/users/4259226/items/3JXBT824"],"itemData":{"id":1763,"type":"webpage","container-title":"U.S. Energy Information Administration","title":"Natural Gas Prices","URL":"https://www.eia.gov/dnav/ng/ng_pri_sum_a_EPG0_PRS_DMcf_m.htm","author":[{"family":"EIA","given":""}],"accessed":{"date-parts":[["2023",12,20]]},"issued":{"date-parts":[["2023",12]]}}}],"schema":"https://github.com/citation-style-language/schema/raw/master/csl-citation.json"} </w:instrText>
      </w:r>
      <w:r w:rsidR="00B51AA2">
        <w:rPr>
          <w:vertAlign w:val="superscript"/>
        </w:rPr>
        <w:fldChar w:fldCharType="separate"/>
      </w:r>
      <w:r w:rsidR="00615859" w:rsidRPr="00615859">
        <w:rPr>
          <w:rFonts w:cs="Times New Roman"/>
          <w:vertAlign w:val="superscript"/>
        </w:rPr>
        <w:t>61</w:t>
      </w:r>
      <w:r w:rsidR="00B51AA2">
        <w:rPr>
          <w:vertAlign w:val="superscript"/>
        </w:rPr>
        <w:fldChar w:fldCharType="end"/>
      </w:r>
      <w:r w:rsidR="00B51AA2">
        <w:t>.</w:t>
      </w:r>
      <w:r w:rsidR="00515E5E">
        <w:t xml:space="preserve"> </w:t>
      </w:r>
      <w:r w:rsidR="00B44D84">
        <w:t>In the U.S. in September 2022, the average heat content of natural gas delivered to end use sectors is 1,038 Btu/ft</w:t>
      </w:r>
      <w:r w:rsidR="00B44D84" w:rsidRPr="00852A7D">
        <w:rPr>
          <w:vertAlign w:val="superscript"/>
        </w:rPr>
        <w:t>3</w:t>
      </w:r>
      <w:r w:rsidR="00B44D84">
        <w:t xml:space="preserve"> </w:t>
      </w:r>
      <w:r w:rsidR="00B44D84">
        <w:fldChar w:fldCharType="begin"/>
      </w:r>
      <w:r w:rsidR="00615859">
        <w:instrText xml:space="preserve"> ADDIN ZOTERO_ITEM CSL_CITATION {"citationID":"E5FOTDho","properties":{"formattedCitation":"\\super 62\\nosupersub{}","plainCitation":"62","noteIndex":0},"citationItems":[{"id":1765,"uris":["http://zotero.org/users/4259226/items/5ADZLCI9"],"itemData":{"id":1765,"type":"webpage","abstract":"Energy Information Administration - EIA - Official Energy Statistics from the U.S. Government","title":"Frequently Asked Questions (FAQs) - U.S. Energy Information Administration (EIA)","URL":"https://www.eia.gov/tools/faqs/faq.php","author":[{"family":"EIA","given":""}],"accessed":{"date-parts":[["2023",12,25]]},"issued":{"date-parts":[["2023"]]}}}],"schema":"https://github.com/citation-style-language/schema/raw/master/csl-citation.json"} </w:instrText>
      </w:r>
      <w:r w:rsidR="00B44D84">
        <w:fldChar w:fldCharType="separate"/>
      </w:r>
      <w:r w:rsidR="00615859" w:rsidRPr="00615859">
        <w:rPr>
          <w:rFonts w:cs="Times New Roman"/>
          <w:vertAlign w:val="superscript"/>
        </w:rPr>
        <w:t>62</w:t>
      </w:r>
      <w:r w:rsidR="00B44D84">
        <w:fldChar w:fldCharType="end"/>
      </w:r>
      <w:r w:rsidR="00B44D84">
        <w:t xml:space="preserve">. Therefore, a 70,000 Btu/h gas furnace would cost $13.26 to run overnight. </w:t>
      </w:r>
      <w:r w:rsidR="00615859">
        <w:t>Assuming portable heating and cooling options are installed in three bedrooms</w:t>
      </w:r>
      <w:r w:rsidR="00636F83">
        <w:fldChar w:fldCharType="begin"/>
      </w:r>
      <w:r w:rsidR="00F26D09">
        <w:instrText xml:space="preserve"> ADDIN ZOTERO_ITEM CSL_CITATION {"citationID":"oG2R8n2N","properties":{"formattedCitation":"\\super 63\\nosupersub{}","plainCitation":"63","noteIndex":0},"citationItems":[{"id":1769,"uris":["http://zotero.org/users/4259226/items/Z6MNLVC6"],"itemData":{"id":1769,"type":"webpage","container-title":"American Community Survey  1-Year Estimates Detailed Tables","genre":"U.S. Census Bureau Data Portal","title":"B25041: Bedrooms - Census Bureau Table","URL":"https://data.census.gov/table/ACSDT1Y2022.B25041?q=bedrooms&amp;t=Types%20of%20Rooms","author":[{"family":"U.S. Census Bureau","given":""}],"accessed":{"date-parts":[["2023",12,25]]},"issued":{"date-parts":[["2023"]]}}}],"schema":"https://github.com/citation-style-language/schema/raw/master/csl-citation.json"} </w:instrText>
      </w:r>
      <w:r w:rsidR="00636F83">
        <w:fldChar w:fldCharType="separate"/>
      </w:r>
      <w:r w:rsidR="00F26D09" w:rsidRPr="00F26D09">
        <w:rPr>
          <w:rFonts w:cs="Times New Roman"/>
          <w:vertAlign w:val="superscript"/>
        </w:rPr>
        <w:t>63</w:t>
      </w:r>
      <w:r w:rsidR="00636F83">
        <w:fldChar w:fldCharType="end"/>
      </w:r>
      <w:r w:rsidR="00615859">
        <w:t xml:space="preserve">, </w:t>
      </w:r>
      <w:r w:rsidR="00F26D09">
        <w:t>three</w:t>
      </w:r>
      <w:r w:rsidR="00615859">
        <w:t xml:space="preserve"> window air conditioning unit</w:t>
      </w:r>
      <w:r w:rsidR="00F26D09">
        <w:t>s</w:t>
      </w:r>
      <w:r w:rsidR="00615859">
        <w:t xml:space="preserve"> would cost</w:t>
      </w:r>
      <w:r w:rsidR="00F26D09">
        <w:t xml:space="preserve"> $20.70 to run overnight and three space heaters would cost $6.48 to run overnight. </w:t>
      </w:r>
      <w:r w:rsidR="00515E5E" w:rsidRPr="00B44D84">
        <w:t>In</w:t>
      </w:r>
      <w:r w:rsidR="00515E5E">
        <w:t xml:space="preserve"> comparison, </w:t>
      </w:r>
      <w:r w:rsidR="0089601C">
        <w:t xml:space="preserve">our most </w:t>
      </w:r>
      <w:r w:rsidR="0089601C">
        <w:lastRenderedPageBreak/>
        <w:t>effective low-energy cooling</w:t>
      </w:r>
      <w:r w:rsidR="00876193">
        <w:t xml:space="preserve"> (ceiling fan) and heating</w:t>
      </w:r>
      <w:r w:rsidR="0089601C">
        <w:t xml:space="preserve"> option</w:t>
      </w:r>
      <w:r w:rsidR="00876193">
        <w:t>s (heated blanket)</w:t>
      </w:r>
      <w:r w:rsidR="0089601C">
        <w:t xml:space="preserve"> use 18 W </w:t>
      </w:r>
      <w:r w:rsidR="00876193">
        <w:t>and</w:t>
      </w:r>
      <w:r w:rsidR="0089601C">
        <w:t xml:space="preserve"> 41 W</w:t>
      </w:r>
      <w:r w:rsidR="00876193">
        <w:t xml:space="preserve"> respectively</w:t>
      </w:r>
      <w:r w:rsidR="0089601C">
        <w:t>. Either of these devices would cost</w:t>
      </w:r>
      <w:r w:rsidR="00B44D84">
        <w:t xml:space="preserve"> </w:t>
      </w:r>
      <w:r w:rsidR="000129E5">
        <w:t xml:space="preserve">mere cents </w:t>
      </w:r>
      <w:r w:rsidR="00B44D84">
        <w:t>to run overnight</w:t>
      </w:r>
      <w:r w:rsidR="00483565">
        <w:t>.</w:t>
      </w:r>
      <w:r w:rsidR="0089601C">
        <w:t xml:space="preserve"> </w:t>
      </w:r>
    </w:p>
    <w:p w14:paraId="477952C1" w14:textId="2522763E" w:rsidR="004F7E72" w:rsidRDefault="004F7E72" w:rsidP="004F7E72">
      <w:r>
        <w:t xml:space="preserve">In extreme events like the 2015 Pakistan heat wave and the 2021 Texas power crisis, load shedding or rolling blackouts by utility providers to manage the surge in demand puts individuals at risk of prolonged exposure to hazardous indoor </w:t>
      </w:r>
      <w:r w:rsidR="00E90867">
        <w:t>thermal conditions</w:t>
      </w:r>
      <w:r>
        <w:t xml:space="preserve">. Utility providers and emergency planning agencies must consider ways to reduce peak loads during extreme events to avoid more drastic curtailment measures. </w:t>
      </w:r>
      <w:r w:rsidR="00483565">
        <w:t>Our results show that e</w:t>
      </w:r>
      <w:r>
        <w:t xml:space="preserve">ncouraging use of effective passive and low-energy strategies during sleep could help minimize load on energy grids while reducing exposure to extreme indoor </w:t>
      </w:r>
      <w:r w:rsidR="00877F00">
        <w:t>conditions</w:t>
      </w:r>
      <w:r>
        <w:t xml:space="preserve">. This may take the form of free distribution or subsidies for low-energy devices, particularly to members of vulnerable populations, and public service announcements encouraging use of passive strategies. </w:t>
      </w:r>
      <w:r w:rsidR="00271D16" w:rsidRPr="00271D16">
        <w:t xml:space="preserve">In this paper, our emphasis is on interventions directly applicable to individuals or their sleeping spaces. </w:t>
      </w:r>
      <w:r w:rsidR="00470A67">
        <w:t>T</w:t>
      </w:r>
      <w:r w:rsidR="00271D16" w:rsidRPr="00271D16">
        <w:t>here are additional interventions associated with enhancing building quality or landscapes, such as weatherization, shading, natural ventilation, and vegetation</w:t>
      </w:r>
      <w:r w:rsidR="00470A67">
        <w:t xml:space="preserve">. While </w:t>
      </w:r>
      <w:r w:rsidR="00271D16" w:rsidRPr="00271D16">
        <w:t>we acknowledge their potential importance and recommend further exploration, they were not specifically addressed in our study</w:t>
      </w:r>
      <w:r w:rsidR="002C0CD5">
        <w:t>.</w:t>
      </w:r>
    </w:p>
    <w:p w14:paraId="28EC410A" w14:textId="661FC690" w:rsidR="00C4422A" w:rsidRDefault="001D51D8" w:rsidP="004F7E72">
      <w:r>
        <w:t xml:space="preserve">While passive and low-energy strategies may already be </w:t>
      </w:r>
      <w:r w:rsidR="006971DB">
        <w:t>used in many contexts</w:t>
      </w:r>
      <w:r>
        <w:t xml:space="preserve">, </w:t>
      </w:r>
      <w:r w:rsidR="00061E9B">
        <w:t xml:space="preserve">there remain barriers to their </w:t>
      </w:r>
      <w:r w:rsidR="00876193">
        <w:t xml:space="preserve">preferential </w:t>
      </w:r>
      <w:r w:rsidR="00061E9B">
        <w:t>use over conventional HVAC systems</w:t>
      </w:r>
      <w:del w:id="86" w:author="Arfa Aijazi" w:date="2024-02-10T13:51:00Z">
        <w:r w:rsidR="00061E9B" w:rsidDel="00301215">
          <w:delText xml:space="preserve"> when available</w:delText>
        </w:r>
      </w:del>
      <w:r w:rsidR="00061E9B">
        <w:t>. A study in New York City, United States, shows that</w:t>
      </w:r>
      <w:r w:rsidR="00D73C6A">
        <w:t xml:space="preserve"> p</w:t>
      </w:r>
      <w:r w:rsidR="004F7E72">
        <w:t>assive strategies are less commonly used than other environmental modifications such as turning on the air conditioning or electric fan</w:t>
      </w:r>
      <w:r w:rsidR="004F7E72">
        <w:fldChar w:fldCharType="begin"/>
      </w:r>
      <w:r w:rsidR="00615859">
        <w:instrText xml:space="preserve"> ADDIN ZOTERO_ITEM CSL_CITATION {"citationID":"7J32ZaKd","properties":{"formattedCitation":"\\super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rsidR="004F7E72">
        <w:fldChar w:fldCharType="separate"/>
      </w:r>
      <w:r w:rsidR="00615859" w:rsidRPr="00615859">
        <w:rPr>
          <w:rFonts w:cs="Times New Roman"/>
          <w:vertAlign w:val="superscript"/>
        </w:rPr>
        <w:t>32</w:t>
      </w:r>
      <w:r w:rsidR="004F7E72">
        <w:fldChar w:fldCharType="end"/>
      </w:r>
      <w:r w:rsidR="004F7E72">
        <w:t xml:space="preserve">. There are social and cultural barriers to the use of passive strategies, </w:t>
      </w:r>
      <w:r w:rsidR="005E7647">
        <w:t>for example, people may prefer</w:t>
      </w:r>
      <w:r w:rsidR="004F7E72">
        <w:t xml:space="preserve"> to sleep with a covering, regardless of the indoor air temperature, because it is associated with feelings of safety and security</w:t>
      </w:r>
      <w:r w:rsidR="004F7E72">
        <w:fldChar w:fldCharType="begin"/>
      </w:r>
      <w:r w:rsidR="00F26D09">
        <w:instrText xml:space="preserve"> ADDIN ZOTERO_ITEM CSL_CITATION {"citationID":"ozeaoGvH","properties":{"formattedCitation":"\\super 64\\nosupersub{}","plainCitation":"64","noteIndex":0},"citationItems":[{"id":500,"uris":["http://zotero.org/users/4259226/items/6MM2EAHW"],"itemData":{"id":500,"type":"article-journal","abstract":"Abstract\n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URL":"https://research.aota.org/ajot/article/74/2/7402205010p1/6662/Weighted-Blanket-Use-A-Systematic-Review","volume":"74","author":[{"family":"Eron","given":"Kathryn"},{"family":"Kohnert","given":"Lindsey"},{"family":"Watters","given":"Ashlie"},{"family":"Logan","given":"Christina"},{"family":"Weisner-Rose","given":"Melissa"},{"family":"Mehler","given":"Philip S."}],"accessed":{"date-parts":[["2022",5,31]]},"issued":{"date-parts":[["2020",3,1]]}}}],"schema":"https://github.com/citation-style-language/schema/raw/master/csl-citation.json"} </w:instrText>
      </w:r>
      <w:r w:rsidR="004F7E72">
        <w:fldChar w:fldCharType="separate"/>
      </w:r>
      <w:r w:rsidR="00F26D09" w:rsidRPr="00F26D09">
        <w:rPr>
          <w:rFonts w:cs="Times New Roman"/>
          <w:vertAlign w:val="superscript"/>
        </w:rPr>
        <w:t>64</w:t>
      </w:r>
      <w:r w:rsidR="004F7E72">
        <w:fldChar w:fldCharType="end"/>
      </w:r>
      <w:r w:rsidR="00E2551F">
        <w:t xml:space="preserve"> or for other reasons </w:t>
      </w:r>
      <w:r w:rsidR="00D17F37">
        <w:t xml:space="preserve">such </w:t>
      </w:r>
      <w:r w:rsidR="00E2551F">
        <w:t xml:space="preserve">as </w:t>
      </w:r>
      <w:r w:rsidR="004F7E72">
        <w:t>privacy. Likewise, swapping a mattress</w:t>
      </w:r>
      <w:r w:rsidR="004F7E72" w:rsidRPr="008E2CCB">
        <w:t xml:space="preserve"> </w:t>
      </w:r>
      <w:r w:rsidR="004F7E72">
        <w:t>for a more ventilated bed type</w:t>
      </w:r>
      <w:r w:rsidR="004F7E72" w:rsidRPr="008E2CCB">
        <w:t xml:space="preserve"> </w:t>
      </w:r>
      <w:r w:rsidR="004F7E72">
        <w:t>may not be a realistic strategy in many parts of the world. While we tested an innerspring mattress, solid foam mattresses</w:t>
      </w:r>
      <w:r w:rsidR="00213C73">
        <w:t>, which create warmer conditions,</w:t>
      </w:r>
      <w:r w:rsidR="004F7E72">
        <w:t xml:space="preserve"> are becoming increasingly common in </w:t>
      </w:r>
      <w:r w:rsidR="00FE0C52">
        <w:t>many parts of the world</w:t>
      </w:r>
      <w:r w:rsidR="004F7E72">
        <w:fldChar w:fldCharType="begin"/>
      </w:r>
      <w:r w:rsidR="00F26D09">
        <w:instrText xml:space="preserve"> ADDIN ZOTERO_ITEM CSL_CITATION {"citationID":"lFTeUKAw","properties":{"formattedCitation":"\\super 65\\nosupersub{}","plainCitation":"65","noteIndex":0},"citationItems":[{"id":499,"uris":["http://zotero.org/users/4259226/items/GYIU88W8"],"itemData":{"id":499,"type":"report","number":"QYR-15055999","page":"90","title":"Global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rsidR="004F7E72">
        <w:fldChar w:fldCharType="separate"/>
      </w:r>
      <w:r w:rsidR="00F26D09" w:rsidRPr="00F26D09">
        <w:rPr>
          <w:rFonts w:cs="Times New Roman"/>
          <w:vertAlign w:val="superscript"/>
        </w:rPr>
        <w:t>65</w:t>
      </w:r>
      <w:r w:rsidR="004F7E72">
        <w:fldChar w:fldCharType="end"/>
      </w:r>
      <w:r w:rsidR="004F7E72">
        <w:t>. Our study suggests</w:t>
      </w:r>
      <w:r w:rsidR="004F7E72" w:rsidRPr="008E2CCB">
        <w:t xml:space="preserve"> </w:t>
      </w:r>
      <w:r w:rsidR="004F7E72">
        <w:t xml:space="preserve">the actual heat transfer impact </w:t>
      </w:r>
      <w:r w:rsidR="00D17F37">
        <w:t xml:space="preserve">of </w:t>
      </w:r>
      <w:r w:rsidR="001658C9">
        <w:t>the</w:t>
      </w:r>
      <w:r w:rsidR="00D17F37">
        <w:t xml:space="preserve"> mattress </w:t>
      </w:r>
      <w:r w:rsidR="004F7E72">
        <w:t xml:space="preserve">may not be as significant as clothing or bedding due to higher contact surface area </w:t>
      </w:r>
      <w:r w:rsidR="001658C9">
        <w:t xml:space="preserve">of </w:t>
      </w:r>
      <w:r w:rsidR="004F7E72">
        <w:t>those layers compared to the relatively limited contact surface</w:t>
      </w:r>
      <w:r w:rsidR="001658C9">
        <w:t xml:space="preserve"> area</w:t>
      </w:r>
      <w:r w:rsidR="004F7E72">
        <w:t xml:space="preserve"> with the mattress. </w:t>
      </w:r>
      <w:r w:rsidR="00C62952">
        <w:t xml:space="preserve">In reality, a person's surface contact with the mattress will likely be higher than what we modeled in this study due to a real adult weighing </w:t>
      </w:r>
      <w:r w:rsidR="00D133D5">
        <w:t xml:space="preserve">approximately </w:t>
      </w:r>
      <w:r w:rsidR="005A493A">
        <w:t>2.9</w:t>
      </w:r>
      <w:r w:rsidR="00C62952">
        <w:t>-4x more</w:t>
      </w:r>
      <w:r w:rsidR="00D133D5">
        <w:fldChar w:fldCharType="begin"/>
      </w:r>
      <w:r w:rsidR="00F26D09">
        <w:instrText xml:space="preserve"> ADDIN ZOTERO_ITEM CSL_CITATION {"citationID":"WMNOA1l8","properties":{"formattedCitation":"\\super 66\\nosupersub{}","plainCitation":"66","noteIndex":0},"citationItems":[{"id":1754,"uris":["http://zotero.org/users/4259226/items/BLZPQ9GC"],"itemData":{"id":1754,"type":"article-journal","abstract":"The energy requirement of species at each trophic level in an ecological pyramid is a function of the number of organisms and their average mass. Regarding human populations, although considerable attention is given to estimating the number of people, much less is given to estimating average mass, despite evidence that average body mass is increasing. We estimate global human biomass, its distribution by region and the proportion of biomass due to overweight and obesity.","container-title":"BMC Public Health","DOI":"10.1186/1471-2458-12-439","ISSN":"1471-2458","issue":"1","journalAbbreviation":"BMC Public Health","page":"439","source":"BioMed Central","title":"The weight of nations: an estimation of adult human biomass","title-short":"The weight of nations","URL":"https://doi.org/10.1186/1471-2458-12-439","volume":"12","author":[{"family":"Walpole","given":"Sarah Catherine"},{"family":"Prieto-Merino","given":"David"},{"family":"Edwards","given":"Phil"},{"family":"Cleland","given":"John"},{"family":"Stevens","given":"Gretchen"},{"family":"Roberts","given":"Ian"}],"accessed":{"date-parts":[["2023",12,19]]},"issued":{"date-parts":[["2012",6,18]]}}}],"schema":"https://github.com/citation-style-language/schema/raw/master/csl-citation.json"} </w:instrText>
      </w:r>
      <w:r w:rsidR="00D133D5">
        <w:fldChar w:fldCharType="separate"/>
      </w:r>
      <w:r w:rsidR="00F26D09" w:rsidRPr="00F26D09">
        <w:rPr>
          <w:rFonts w:cs="Times New Roman"/>
          <w:vertAlign w:val="superscript"/>
        </w:rPr>
        <w:t>66</w:t>
      </w:r>
      <w:r w:rsidR="00D133D5">
        <w:fldChar w:fldCharType="end"/>
      </w:r>
      <w:r w:rsidR="00C62952">
        <w:t xml:space="preserve"> than the thermal manikin and the firmness of a real mattress will decrease over time. Despite this, we</w:t>
      </w:r>
      <w:ins w:id="87" w:author="Arfa Aijazi" w:date="2024-02-10T13:52:00Z">
        <w:r w:rsidR="00301215">
          <w:t xml:space="preserve"> would</w:t>
        </w:r>
      </w:ins>
      <w:del w:id="88" w:author="Arfa Aijazi" w:date="2024-02-10T13:52:00Z">
        <w:r w:rsidR="00C62952" w:rsidDel="00301215">
          <w:delText>’d</w:delText>
        </w:r>
      </w:del>
      <w:r w:rsidR="00C62952">
        <w:t xml:space="preserve"> still expect a higher contact surface area with clothing or bedding </w:t>
      </w:r>
      <w:r w:rsidR="00876193">
        <w:t>compared to</w:t>
      </w:r>
      <w:r w:rsidR="00C62952">
        <w:t xml:space="preserve"> the mattress. </w:t>
      </w:r>
    </w:p>
    <w:p w14:paraId="468FFDA6" w14:textId="47A0E8A7" w:rsidR="005A493A" w:rsidRPr="00852A7D" w:rsidRDefault="005A493A" w:rsidP="005A493A">
      <w:pPr>
        <w:spacing w:before="240"/>
      </w:pPr>
      <w:r w:rsidRPr="00852A7D">
        <w:t xml:space="preserve">While our study focuses on the impact of </w:t>
      </w:r>
      <w:del w:id="89" w:author="Arfa Aijazi" w:date="2024-02-10T13:52:00Z">
        <w:r w:rsidRPr="00852A7D" w:rsidDel="00301215">
          <w:delText>indoor temperature</w:delText>
        </w:r>
      </w:del>
      <w:ins w:id="90" w:author="Arfa Aijazi" w:date="2024-02-10T13:52:00Z">
        <w:r w:rsidR="00301215">
          <w:t>thermal conditions</w:t>
        </w:r>
      </w:ins>
      <w:r w:rsidRPr="00852A7D">
        <w:t xml:space="preserve"> on sleep quality, fans may contribute to other factors related to the overall indoor environmental quality of the bedroom, such as acoustics. Loud environmental noise from vehicular traffic, aircraft, trains, and wind turbines can be disruptive to sleep</w:t>
      </w:r>
      <w:r w:rsidRPr="00852A7D">
        <w:fldChar w:fldCharType="begin"/>
      </w:r>
      <w:r w:rsidR="00F26D09">
        <w:instrText xml:space="preserve"> ADDIN ZOTERO_ITEM CSL_CITATION {"citationID":"8VoVHOAQ","properties":{"formattedCitation":"\\super 67\\nosupersub{}","plainCitation":"67","noteIndex":0},"citationItems":[{"id":1734,"uris":["http://zotero.org/users/4259226/items/C8KYGJAH"],"itemData":{"id":1734,"type":"article-journal","container-title":"Noise and Health","DOI":"10.4103/1463-1741.104897","ISSN":"1463-1741","issue":"61","journalAbbreviation":"Noise Health","language":"en","page":"297","source":"DOI.org (Crossref)","title":"Effects of environmental noise on sleep","URL":"http://www.noiseandhealth.org/text.asp?2012/14/61/297/104897","volume":"14","author":[{"family":"Hume","given":"KennethI"},{"family":"Brink","given":"Mark"},{"family":"Basner","given":"Mathias"}],"accessed":{"date-parts":[["2023",12,8]]},"issued":{"date-parts":[["2012"]]}}}],"schema":"https://github.com/citation-style-language/schema/raw/master/csl-citation.json"} </w:instrText>
      </w:r>
      <w:r w:rsidRPr="00852A7D">
        <w:fldChar w:fldCharType="separate"/>
      </w:r>
      <w:r w:rsidR="00F26D09" w:rsidRPr="00F26D09">
        <w:rPr>
          <w:rFonts w:cs="Times New Roman"/>
          <w:vertAlign w:val="superscript"/>
        </w:rPr>
        <w:t>67</w:t>
      </w:r>
      <w:r w:rsidRPr="00852A7D">
        <w:fldChar w:fldCharType="end"/>
      </w:r>
      <w:r w:rsidRPr="00852A7D">
        <w:t>. These noises are generally loud and intermittent. On the other hand, soft and constant noise, such as that produced by a white noise machine may aid sleep</w:t>
      </w:r>
      <w:r w:rsidRPr="00852A7D">
        <w:fldChar w:fldCharType="begin"/>
      </w:r>
      <w:r w:rsidR="00F26D09">
        <w:instrText xml:space="preserve"> ADDIN ZOTERO_ITEM CSL_CITATION {"citationID":"ccDpL5Kw","properties":{"formattedCitation":"\\super 68\\nosupersub{}","plainCitation":"68","noteIndex":0},"citationItems":[{"id":1738,"uris":["http://zotero.org/users/4259226/items/P6QK36RT"],"itemData":{"id":1738,"type":"article-journal","abstract":"White noise is purported to mask disruptive noises in the bedroom environment and be a nonpharmacological approach for promoting sleep and improving sleep quality. We conducted a systematic review of all studies examining the relationships between continuous white noise or similar broadband noise and sleep (PROSPERO 2020: CRD42020148736). Animal studies and studies using intermittent white noise to disrupt sleep or enhance slow wave activity were excluded. Two reviewers independently screened titles and abstracts of articles from three databases and assessed risk of bias for the 38 included articles. The primary outcomes described sleep onset latency, sleep fragmentation, sleep quality, and sleep and wake duration. There was heterogeneity in noise characteristics, sleep measurement methodology, adherence to the intervention, control group conditions or interventions, and presence of simultaneous experimental interventions. There was perhaps resultantly variability in research ﬁndings, with the extremes being that continuous noise improves or disrupts sleep. Following the GRADE criteria, the quality of evidence for continuous noise improving sleep was very low, which contradicts its widespread use. Additional research with objective sleep measures and detailed descriptions of noise exposure is needed before promoting continuous noise as a sleep aid, especially since it may also negatively affect sleep and hearing.","container-title":"Sleep Medicine Reviews","DOI":"10.1016/j.smrv.2020.101385","ISSN":"10870792","journalAbbreviation":"Sleep Medicine Reviews","language":"en","page":"101385","source":"DOI.org (Crossref)","title":"Noise as a sleep aid: A systematic review","title-short":"Noise as a sleep aid","URL":"https://linkinghub.elsevier.com/retrieve/pii/S1087079220301283","volume":"55","author":[{"family":"Riedy","given":"Samantha M."},{"family":"Smith","given":"Michael G."},{"family":"Rocha","given":"Sarah"},{"family":"Basner","given":"Mathias"}],"accessed":{"date-parts":[["2023",12,8]]},"issued":{"date-parts":[["2021",2]]}}}],"schema":"https://github.com/citation-style-language/schema/raw/master/csl-citation.json"} </w:instrText>
      </w:r>
      <w:r w:rsidRPr="00852A7D">
        <w:fldChar w:fldCharType="separate"/>
      </w:r>
      <w:r w:rsidR="00F26D09" w:rsidRPr="00F26D09">
        <w:rPr>
          <w:rFonts w:cs="Times New Roman"/>
          <w:vertAlign w:val="superscript"/>
        </w:rPr>
        <w:t>68</w:t>
      </w:r>
      <w:r w:rsidRPr="00852A7D">
        <w:fldChar w:fldCharType="end"/>
      </w:r>
      <w:r w:rsidRPr="00852A7D">
        <w:t xml:space="preserve">. The noise from fans, like the ceiling and floor fans in this study, is more like the second of these two and if a DC motor is used, </w:t>
      </w:r>
      <w:r w:rsidR="00470A67">
        <w:t>the sound</w:t>
      </w:r>
      <w:r w:rsidRPr="00852A7D">
        <w:t xml:space="preserve"> is</w:t>
      </w:r>
      <w:r w:rsidR="00470A67">
        <w:t xml:space="preserve"> most</w:t>
      </w:r>
      <w:del w:id="91" w:author="Arfa Aijazi" w:date="2024-02-10T13:53:00Z">
        <w:r w:rsidR="00470A67" w:rsidDel="00301215">
          <w:delText>ly</w:delText>
        </w:r>
      </w:del>
      <w:r w:rsidR="00470A67">
        <w:t xml:space="preserve"> likely</w:t>
      </w:r>
      <w:r w:rsidRPr="00852A7D">
        <w:t xml:space="preserve"> not perceivable, but this is an area for further research. </w:t>
      </w:r>
    </w:p>
    <w:p w14:paraId="1830E3BA" w14:textId="6DB0875F" w:rsidR="004F7E72" w:rsidRDefault="004F7E72" w:rsidP="004F7E72">
      <w:r>
        <w:t xml:space="preserve">There are some important limitations in our experimental methodology. First, we tested the heating and cooling interventions at relatively mild conditions due to constraints from the experimental facility and thermal manikin. Moving towards more extreme conditions, we expect </w:t>
      </w:r>
      <w:r w:rsidR="005964D7">
        <w:t xml:space="preserve">that the heating </w:t>
      </w:r>
      <w:r>
        <w:t>effect</w:t>
      </w:r>
      <w:r w:rsidR="005964D7">
        <w:t xml:space="preserve"> would increase linearly with </w:t>
      </w:r>
      <w:r w:rsidR="001F66F4">
        <w:t xml:space="preserve">decreasing </w:t>
      </w:r>
      <w:r w:rsidR="005964D7">
        <w:t>air temperature</w:t>
      </w:r>
      <w:r w:rsidR="008374B8">
        <w:t>s</w:t>
      </w:r>
      <w:r w:rsidR="005964D7">
        <w:t xml:space="preserve">. </w:t>
      </w:r>
      <w:r w:rsidR="00B54898">
        <w:t>However, t</w:t>
      </w:r>
      <w:r w:rsidR="005964D7">
        <w:t>he</w:t>
      </w:r>
      <w:r w:rsidR="00CB4AD7">
        <w:t xml:space="preserve"> relationship between the</w:t>
      </w:r>
      <w:r w:rsidR="005964D7">
        <w:t xml:space="preserve"> cooling effect</w:t>
      </w:r>
      <w:r w:rsidR="00CB4AD7">
        <w:t xml:space="preserve"> and increasing air temperature is nonlinear as </w:t>
      </w:r>
      <w:r w:rsidR="005964D7">
        <w:t>convective cooling decrease</w:t>
      </w:r>
      <w:r w:rsidR="00CB4AD7">
        <w:t>s</w:t>
      </w:r>
      <w:r w:rsidR="005964D7">
        <w:t xml:space="preserve"> </w:t>
      </w:r>
      <w:r w:rsidR="00E35E04">
        <w:t>while evaporative heat loss</w:t>
      </w:r>
      <w:r w:rsidR="00CB4AD7">
        <w:t xml:space="preserve"> from sweating</w:t>
      </w:r>
      <w:r w:rsidR="00E35E04">
        <w:t xml:space="preserve"> (not measured by the manikin</w:t>
      </w:r>
      <w:del w:id="92" w:author="Arfa Aijazi" w:date="2024-02-10T13:55:00Z">
        <w:r w:rsidR="00E35E04" w:rsidDel="00100199">
          <w:delText xml:space="preserve"> incre</w:delText>
        </w:r>
      </w:del>
      <w:del w:id="93" w:author="Arfa Aijazi" w:date="2024-02-10T13:54:00Z">
        <w:r w:rsidR="00E35E04" w:rsidDel="00100199">
          <w:delText>ases</w:delText>
        </w:r>
      </w:del>
      <w:r w:rsidR="00E35E04">
        <w:t>) tend</w:t>
      </w:r>
      <w:r w:rsidR="00CB4AD7">
        <w:t>s</w:t>
      </w:r>
      <w:r w:rsidR="00E35E04">
        <w:t xml:space="preserve"> to increase</w:t>
      </w:r>
      <w:r>
        <w:t xml:space="preserve">. </w:t>
      </w:r>
      <w:ins w:id="94" w:author="Arfa Aijazi" w:date="2024-02-10T13:56:00Z">
        <w:r w:rsidR="00100199">
          <w:t xml:space="preserve">Which leads </w:t>
        </w:r>
        <w:r w:rsidR="00100199">
          <w:lastRenderedPageBreak/>
          <w:t>to the s</w:t>
        </w:r>
      </w:ins>
      <w:del w:id="95" w:author="Arfa Aijazi" w:date="2024-02-10T13:56:00Z">
        <w:r w:rsidDel="00100199">
          <w:delText>S</w:delText>
        </w:r>
      </w:del>
      <w:r>
        <w:t>econd</w:t>
      </w:r>
      <w:ins w:id="96" w:author="Arfa Aijazi" w:date="2024-02-10T13:56:00Z">
        <w:r w:rsidR="00100199">
          <w:t xml:space="preserve"> limitation</w:t>
        </w:r>
      </w:ins>
      <w:r>
        <w:t>, the thermal manikin used in this study measures dry heat loss only. Our measurements therefore underestimate the cooling effect</w:t>
      </w:r>
      <w:r w:rsidDel="008E2CCB">
        <w:t xml:space="preserve"> </w:t>
      </w:r>
      <w:r>
        <w:t>by ignoring evaporative cooling from sweating</w:t>
      </w:r>
      <w:r w:rsidR="00BB0BB1">
        <w:t xml:space="preserve">; </w:t>
      </w:r>
      <w:r w:rsidR="001F66F4">
        <w:t xml:space="preserve">both passive and active strategies may provide a larger cooling effect than what </w:t>
      </w:r>
      <w:r w:rsidR="00BB0BB1">
        <w:t xml:space="preserve">is </w:t>
      </w:r>
      <w:r w:rsidR="001F66F4">
        <w:t xml:space="preserve">reported here.  </w:t>
      </w:r>
      <w:r>
        <w:t>This conservative assumption may hold for populations vulnerable to extreme heat, such as the elderly, who have a reduced ability to sweat</w:t>
      </w:r>
      <w:r>
        <w:fldChar w:fldCharType="begin"/>
      </w:r>
      <w:r w:rsidR="00F26D09">
        <w:instrText xml:space="preserve"> ADDIN ZOTERO_ITEM CSL_CITATION {"citationID":"24l3r7Bg","properties":{"formattedCitation":"\\super 69\\nosupersub{}","plainCitation":"69","noteIndex":0},"citationItems":[{"id":498,"uris":["http://zotero.org/users/4259226/items/76ZJR3VY"],"itemData":{"id":498,"type":"article-journal","container-title":"European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URL":"http://link.springer.com/10.1007/s004210050485","volume":"79","author":[{"family":"Inoue","given":"Yoshimitsu"},{"family":"Shibasaki","given":"Manabu"},{"family":"Ueda","given":"Hiroyuki"},{"family":"Ishizashi","given":"Hiromichi"}],"accessed":{"date-parts":[["2022",6,1]]},"issued":{"date-parts":[["1999",1,1]]}}}],"schema":"https://github.com/citation-style-language/schema/raw/master/csl-citation.json"} </w:instrText>
      </w:r>
      <w:r>
        <w:fldChar w:fldCharType="separate"/>
      </w:r>
      <w:r w:rsidR="00F26D09" w:rsidRPr="00F26D09">
        <w:rPr>
          <w:rFonts w:cs="Times New Roman"/>
          <w:vertAlign w:val="superscript"/>
        </w:rPr>
        <w:t>69</w:t>
      </w:r>
      <w:r>
        <w:fldChar w:fldCharType="end"/>
      </w:r>
      <w:r>
        <w:t xml:space="preserve">. Third, we only considered the whole-body thermal effect and not asymmetric heating or cooling of different body segments. This is more important for localized PCS, such as the mattress pads, pedestal fan, or hot water bottle, as the thermal sensation perceived for individual </w:t>
      </w:r>
      <w:r w:rsidR="00006CC9">
        <w:t>body segment</w:t>
      </w:r>
      <w:r>
        <w:t>s affects thermal sensation and comfort for the whole body</w:t>
      </w:r>
      <w:r>
        <w:fldChar w:fldCharType="begin"/>
      </w:r>
      <w:r w:rsidR="00F26D09">
        <w:instrText xml:space="preserve"> ADDIN ZOTERO_ITEM CSL_CITATION {"citationID":"a28uGcGX","properties":{"formattedCitation":"\\super 70\\nosupersub{}","plainCitation":"70","noteIndex":0},"citationItems":[{"id":497,"uris":["http://zotero.org/users/4259226/items/VHVGSN9Q"],"itemData":{"id":497,"type":"article-journal","abstract":"Subjects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URL":"https://linkinghub.elsevier.com/retrieve/pii/S0306456505001233","volume":"31","author":[{"family":"Arens","given":"Edward"},{"family":"Zhang","given":"Hui"},{"family":"Huizenga","given":"Charlie"}],"accessed":{"date-parts":[["2022",6,1]]},"issued":{"date-parts":[["2006",1]]}}}],"schema":"https://github.com/citation-style-language/schema/raw/master/csl-citation.json"} </w:instrText>
      </w:r>
      <w:r>
        <w:fldChar w:fldCharType="separate"/>
      </w:r>
      <w:r w:rsidR="00F26D09" w:rsidRPr="00F26D09">
        <w:rPr>
          <w:rFonts w:cs="Times New Roman"/>
          <w:vertAlign w:val="superscript"/>
        </w:rPr>
        <w:t>70</w:t>
      </w:r>
      <w:r>
        <w:fldChar w:fldCharType="end"/>
      </w:r>
      <w:r>
        <w:t>. Fourth, the manikin-based equivalent temperature does not consider human sensation, perception, and other subjective aspects of thermal comfort. Lastly, we assume that someone closer to a state of thermal comfort will have improve</w:t>
      </w:r>
      <w:r w:rsidR="001C1EBD">
        <w:t>d</w:t>
      </w:r>
      <w:r>
        <w:t xml:space="preserve"> sleep quantity and quality, and subsequently other health outcomes. </w:t>
      </w:r>
    </w:p>
    <w:p w14:paraId="2E502050" w14:textId="77777777" w:rsidR="00A46F95" w:rsidRDefault="00A46F95" w:rsidP="00CB4AD7">
      <w:pPr>
        <w:pStyle w:val="Heading1"/>
      </w:pPr>
      <w:r>
        <w:t>Methods</w:t>
      </w:r>
    </w:p>
    <w:p w14:paraId="52F46F8F" w14:textId="77777777" w:rsidR="00A46F95" w:rsidRPr="00907AF7" w:rsidRDefault="00A46F95" w:rsidP="00CB4AD7">
      <w:pPr>
        <w:pStyle w:val="Heading2"/>
      </w:pPr>
      <w:r w:rsidRPr="00907AF7">
        <w:t>Experimental facilities</w:t>
      </w:r>
    </w:p>
    <w:p w14:paraId="06689A45" w14:textId="66A2FAB0" w:rsidR="00A46F95" w:rsidRDefault="00A46F95" w:rsidP="00A46F95">
      <w:r>
        <w:t>We conducted the study in the controlled environmental chamber (CEC) at the University of California, Berkeley. The chamber measures 5.5 m x 5.5 m x 2.5 m (18 ft x 18 ft x 8 ft 4 in) and is described in detail by Bauman and Arens</w:t>
      </w:r>
      <w:r>
        <w:fldChar w:fldCharType="begin"/>
      </w:r>
      <w:r w:rsidR="00F26D09">
        <w:instrText xml:space="preserve"> ADDIN ZOTERO_ITEM CSL_CITATION {"citationID":"dFXZyDY8","properties":{"formattedCitation":"\\super 71\\nosupersub{}","plainCitation":"71","noteIndex":0},"citationItems":[{"id":525,"uris":["http://zotero.org/users/4259226/items/X3TDFR9S"],"itemData":{"id":525,"type":"article-journal","abstract":"Author(s):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00F26D09" w:rsidRPr="00F26D09">
        <w:rPr>
          <w:rFonts w:cs="Times New Roman"/>
          <w:vertAlign w:val="superscript"/>
        </w:rPr>
        <w:t>71</w:t>
      </w:r>
      <w:r>
        <w:fldChar w:fldCharType="end"/>
      </w:r>
      <w:r>
        <w:t xml:space="preserve"> and </w:t>
      </w:r>
      <w:proofErr w:type="spellStart"/>
      <w:r>
        <w:t>Arens</w:t>
      </w:r>
      <w:proofErr w:type="spellEnd"/>
      <w:r>
        <w:t xml:space="preserve"> et al.</w:t>
      </w:r>
      <w:r>
        <w:fldChar w:fldCharType="begin"/>
      </w:r>
      <w:r w:rsidR="00F26D09">
        <w:instrText xml:space="preserve"> ADDIN ZOTERO_ITEM CSL_CITATION {"citationID":"EhREX9ao","properties":{"formattedCitation":"\\super 72\\nosupersub{}","plainCitation":"72","noteIndex":0},"citationItems":[{"id":513,"uris":["http://zotero.org/users/4259226/items/XRL2BM3J"],"itemData":{"id":513,"type":"article-journal","abstract":"This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F26D09" w:rsidRPr="00F26D09">
        <w:rPr>
          <w:rFonts w:cs="Times New Roman"/>
          <w:vertAlign w:val="superscript"/>
        </w:rPr>
        <w:t>72</w:t>
      </w:r>
      <w:r>
        <w:fldChar w:fldCharType="end"/>
      </w:r>
      <w:r>
        <w:t xml:space="preserve">. Though the CEC’s design resembles a modern office, its mechanical systems provide a high degree of control over the thermal environment. The chamber’s air handling unit (AHU) can control dry-bulb temperature to within 0.2°C. There are windows on two sides (south and east) with external shades and internal venetian blinds on both windows to control heat gains from solar radiation. </w:t>
      </w:r>
      <w:r w:rsidR="00470A67">
        <w:t>An independent HVAC system controls t</w:t>
      </w:r>
      <w:r w:rsidR="0037269A">
        <w:t xml:space="preserve">he </w:t>
      </w:r>
      <w:r w:rsidR="00872113">
        <w:t xml:space="preserve">interior </w:t>
      </w:r>
      <w:r w:rsidR="0037269A">
        <w:t xml:space="preserve">surface temperature of the exterior walls and windows. </w:t>
      </w:r>
      <w:r>
        <w:t xml:space="preserve">We set the temperature of </w:t>
      </w:r>
      <w:r w:rsidR="00872113">
        <w:t>interior surfaces</w:t>
      </w:r>
      <w:r w:rsidR="0037269A">
        <w:t xml:space="preserve"> </w:t>
      </w:r>
      <w:r>
        <w:t xml:space="preserve">to be isothermal with the </w:t>
      </w:r>
      <w:r w:rsidR="00872113">
        <w:t xml:space="preserve">chamber </w:t>
      </w:r>
      <w:r>
        <w:t xml:space="preserve">to ensure mean radiant temperature was the same as the dry-bulb temperature. </w:t>
      </w:r>
    </w:p>
    <w:p w14:paraId="75F2E9F5" w14:textId="77777777" w:rsidR="00A46F95" w:rsidRPr="007E6B76" w:rsidRDefault="00A46F95" w:rsidP="00CB4AD7">
      <w:pPr>
        <w:pStyle w:val="Heading2"/>
      </w:pPr>
      <w:r w:rsidRPr="00907AF7">
        <w:t>M</w:t>
      </w:r>
      <w:r w:rsidRPr="007E6B76">
        <w:t>easuring instruments</w:t>
      </w:r>
    </w:p>
    <w:p w14:paraId="0306523F" w14:textId="500590A0" w:rsidR="00A46F95" w:rsidRDefault="00A46F95" w:rsidP="00A46F95">
      <w:r>
        <w:t>We used a dry heat loss thermal manikin to evaluate the effect of different heating and cooling strategies for sleeping environments. A thermal manikin is a heated dummy designed to simulate heat exchange between the human body and its thermal environment</w:t>
      </w:r>
      <w:r>
        <w:fldChar w:fldCharType="begin"/>
      </w:r>
      <w:r w:rsidR="00615859">
        <w:instrText xml:space="preserve"> ADDIN ZOTERO_ITEM CSL_CITATION {"citationID":"3edoJnin","properties":{"formattedCitation":"\\super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fldChar w:fldCharType="separate"/>
      </w:r>
      <w:r w:rsidR="00615859" w:rsidRPr="00615859">
        <w:rPr>
          <w:rFonts w:cs="Times New Roman"/>
          <w:vertAlign w:val="superscript"/>
        </w:rPr>
        <w:t>57</w:t>
      </w:r>
      <w:r>
        <w:fldChar w:fldCharType="end"/>
      </w:r>
      <w:r>
        <w:t>. We used a female thermal manikin developed by PT Teknik</w:t>
      </w:r>
      <w:r>
        <w:fldChar w:fldCharType="begin"/>
      </w:r>
      <w:r w:rsidR="00F26D09">
        <w:instrText xml:space="preserve"> ADDIN ZOTERO_ITEM CSL_CITATION {"citationID":"EM3leHzM","properties":{"formattedCitation":"\\super 73\\nosupersub{}","plainCitation":"73","noteIndex":0},"citationItems":[{"id":511,"uris":["http://zotero.org/users/4259226/items/KRK7BWCU"],"itemData":{"id":511,"type":"document","language":"en","source":"Zotero","title":"Thermal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F26D09" w:rsidRPr="00F26D09">
        <w:rPr>
          <w:rFonts w:cs="Times New Roman"/>
          <w:vertAlign w:val="superscript"/>
        </w:rPr>
        <w:t>73</w:t>
      </w:r>
      <w:r>
        <w:fldChar w:fldCharType="end"/>
      </w:r>
      <w:r>
        <w:t>. The manikin consists of a molded polystyrene shell wound with embedded nickel wir</w:t>
      </w:r>
      <w:r w:rsidRPr="00667D9A">
        <w:t>e. The manikin is 1.68 m tall</w:t>
      </w:r>
      <w:r w:rsidR="00667D9A" w:rsidRPr="00852A7D">
        <w:t xml:space="preserve"> </w:t>
      </w:r>
      <w:r w:rsidRPr="00667D9A">
        <w:t xml:space="preserve">and weighs approximately </w:t>
      </w:r>
      <w:r w:rsidR="0078116C" w:rsidRPr="00852A7D">
        <w:t>20</w:t>
      </w:r>
      <w:r w:rsidR="0078116C" w:rsidRPr="00667D9A">
        <w:t xml:space="preserve"> </w:t>
      </w:r>
      <w:r w:rsidRPr="00667D9A">
        <w:t>kg</w:t>
      </w:r>
      <w:r w:rsidR="00667D9A">
        <w:fldChar w:fldCharType="begin"/>
      </w:r>
      <w:r w:rsidR="00F26D09">
        <w:instrText xml:space="preserve"> ADDIN ZOTERO_ITEM CSL_CITATION {"citationID":"naxvGOC1","properties":{"formattedCitation":"\\super 73\\nosupersub{}","plainCitation":"73","noteIndex":0},"citationItems":[{"id":511,"uris":["http://zotero.org/users/4259226/items/KRK7BWCU"],"itemData":{"id":511,"type":"document","language":"en","source":"Zotero","title":"Thermal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rsidR="00667D9A">
        <w:fldChar w:fldCharType="separate"/>
      </w:r>
      <w:r w:rsidR="00F26D09" w:rsidRPr="00F26D09">
        <w:rPr>
          <w:rFonts w:cs="Times New Roman"/>
          <w:vertAlign w:val="superscript"/>
        </w:rPr>
        <w:t>73</w:t>
      </w:r>
      <w:r w:rsidR="00667D9A">
        <w:fldChar w:fldCharType="end"/>
      </w:r>
      <w:r w:rsidRPr="00667D9A">
        <w:t>.</w:t>
      </w:r>
      <w:r>
        <w:t xml:space="preserve"> The manikin has 16 independently controlled </w:t>
      </w:r>
      <w:r w:rsidR="00006CC9">
        <w:t>body segment</w:t>
      </w:r>
      <w:r>
        <w:t>s</w:t>
      </w:r>
      <w:r w:rsidR="00DB714A">
        <w:t xml:space="preserve"> </w:t>
      </w:r>
      <w:r>
        <w:t xml:space="preserve">and measures the sensible heat loss, </w:t>
      </w:r>
      <w:r w:rsidRPr="00A711AF">
        <w:rPr>
          <w:i/>
          <w:iCs/>
        </w:rPr>
        <w:t>Q</w:t>
      </w:r>
      <w:r w:rsidRPr="00A711AF">
        <w:rPr>
          <w:i/>
          <w:iCs/>
          <w:vertAlign w:val="subscript"/>
        </w:rPr>
        <w:t>t</w:t>
      </w:r>
      <w:r>
        <w:t xml:space="preserve"> [W/m</w:t>
      </w:r>
      <w:r w:rsidRPr="00A711AF">
        <w:rPr>
          <w:vertAlign w:val="superscript"/>
        </w:rPr>
        <w:t>2</w:t>
      </w:r>
      <w:r>
        <w:t xml:space="preserve">] and the skin temperature </w:t>
      </w:r>
      <w:r>
        <w:rPr>
          <w:i/>
          <w:iCs/>
        </w:rPr>
        <w:t>T</w:t>
      </w:r>
      <w:r w:rsidRPr="00A711AF">
        <w:rPr>
          <w:i/>
          <w:iCs/>
          <w:vertAlign w:val="subscript"/>
        </w:rPr>
        <w:t>s</w:t>
      </w:r>
      <w:r>
        <w:rPr>
          <w:i/>
          <w:iCs/>
          <w:vertAlign w:val="subscript"/>
        </w:rPr>
        <w:t>k</w:t>
      </w:r>
      <w:r>
        <w:t xml:space="preserve"> [°C] of each segment.</w:t>
      </w:r>
      <w:r w:rsidR="00DB714A">
        <w:t xml:space="preserve"> </w:t>
      </w:r>
      <w:r w:rsidR="0016102B">
        <w:fldChar w:fldCharType="begin"/>
      </w:r>
      <w:r w:rsidR="0016102B">
        <w:instrText xml:space="preserve"> REF _Ref138199049 \h </w:instrText>
      </w:r>
      <w:r w:rsidR="0016102B">
        <w:fldChar w:fldCharType="separate"/>
      </w:r>
      <w:r w:rsidR="0016102B">
        <w:t xml:space="preserve">Table </w:t>
      </w:r>
      <w:r w:rsidR="0016102B">
        <w:rPr>
          <w:noProof/>
        </w:rPr>
        <w:t>1</w:t>
      </w:r>
      <w:r w:rsidR="0016102B">
        <w:fldChar w:fldCharType="end"/>
      </w:r>
      <w:r w:rsidR="0016102B">
        <w:t xml:space="preserve"> </w:t>
      </w:r>
      <w:r w:rsidR="00DB714A">
        <w:t xml:space="preserve">lists the surface area and core temperature set point for each body segment. </w:t>
      </w:r>
    </w:p>
    <w:p w14:paraId="61E88929" w14:textId="066C754E" w:rsidR="00CB4AD7" w:rsidRDefault="00A46F95" w:rsidP="00BF1F00">
      <w:pPr>
        <w:spacing w:before="160"/>
      </w:pPr>
      <w:r>
        <w:t>We operated the manikin in “comfort control” mode, which calculates the power supplied to each body segment based on the deep body or core temperature, the measured surface temperature, and the thermal resistance of the skin</w:t>
      </w:r>
      <w:r>
        <w:fldChar w:fldCharType="begin"/>
      </w:r>
      <w:r w:rsidR="00F26D09">
        <w:instrText xml:space="preserve"> ADDIN ZOTERO_ITEM CSL_CITATION {"citationID":"ZRdCLeAl","properties":{"formattedCitation":"\\super 75\\nosupersub{}","plainCitation":"75","noteIndex":0},"citationItems":[{"id":508,"uris":["http://zotero.org/users/4259226/items/IPBIG3MS"],"itemData":{"id":508,"type":"report","event-place":"Denmark","number":"Version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F26D09" w:rsidRPr="00F26D09">
        <w:rPr>
          <w:rFonts w:cs="Times New Roman"/>
          <w:vertAlign w:val="superscript"/>
        </w:rPr>
        <w:t>75</w:t>
      </w:r>
      <w:r>
        <w:fldChar w:fldCharType="end"/>
      </w:r>
      <w:r>
        <w:t>. This mode of control most realistically represents the temperature distribution of the human body</w:t>
      </w:r>
      <w:r>
        <w:fldChar w:fldCharType="begin"/>
      </w:r>
      <w:r w:rsidR="00F26D09">
        <w:instrText xml:space="preserve"> ADDIN ZOTERO_ITEM CSL_CITATION {"citationID":"TqgdvZdk","properties":{"formattedCitation":"\\super 76\\nosupersub{}","plainCitation":"76","noteIndex":0},"citationItems":[{"id":509,"uris":["http://zotero.org/users/4259226/items/6UFEKFPM"],"itemData":{"id":509,"type":"article-journal","abstract":"Recently,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URL":"http://link.springer.com/10.1007/s00421-004-1142-1","volume":"92","author":[{"family":"Melikov","given":"Arsen"}],"accessed":{"date-parts":[["2021",12,3]]},"issued":{"date-parts":[["2004",9]]}}}],"schema":"https://github.com/citation-style-language/schema/raw/master/csl-citation.json"} </w:instrText>
      </w:r>
      <w:r>
        <w:fldChar w:fldCharType="separate"/>
      </w:r>
      <w:r w:rsidR="00F26D09" w:rsidRPr="00F26D09">
        <w:rPr>
          <w:rFonts w:cs="Times New Roman"/>
          <w:vertAlign w:val="superscript"/>
        </w:rPr>
        <w:t>76</w:t>
      </w:r>
      <w:r>
        <w:fldChar w:fldCharType="end"/>
      </w:r>
      <w:r>
        <w:t xml:space="preserve">. We set the core temperature of each </w:t>
      </w:r>
      <w:r w:rsidR="00006CC9">
        <w:t>body segment</w:t>
      </w:r>
      <w:r w:rsidR="00527503">
        <w:t xml:space="preserve"> </w:t>
      </w:r>
      <w:r>
        <w:t xml:space="preserve">based on the </w:t>
      </w:r>
      <w:r w:rsidR="00AE7BC6">
        <w:t xml:space="preserve">Advanced </w:t>
      </w:r>
      <w:r>
        <w:t xml:space="preserve">Berkeley Comfort </w:t>
      </w:r>
      <w:r w:rsidR="00AE7BC6">
        <w:t>m</w:t>
      </w:r>
      <w:r>
        <w:t>odel</w:t>
      </w:r>
      <w:r w:rsidRPr="009311E0">
        <w:rPr>
          <w:highlight w:val="yellow"/>
        </w:rPr>
        <w:fldChar w:fldCharType="begin"/>
      </w:r>
      <w:r w:rsidR="00F26D09">
        <w:rPr>
          <w:highlight w:val="yellow"/>
        </w:rPr>
        <w:instrText xml:space="preserve"> ADDIN ZOTERO_ITEM CSL_CITATION {"citationID":"nAuvvvbs","properties":{"formattedCitation":"\\super 74\\nosupersub{}","plainCitation":"74","noteIndex":0},"citationItems":[{"id":494,"uris":["http://zotero.org/users/4259226/items/VQJPJYLG"],"itemData":{"id":494,"type":"article-journal","abstract":"The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rsidRPr="009311E0">
        <w:rPr>
          <w:highlight w:val="yellow"/>
        </w:rPr>
        <w:fldChar w:fldCharType="separate"/>
      </w:r>
      <w:r w:rsidR="00F26D09" w:rsidRPr="00F26D09">
        <w:rPr>
          <w:rFonts w:cs="Times New Roman"/>
          <w:vertAlign w:val="superscript"/>
        </w:rPr>
        <w:t>74</w:t>
      </w:r>
      <w:r w:rsidRPr="009311E0">
        <w:rPr>
          <w:highlight w:val="yellow"/>
        </w:rPr>
        <w:fldChar w:fldCharType="end"/>
      </w:r>
      <w:r>
        <w:t xml:space="preserve"> for a person in in a neutral environment. Prior to data collection, we calibrated the manikin per manufacturer’s instructions to 16°C and 28°C</w:t>
      </w:r>
      <w:r>
        <w:fldChar w:fldCharType="begin"/>
      </w:r>
      <w:r w:rsidR="00F26D09">
        <w:instrText xml:space="preserve"> ADDIN ZOTERO_ITEM CSL_CITATION {"citationID":"JPr5ypzp","properties":{"formattedCitation":"\\super 77\\nosupersub{}","plainCitation":"77","noteIndex":0},"citationItems":[{"id":492,"uris":["http://zotero.org/users/4259226/items/95RMR9Q6"],"itemData":{"id":492,"type":"document","publisher":"PT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fldChar w:fldCharType="separate"/>
      </w:r>
      <w:r w:rsidR="00F26D09" w:rsidRPr="00F26D09">
        <w:rPr>
          <w:rFonts w:cs="Times New Roman"/>
          <w:vertAlign w:val="superscript"/>
        </w:rPr>
        <w:t>77</w:t>
      </w:r>
      <w:r>
        <w:fldChar w:fldCharType="end"/>
      </w:r>
      <w:r>
        <w:t xml:space="preserve">. </w:t>
      </w:r>
    </w:p>
    <w:p w14:paraId="7CA33FE0" w14:textId="703DE876" w:rsidR="00A46F95" w:rsidRDefault="00A46F95" w:rsidP="00BF1F00">
      <w:pPr>
        <w:spacing w:before="160"/>
      </w:pPr>
      <w:r>
        <w:t>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We positioned the temperature</w:t>
      </w:r>
      <w:r w:rsidR="00470A67">
        <w:t xml:space="preserve"> probe</w:t>
      </w:r>
      <w:r>
        <w:t xml:space="preserve"> 0.2 m away from the </w:t>
      </w:r>
      <w:r>
        <w:lastRenderedPageBreak/>
        <w:t>thermal manikin and elevated it</w:t>
      </w:r>
      <w:r w:rsidR="00470A67">
        <w:t xml:space="preserve"> with wood blocks</w:t>
      </w:r>
      <w:r>
        <w:t xml:space="preserve"> to be vertically centered to the tangent </w:t>
      </w:r>
      <w:r w:rsidR="00006CC9">
        <w:t>body segment</w:t>
      </w:r>
      <w:r>
        <w:t xml:space="preserve">. 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3B6DAE34" w14:textId="77777777" w:rsidR="00003EB6" w:rsidRDefault="00003EB6" w:rsidP="00003EB6">
      <w:pPr>
        <w:pStyle w:val="Caption"/>
        <w:keepNext/>
      </w:pPr>
      <w:bookmarkStart w:id="97" w:name="_Ref138199049"/>
      <w:r>
        <w:t xml:space="preserve">Table </w:t>
      </w:r>
      <w:r>
        <w:fldChar w:fldCharType="begin"/>
      </w:r>
      <w:r>
        <w:instrText xml:space="preserve"> SEQ Table \* ARABIC </w:instrText>
      </w:r>
      <w:r>
        <w:fldChar w:fldCharType="separate"/>
      </w:r>
      <w:r>
        <w:rPr>
          <w:noProof/>
        </w:rPr>
        <w:t>1</w:t>
      </w:r>
      <w:r>
        <w:rPr>
          <w:noProof/>
        </w:rPr>
        <w:fldChar w:fldCharType="end"/>
      </w:r>
      <w:bookmarkEnd w:id="97"/>
      <w:r>
        <w:t xml:space="preserve">: </w:t>
      </w:r>
      <w:r>
        <w:rPr>
          <w:noProof/>
        </w:rPr>
        <w:t>Thermal manikin body segments and associated surface area and core temperature setting for comfort mode per the Advanced Berkeley Comfort model</w:t>
      </w:r>
      <w:r>
        <w:fldChar w:fldCharType="begin"/>
      </w:r>
      <w:r>
        <w:instrText xml:space="preserve"> ADDIN ZOTERO_ITEM CSL_CITATION {"citationID":"uaFcYBrk","properties":{"formattedCitation":"\\super 74\\nosupersub{}","plainCitation":"74","noteIndex":0},"citationItems":[{"id":494,"uris":["http://zotero.org/users/4259226/items/VQJPJYLG"],"itemData":{"id":494,"type":"article-journal","abstract":"The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fldChar w:fldCharType="separate"/>
      </w:r>
      <w:r w:rsidRPr="00F26D09">
        <w:rPr>
          <w:rFonts w:cs="Times New Roman"/>
          <w:sz w:val="22"/>
          <w:vertAlign w:val="superscript"/>
        </w:rPr>
        <w:t>74</w:t>
      </w:r>
      <w:r>
        <w:fldChar w:fldCharType="end"/>
      </w:r>
      <w:r>
        <w:rPr>
          <w:noProof/>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003EB6" w14:paraId="1D11D133" w14:textId="77777777" w:rsidTr="00D01290">
        <w:tc>
          <w:tcPr>
            <w:tcW w:w="0" w:type="auto"/>
          </w:tcPr>
          <w:p w14:paraId="79C0D2C9" w14:textId="77777777" w:rsidR="00003EB6" w:rsidRDefault="00003EB6" w:rsidP="00D01290">
            <w:pPr>
              <w:pStyle w:val="Tabletext"/>
            </w:pPr>
          </w:p>
        </w:tc>
        <w:tc>
          <w:tcPr>
            <w:tcW w:w="0" w:type="auto"/>
          </w:tcPr>
          <w:p w14:paraId="75635750" w14:textId="77777777" w:rsidR="00003EB6" w:rsidRPr="00D12370" w:rsidRDefault="00003EB6" w:rsidP="00D01290">
            <w:pPr>
              <w:pStyle w:val="Tabletext"/>
              <w:rPr>
                <w:b/>
                <w:bCs/>
              </w:rPr>
            </w:pPr>
            <w:r>
              <w:rPr>
                <w:b/>
                <w:bCs/>
              </w:rPr>
              <w:t>Body segment</w:t>
            </w:r>
          </w:p>
        </w:tc>
        <w:tc>
          <w:tcPr>
            <w:tcW w:w="0" w:type="auto"/>
          </w:tcPr>
          <w:p w14:paraId="7F198049" w14:textId="77777777" w:rsidR="00003EB6" w:rsidRPr="00D12370" w:rsidRDefault="00003EB6" w:rsidP="00D01290">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105B63D6" w14:textId="77777777" w:rsidR="00003EB6" w:rsidRPr="00D12370" w:rsidRDefault="00003EB6" w:rsidP="00D01290">
            <w:pPr>
              <w:pStyle w:val="Tabletext"/>
              <w:rPr>
                <w:b/>
                <w:bCs/>
              </w:rPr>
            </w:pPr>
            <w:r>
              <w:rPr>
                <w:b/>
                <w:bCs/>
              </w:rPr>
              <w:t>Core temperature (°C)</w:t>
            </w:r>
          </w:p>
        </w:tc>
      </w:tr>
      <w:tr w:rsidR="00003EB6" w14:paraId="22E982A7" w14:textId="77777777" w:rsidTr="00D01290">
        <w:tc>
          <w:tcPr>
            <w:tcW w:w="0" w:type="auto"/>
          </w:tcPr>
          <w:p w14:paraId="4F935DCE" w14:textId="77777777" w:rsidR="00003EB6" w:rsidRDefault="00003EB6" w:rsidP="00D01290">
            <w:pPr>
              <w:pStyle w:val="Tabletext"/>
            </w:pPr>
            <w:r>
              <w:t>1</w:t>
            </w:r>
          </w:p>
        </w:tc>
        <w:tc>
          <w:tcPr>
            <w:tcW w:w="0" w:type="auto"/>
          </w:tcPr>
          <w:p w14:paraId="63827E3A" w14:textId="77777777" w:rsidR="00003EB6" w:rsidRDefault="00003EB6" w:rsidP="00D01290">
            <w:pPr>
              <w:pStyle w:val="Tabletext"/>
            </w:pPr>
            <w:r>
              <w:t>Left foot</w:t>
            </w:r>
          </w:p>
        </w:tc>
        <w:tc>
          <w:tcPr>
            <w:tcW w:w="0" w:type="auto"/>
            <w:vAlign w:val="center"/>
          </w:tcPr>
          <w:p w14:paraId="20316179" w14:textId="77777777" w:rsidR="00003EB6" w:rsidRDefault="00003EB6" w:rsidP="00D01290">
            <w:pPr>
              <w:pStyle w:val="Tabletext"/>
            </w:pPr>
            <w:r>
              <w:rPr>
                <w:rFonts w:cs="Calibri"/>
                <w:color w:val="000000"/>
              </w:rPr>
              <w:t>0.05</w:t>
            </w:r>
          </w:p>
        </w:tc>
        <w:tc>
          <w:tcPr>
            <w:tcW w:w="0" w:type="auto"/>
          </w:tcPr>
          <w:p w14:paraId="21750FBD" w14:textId="77777777" w:rsidR="00003EB6" w:rsidRDefault="00003EB6" w:rsidP="00D01290">
            <w:pPr>
              <w:pStyle w:val="Tabletext"/>
              <w:rPr>
                <w:rFonts w:cs="Calibri"/>
                <w:color w:val="000000"/>
              </w:rPr>
            </w:pPr>
            <w:r>
              <w:rPr>
                <w:rFonts w:cs="Calibri"/>
                <w:color w:val="000000"/>
              </w:rPr>
              <w:t>35.1</w:t>
            </w:r>
          </w:p>
        </w:tc>
      </w:tr>
      <w:tr w:rsidR="00003EB6" w14:paraId="47FBFF86" w14:textId="77777777" w:rsidTr="00D01290">
        <w:tc>
          <w:tcPr>
            <w:tcW w:w="0" w:type="auto"/>
          </w:tcPr>
          <w:p w14:paraId="734614F6" w14:textId="77777777" w:rsidR="00003EB6" w:rsidRDefault="00003EB6" w:rsidP="00D01290">
            <w:pPr>
              <w:pStyle w:val="Tabletext"/>
            </w:pPr>
            <w:r>
              <w:t>2</w:t>
            </w:r>
          </w:p>
        </w:tc>
        <w:tc>
          <w:tcPr>
            <w:tcW w:w="0" w:type="auto"/>
          </w:tcPr>
          <w:p w14:paraId="629F0877" w14:textId="77777777" w:rsidR="00003EB6" w:rsidRDefault="00003EB6" w:rsidP="00D01290">
            <w:pPr>
              <w:pStyle w:val="Tabletext"/>
            </w:pPr>
            <w:r>
              <w:t>Right foot</w:t>
            </w:r>
          </w:p>
        </w:tc>
        <w:tc>
          <w:tcPr>
            <w:tcW w:w="0" w:type="auto"/>
            <w:vAlign w:val="center"/>
          </w:tcPr>
          <w:p w14:paraId="0A14BB0A" w14:textId="77777777" w:rsidR="00003EB6" w:rsidRDefault="00003EB6" w:rsidP="00D01290">
            <w:pPr>
              <w:pStyle w:val="Tabletext"/>
            </w:pPr>
            <w:r>
              <w:rPr>
                <w:rFonts w:cs="Calibri"/>
                <w:color w:val="000000"/>
              </w:rPr>
              <w:t>0.04</w:t>
            </w:r>
          </w:p>
        </w:tc>
        <w:tc>
          <w:tcPr>
            <w:tcW w:w="0" w:type="auto"/>
          </w:tcPr>
          <w:p w14:paraId="58582122" w14:textId="77777777" w:rsidR="00003EB6" w:rsidRDefault="00003EB6" w:rsidP="00D01290">
            <w:pPr>
              <w:pStyle w:val="Tabletext"/>
              <w:rPr>
                <w:rFonts w:cs="Calibri"/>
                <w:color w:val="000000"/>
              </w:rPr>
            </w:pPr>
            <w:r>
              <w:rPr>
                <w:rFonts w:cs="Calibri"/>
                <w:color w:val="000000"/>
              </w:rPr>
              <w:t>35.1</w:t>
            </w:r>
          </w:p>
        </w:tc>
      </w:tr>
      <w:tr w:rsidR="00003EB6" w14:paraId="30A35AF9" w14:textId="77777777" w:rsidTr="00D01290">
        <w:tc>
          <w:tcPr>
            <w:tcW w:w="0" w:type="auto"/>
          </w:tcPr>
          <w:p w14:paraId="2986A048" w14:textId="77777777" w:rsidR="00003EB6" w:rsidRDefault="00003EB6" w:rsidP="00D01290">
            <w:pPr>
              <w:pStyle w:val="Tabletext"/>
            </w:pPr>
            <w:r>
              <w:t>3</w:t>
            </w:r>
          </w:p>
        </w:tc>
        <w:tc>
          <w:tcPr>
            <w:tcW w:w="0" w:type="auto"/>
          </w:tcPr>
          <w:p w14:paraId="2CBFB383" w14:textId="77777777" w:rsidR="00003EB6" w:rsidRDefault="00003EB6" w:rsidP="00D01290">
            <w:pPr>
              <w:pStyle w:val="Tabletext"/>
            </w:pPr>
            <w:r>
              <w:t>Left lower leg</w:t>
            </w:r>
          </w:p>
        </w:tc>
        <w:tc>
          <w:tcPr>
            <w:tcW w:w="0" w:type="auto"/>
            <w:vAlign w:val="center"/>
          </w:tcPr>
          <w:p w14:paraId="51567BC2" w14:textId="77777777" w:rsidR="00003EB6" w:rsidRDefault="00003EB6" w:rsidP="00D01290">
            <w:pPr>
              <w:pStyle w:val="Tabletext"/>
            </w:pPr>
            <w:r>
              <w:rPr>
                <w:rFonts w:cs="Calibri"/>
                <w:color w:val="000000"/>
              </w:rPr>
              <w:t>0.09</w:t>
            </w:r>
          </w:p>
        </w:tc>
        <w:tc>
          <w:tcPr>
            <w:tcW w:w="0" w:type="auto"/>
          </w:tcPr>
          <w:p w14:paraId="7DD6B324" w14:textId="77777777" w:rsidR="00003EB6" w:rsidRDefault="00003EB6" w:rsidP="00D01290">
            <w:pPr>
              <w:pStyle w:val="Tabletext"/>
              <w:rPr>
                <w:rFonts w:cs="Calibri"/>
                <w:color w:val="000000"/>
              </w:rPr>
            </w:pPr>
            <w:r>
              <w:rPr>
                <w:rFonts w:cs="Calibri"/>
                <w:color w:val="000000"/>
              </w:rPr>
              <w:t>35.6</w:t>
            </w:r>
          </w:p>
        </w:tc>
      </w:tr>
      <w:tr w:rsidR="00003EB6" w14:paraId="74D5B445" w14:textId="77777777" w:rsidTr="00D01290">
        <w:tc>
          <w:tcPr>
            <w:tcW w:w="0" w:type="auto"/>
          </w:tcPr>
          <w:p w14:paraId="05E5D5B5" w14:textId="77777777" w:rsidR="00003EB6" w:rsidRDefault="00003EB6" w:rsidP="00D01290">
            <w:pPr>
              <w:pStyle w:val="Tabletext"/>
            </w:pPr>
            <w:r>
              <w:t>4</w:t>
            </w:r>
          </w:p>
        </w:tc>
        <w:tc>
          <w:tcPr>
            <w:tcW w:w="0" w:type="auto"/>
          </w:tcPr>
          <w:p w14:paraId="5D442CA9" w14:textId="77777777" w:rsidR="00003EB6" w:rsidRDefault="00003EB6" w:rsidP="00D01290">
            <w:pPr>
              <w:pStyle w:val="Tabletext"/>
            </w:pPr>
            <w:r>
              <w:t>Right lower leg</w:t>
            </w:r>
          </w:p>
        </w:tc>
        <w:tc>
          <w:tcPr>
            <w:tcW w:w="0" w:type="auto"/>
            <w:vAlign w:val="center"/>
          </w:tcPr>
          <w:p w14:paraId="1B723A2B" w14:textId="77777777" w:rsidR="00003EB6" w:rsidRDefault="00003EB6" w:rsidP="00D01290">
            <w:pPr>
              <w:pStyle w:val="Tabletext"/>
            </w:pPr>
            <w:r>
              <w:rPr>
                <w:rFonts w:cs="Calibri"/>
                <w:color w:val="000000"/>
              </w:rPr>
              <w:t>0.09</w:t>
            </w:r>
          </w:p>
        </w:tc>
        <w:tc>
          <w:tcPr>
            <w:tcW w:w="0" w:type="auto"/>
          </w:tcPr>
          <w:p w14:paraId="082E573F" w14:textId="77777777" w:rsidR="00003EB6" w:rsidRDefault="00003EB6" w:rsidP="00D01290">
            <w:pPr>
              <w:pStyle w:val="Tabletext"/>
              <w:rPr>
                <w:rFonts w:cs="Calibri"/>
                <w:color w:val="000000"/>
              </w:rPr>
            </w:pPr>
            <w:r>
              <w:rPr>
                <w:rFonts w:cs="Calibri"/>
                <w:color w:val="000000"/>
              </w:rPr>
              <w:t>35.6</w:t>
            </w:r>
          </w:p>
        </w:tc>
      </w:tr>
      <w:tr w:rsidR="00003EB6" w14:paraId="52DDBBF3" w14:textId="77777777" w:rsidTr="00D01290">
        <w:tc>
          <w:tcPr>
            <w:tcW w:w="0" w:type="auto"/>
          </w:tcPr>
          <w:p w14:paraId="4571B799" w14:textId="77777777" w:rsidR="00003EB6" w:rsidRDefault="00003EB6" w:rsidP="00D01290">
            <w:pPr>
              <w:pStyle w:val="Tabletext"/>
            </w:pPr>
            <w:r>
              <w:t>5</w:t>
            </w:r>
          </w:p>
        </w:tc>
        <w:tc>
          <w:tcPr>
            <w:tcW w:w="0" w:type="auto"/>
          </w:tcPr>
          <w:p w14:paraId="369D3E13" w14:textId="77777777" w:rsidR="00003EB6" w:rsidRDefault="00003EB6" w:rsidP="00D01290">
            <w:pPr>
              <w:pStyle w:val="Tabletext"/>
            </w:pPr>
            <w:r>
              <w:t>Left thigh</w:t>
            </w:r>
          </w:p>
        </w:tc>
        <w:tc>
          <w:tcPr>
            <w:tcW w:w="0" w:type="auto"/>
            <w:vAlign w:val="center"/>
          </w:tcPr>
          <w:p w14:paraId="49634268" w14:textId="77777777" w:rsidR="00003EB6" w:rsidRDefault="00003EB6" w:rsidP="00D01290">
            <w:pPr>
              <w:pStyle w:val="Tabletext"/>
            </w:pPr>
            <w:r>
              <w:rPr>
                <w:rFonts w:cs="Calibri"/>
                <w:color w:val="000000"/>
              </w:rPr>
              <w:t>0.16</w:t>
            </w:r>
          </w:p>
        </w:tc>
        <w:tc>
          <w:tcPr>
            <w:tcW w:w="0" w:type="auto"/>
          </w:tcPr>
          <w:p w14:paraId="7FF77202" w14:textId="77777777" w:rsidR="00003EB6" w:rsidRDefault="00003EB6" w:rsidP="00D01290">
            <w:pPr>
              <w:pStyle w:val="Tabletext"/>
              <w:rPr>
                <w:rFonts w:cs="Calibri"/>
                <w:color w:val="000000"/>
              </w:rPr>
            </w:pPr>
            <w:r>
              <w:rPr>
                <w:rFonts w:cs="Calibri"/>
                <w:color w:val="000000"/>
              </w:rPr>
              <w:t>35.8</w:t>
            </w:r>
          </w:p>
        </w:tc>
      </w:tr>
      <w:tr w:rsidR="00003EB6" w14:paraId="1D7C9A13" w14:textId="77777777" w:rsidTr="00D01290">
        <w:tc>
          <w:tcPr>
            <w:tcW w:w="0" w:type="auto"/>
          </w:tcPr>
          <w:p w14:paraId="1F803178" w14:textId="77777777" w:rsidR="00003EB6" w:rsidRDefault="00003EB6" w:rsidP="00D01290">
            <w:pPr>
              <w:pStyle w:val="Tabletext"/>
            </w:pPr>
            <w:r>
              <w:t>6</w:t>
            </w:r>
          </w:p>
        </w:tc>
        <w:tc>
          <w:tcPr>
            <w:tcW w:w="0" w:type="auto"/>
          </w:tcPr>
          <w:p w14:paraId="13F69A6B" w14:textId="77777777" w:rsidR="00003EB6" w:rsidRDefault="00003EB6" w:rsidP="00D01290">
            <w:pPr>
              <w:pStyle w:val="Tabletext"/>
            </w:pPr>
            <w:r>
              <w:t>Right thigh</w:t>
            </w:r>
          </w:p>
        </w:tc>
        <w:tc>
          <w:tcPr>
            <w:tcW w:w="0" w:type="auto"/>
            <w:vAlign w:val="center"/>
          </w:tcPr>
          <w:p w14:paraId="768EBBD5" w14:textId="77777777" w:rsidR="00003EB6" w:rsidRDefault="00003EB6" w:rsidP="00D01290">
            <w:pPr>
              <w:pStyle w:val="Tabletext"/>
            </w:pPr>
            <w:r>
              <w:rPr>
                <w:rFonts w:cs="Calibri"/>
                <w:color w:val="000000"/>
              </w:rPr>
              <w:t>0.17</w:t>
            </w:r>
          </w:p>
        </w:tc>
        <w:tc>
          <w:tcPr>
            <w:tcW w:w="0" w:type="auto"/>
          </w:tcPr>
          <w:p w14:paraId="5CC8C6B9" w14:textId="77777777" w:rsidR="00003EB6" w:rsidRDefault="00003EB6" w:rsidP="00D01290">
            <w:pPr>
              <w:pStyle w:val="Tabletext"/>
              <w:rPr>
                <w:rFonts w:cs="Calibri"/>
                <w:color w:val="000000"/>
              </w:rPr>
            </w:pPr>
            <w:r>
              <w:rPr>
                <w:rFonts w:cs="Calibri"/>
                <w:color w:val="000000"/>
              </w:rPr>
              <w:t>35.8</w:t>
            </w:r>
          </w:p>
        </w:tc>
      </w:tr>
      <w:tr w:rsidR="00003EB6" w14:paraId="4FF787DD" w14:textId="77777777" w:rsidTr="00D01290">
        <w:tc>
          <w:tcPr>
            <w:tcW w:w="0" w:type="auto"/>
          </w:tcPr>
          <w:p w14:paraId="502F8FD6" w14:textId="77777777" w:rsidR="00003EB6" w:rsidRDefault="00003EB6" w:rsidP="00D01290">
            <w:pPr>
              <w:pStyle w:val="Tabletext"/>
            </w:pPr>
            <w:r>
              <w:t>7</w:t>
            </w:r>
          </w:p>
        </w:tc>
        <w:tc>
          <w:tcPr>
            <w:tcW w:w="0" w:type="auto"/>
          </w:tcPr>
          <w:p w14:paraId="4BADE2C7" w14:textId="77777777" w:rsidR="00003EB6" w:rsidRDefault="00003EB6" w:rsidP="00D01290">
            <w:pPr>
              <w:pStyle w:val="Tabletext"/>
            </w:pPr>
            <w:r>
              <w:t>Pelvis</w:t>
            </w:r>
          </w:p>
        </w:tc>
        <w:tc>
          <w:tcPr>
            <w:tcW w:w="0" w:type="auto"/>
            <w:vAlign w:val="center"/>
          </w:tcPr>
          <w:p w14:paraId="68E1C48E" w14:textId="77777777" w:rsidR="00003EB6" w:rsidRDefault="00003EB6" w:rsidP="00D01290">
            <w:pPr>
              <w:pStyle w:val="Tabletext"/>
            </w:pPr>
            <w:r>
              <w:rPr>
                <w:rFonts w:cs="Calibri"/>
                <w:color w:val="000000"/>
              </w:rPr>
              <w:t>0.17</w:t>
            </w:r>
          </w:p>
        </w:tc>
        <w:tc>
          <w:tcPr>
            <w:tcW w:w="0" w:type="auto"/>
          </w:tcPr>
          <w:p w14:paraId="383E7ABD" w14:textId="77777777" w:rsidR="00003EB6" w:rsidRDefault="00003EB6" w:rsidP="00D01290">
            <w:pPr>
              <w:pStyle w:val="Tabletext"/>
              <w:rPr>
                <w:rFonts w:cs="Calibri"/>
                <w:color w:val="000000"/>
              </w:rPr>
            </w:pPr>
            <w:r>
              <w:rPr>
                <w:rFonts w:cs="Calibri"/>
                <w:color w:val="000000"/>
              </w:rPr>
              <w:t>36.3</w:t>
            </w:r>
          </w:p>
        </w:tc>
      </w:tr>
      <w:tr w:rsidR="00003EB6" w14:paraId="7B50BCCE" w14:textId="77777777" w:rsidTr="00D01290">
        <w:tc>
          <w:tcPr>
            <w:tcW w:w="0" w:type="auto"/>
          </w:tcPr>
          <w:p w14:paraId="66241601" w14:textId="77777777" w:rsidR="00003EB6" w:rsidRDefault="00003EB6" w:rsidP="00D01290">
            <w:pPr>
              <w:pStyle w:val="Tabletext"/>
            </w:pPr>
            <w:r>
              <w:t>8</w:t>
            </w:r>
          </w:p>
        </w:tc>
        <w:tc>
          <w:tcPr>
            <w:tcW w:w="0" w:type="auto"/>
          </w:tcPr>
          <w:p w14:paraId="116D13B6" w14:textId="77777777" w:rsidR="00003EB6" w:rsidRDefault="00003EB6" w:rsidP="00D01290">
            <w:pPr>
              <w:pStyle w:val="Tabletext"/>
            </w:pPr>
            <w:r>
              <w:t>Head</w:t>
            </w:r>
          </w:p>
        </w:tc>
        <w:tc>
          <w:tcPr>
            <w:tcW w:w="0" w:type="auto"/>
            <w:vAlign w:val="center"/>
          </w:tcPr>
          <w:p w14:paraId="2099DD73" w14:textId="77777777" w:rsidR="00003EB6" w:rsidRDefault="00003EB6" w:rsidP="00D01290">
            <w:pPr>
              <w:pStyle w:val="Tabletext"/>
            </w:pPr>
            <w:r>
              <w:rPr>
                <w:rFonts w:cs="Calibri"/>
                <w:color w:val="000000"/>
              </w:rPr>
              <w:t>0.11</w:t>
            </w:r>
          </w:p>
        </w:tc>
        <w:tc>
          <w:tcPr>
            <w:tcW w:w="0" w:type="auto"/>
          </w:tcPr>
          <w:p w14:paraId="49D13E52" w14:textId="77777777" w:rsidR="00003EB6" w:rsidRDefault="00003EB6" w:rsidP="00D01290">
            <w:pPr>
              <w:pStyle w:val="Tabletext"/>
              <w:rPr>
                <w:rFonts w:cs="Calibri"/>
                <w:color w:val="000000"/>
              </w:rPr>
            </w:pPr>
            <w:r>
              <w:rPr>
                <w:rFonts w:cs="Calibri"/>
                <w:color w:val="000000"/>
              </w:rPr>
              <w:t>36.9</w:t>
            </w:r>
          </w:p>
        </w:tc>
      </w:tr>
      <w:tr w:rsidR="00003EB6" w14:paraId="564C232E" w14:textId="77777777" w:rsidTr="00D01290">
        <w:tc>
          <w:tcPr>
            <w:tcW w:w="0" w:type="auto"/>
          </w:tcPr>
          <w:p w14:paraId="6368360D" w14:textId="77777777" w:rsidR="00003EB6" w:rsidRDefault="00003EB6" w:rsidP="00D01290">
            <w:pPr>
              <w:pStyle w:val="Tabletext"/>
            </w:pPr>
            <w:r>
              <w:t>9</w:t>
            </w:r>
          </w:p>
        </w:tc>
        <w:tc>
          <w:tcPr>
            <w:tcW w:w="0" w:type="auto"/>
          </w:tcPr>
          <w:p w14:paraId="2FEE7D4C" w14:textId="77777777" w:rsidR="00003EB6" w:rsidRDefault="00003EB6" w:rsidP="00D01290">
            <w:pPr>
              <w:pStyle w:val="Tabletext"/>
            </w:pPr>
            <w:r>
              <w:t>Left hand</w:t>
            </w:r>
          </w:p>
        </w:tc>
        <w:tc>
          <w:tcPr>
            <w:tcW w:w="0" w:type="auto"/>
            <w:vAlign w:val="center"/>
          </w:tcPr>
          <w:p w14:paraId="6B4987A7" w14:textId="77777777" w:rsidR="00003EB6" w:rsidRDefault="00003EB6" w:rsidP="00D01290">
            <w:pPr>
              <w:pStyle w:val="Tabletext"/>
            </w:pPr>
            <w:r>
              <w:rPr>
                <w:rFonts w:cs="Calibri"/>
                <w:color w:val="000000"/>
              </w:rPr>
              <w:t>0.04</w:t>
            </w:r>
          </w:p>
        </w:tc>
        <w:tc>
          <w:tcPr>
            <w:tcW w:w="0" w:type="auto"/>
          </w:tcPr>
          <w:p w14:paraId="7EE5F099" w14:textId="77777777" w:rsidR="00003EB6" w:rsidRDefault="00003EB6" w:rsidP="00D01290">
            <w:pPr>
              <w:pStyle w:val="Tabletext"/>
              <w:rPr>
                <w:rFonts w:cs="Calibri"/>
                <w:color w:val="000000"/>
              </w:rPr>
            </w:pPr>
            <w:r>
              <w:rPr>
                <w:rFonts w:cs="Calibri"/>
                <w:color w:val="000000"/>
              </w:rPr>
              <w:t>35.4</w:t>
            </w:r>
          </w:p>
        </w:tc>
      </w:tr>
      <w:tr w:rsidR="00003EB6" w14:paraId="52B7AC97" w14:textId="77777777" w:rsidTr="00D01290">
        <w:tc>
          <w:tcPr>
            <w:tcW w:w="0" w:type="auto"/>
          </w:tcPr>
          <w:p w14:paraId="41EE7074" w14:textId="77777777" w:rsidR="00003EB6" w:rsidRDefault="00003EB6" w:rsidP="00D01290">
            <w:pPr>
              <w:pStyle w:val="Tabletext"/>
            </w:pPr>
            <w:r>
              <w:t>10</w:t>
            </w:r>
          </w:p>
        </w:tc>
        <w:tc>
          <w:tcPr>
            <w:tcW w:w="0" w:type="auto"/>
          </w:tcPr>
          <w:p w14:paraId="735CFCB0" w14:textId="77777777" w:rsidR="00003EB6" w:rsidRDefault="00003EB6" w:rsidP="00D01290">
            <w:pPr>
              <w:pStyle w:val="Tabletext"/>
            </w:pPr>
            <w:r>
              <w:t>Right hand</w:t>
            </w:r>
          </w:p>
        </w:tc>
        <w:tc>
          <w:tcPr>
            <w:tcW w:w="0" w:type="auto"/>
            <w:vAlign w:val="center"/>
          </w:tcPr>
          <w:p w14:paraId="5156D104" w14:textId="77777777" w:rsidR="00003EB6" w:rsidRDefault="00003EB6" w:rsidP="00D01290">
            <w:pPr>
              <w:pStyle w:val="Tabletext"/>
            </w:pPr>
            <w:r>
              <w:rPr>
                <w:rFonts w:cs="Calibri"/>
                <w:color w:val="000000"/>
              </w:rPr>
              <w:t>0.04</w:t>
            </w:r>
          </w:p>
        </w:tc>
        <w:tc>
          <w:tcPr>
            <w:tcW w:w="0" w:type="auto"/>
          </w:tcPr>
          <w:p w14:paraId="0A9D61A5" w14:textId="77777777" w:rsidR="00003EB6" w:rsidRDefault="00003EB6" w:rsidP="00D01290">
            <w:pPr>
              <w:pStyle w:val="Tabletext"/>
              <w:rPr>
                <w:rFonts w:cs="Calibri"/>
                <w:color w:val="000000"/>
              </w:rPr>
            </w:pPr>
            <w:r>
              <w:rPr>
                <w:rFonts w:cs="Calibri"/>
                <w:color w:val="000000"/>
              </w:rPr>
              <w:t>35.4</w:t>
            </w:r>
          </w:p>
        </w:tc>
      </w:tr>
      <w:tr w:rsidR="00003EB6" w14:paraId="05DAE25B" w14:textId="77777777" w:rsidTr="00D01290">
        <w:tc>
          <w:tcPr>
            <w:tcW w:w="0" w:type="auto"/>
          </w:tcPr>
          <w:p w14:paraId="6B64F8CA" w14:textId="77777777" w:rsidR="00003EB6" w:rsidRDefault="00003EB6" w:rsidP="00D01290">
            <w:pPr>
              <w:pStyle w:val="Tabletext"/>
            </w:pPr>
            <w:r>
              <w:t>11</w:t>
            </w:r>
          </w:p>
        </w:tc>
        <w:tc>
          <w:tcPr>
            <w:tcW w:w="0" w:type="auto"/>
          </w:tcPr>
          <w:p w14:paraId="1BA958B8" w14:textId="77777777" w:rsidR="00003EB6" w:rsidRDefault="00003EB6" w:rsidP="00D01290">
            <w:pPr>
              <w:pStyle w:val="Tabletext"/>
            </w:pPr>
            <w:r>
              <w:t>Left forearm</w:t>
            </w:r>
          </w:p>
        </w:tc>
        <w:tc>
          <w:tcPr>
            <w:tcW w:w="0" w:type="auto"/>
            <w:vAlign w:val="center"/>
          </w:tcPr>
          <w:p w14:paraId="4ABD3D92" w14:textId="77777777" w:rsidR="00003EB6" w:rsidRDefault="00003EB6" w:rsidP="00D01290">
            <w:pPr>
              <w:pStyle w:val="Tabletext"/>
            </w:pPr>
            <w:r>
              <w:rPr>
                <w:rFonts w:cs="Calibri"/>
                <w:color w:val="000000"/>
              </w:rPr>
              <w:t>0.05</w:t>
            </w:r>
          </w:p>
        </w:tc>
        <w:tc>
          <w:tcPr>
            <w:tcW w:w="0" w:type="auto"/>
          </w:tcPr>
          <w:p w14:paraId="58EFE2C1" w14:textId="77777777" w:rsidR="00003EB6" w:rsidRDefault="00003EB6" w:rsidP="00D01290">
            <w:pPr>
              <w:pStyle w:val="Tabletext"/>
              <w:rPr>
                <w:rFonts w:cs="Calibri"/>
                <w:color w:val="000000"/>
              </w:rPr>
            </w:pPr>
            <w:r>
              <w:rPr>
                <w:rFonts w:cs="Calibri"/>
                <w:color w:val="000000"/>
              </w:rPr>
              <w:t>35.5</w:t>
            </w:r>
          </w:p>
        </w:tc>
      </w:tr>
      <w:tr w:rsidR="00003EB6" w14:paraId="3E14D6E7" w14:textId="77777777" w:rsidTr="00D01290">
        <w:tc>
          <w:tcPr>
            <w:tcW w:w="0" w:type="auto"/>
          </w:tcPr>
          <w:p w14:paraId="392A612D" w14:textId="77777777" w:rsidR="00003EB6" w:rsidRDefault="00003EB6" w:rsidP="00D01290">
            <w:pPr>
              <w:pStyle w:val="Tabletext"/>
            </w:pPr>
            <w:r>
              <w:t>12</w:t>
            </w:r>
          </w:p>
        </w:tc>
        <w:tc>
          <w:tcPr>
            <w:tcW w:w="0" w:type="auto"/>
          </w:tcPr>
          <w:p w14:paraId="29DEC3F4" w14:textId="77777777" w:rsidR="00003EB6" w:rsidRDefault="00003EB6" w:rsidP="00D01290">
            <w:pPr>
              <w:pStyle w:val="Tabletext"/>
            </w:pPr>
            <w:r>
              <w:t>Right forearm</w:t>
            </w:r>
          </w:p>
        </w:tc>
        <w:tc>
          <w:tcPr>
            <w:tcW w:w="0" w:type="auto"/>
            <w:vAlign w:val="center"/>
          </w:tcPr>
          <w:p w14:paraId="621041DA" w14:textId="77777777" w:rsidR="00003EB6" w:rsidRDefault="00003EB6" w:rsidP="00D01290">
            <w:pPr>
              <w:pStyle w:val="Tabletext"/>
            </w:pPr>
            <w:r>
              <w:rPr>
                <w:rFonts w:cs="Calibri"/>
                <w:color w:val="000000"/>
              </w:rPr>
              <w:t>0.05</w:t>
            </w:r>
          </w:p>
        </w:tc>
        <w:tc>
          <w:tcPr>
            <w:tcW w:w="0" w:type="auto"/>
          </w:tcPr>
          <w:p w14:paraId="24BB3CB6" w14:textId="77777777" w:rsidR="00003EB6" w:rsidRDefault="00003EB6" w:rsidP="00D01290">
            <w:pPr>
              <w:pStyle w:val="Tabletext"/>
              <w:rPr>
                <w:rFonts w:cs="Calibri"/>
                <w:color w:val="000000"/>
              </w:rPr>
            </w:pPr>
            <w:r>
              <w:rPr>
                <w:rFonts w:cs="Calibri"/>
                <w:color w:val="000000"/>
              </w:rPr>
              <w:t>35.5</w:t>
            </w:r>
          </w:p>
        </w:tc>
      </w:tr>
      <w:tr w:rsidR="00003EB6" w14:paraId="5148E21C" w14:textId="77777777" w:rsidTr="00D01290">
        <w:tc>
          <w:tcPr>
            <w:tcW w:w="0" w:type="auto"/>
          </w:tcPr>
          <w:p w14:paraId="40852C04" w14:textId="77777777" w:rsidR="00003EB6" w:rsidRDefault="00003EB6" w:rsidP="00D01290">
            <w:pPr>
              <w:pStyle w:val="Tabletext"/>
            </w:pPr>
            <w:r>
              <w:t>13</w:t>
            </w:r>
          </w:p>
        </w:tc>
        <w:tc>
          <w:tcPr>
            <w:tcW w:w="0" w:type="auto"/>
          </w:tcPr>
          <w:p w14:paraId="4FF675F6" w14:textId="77777777" w:rsidR="00003EB6" w:rsidRDefault="00003EB6" w:rsidP="00D01290">
            <w:pPr>
              <w:pStyle w:val="Tabletext"/>
            </w:pPr>
            <w:r>
              <w:t>Left upper arm</w:t>
            </w:r>
          </w:p>
        </w:tc>
        <w:tc>
          <w:tcPr>
            <w:tcW w:w="0" w:type="auto"/>
            <w:vAlign w:val="center"/>
          </w:tcPr>
          <w:p w14:paraId="3D183669" w14:textId="77777777" w:rsidR="00003EB6" w:rsidRDefault="00003EB6" w:rsidP="00D01290">
            <w:pPr>
              <w:pStyle w:val="Tabletext"/>
            </w:pPr>
            <w:r>
              <w:rPr>
                <w:rFonts w:cs="Calibri"/>
                <w:color w:val="000000"/>
              </w:rPr>
              <w:t>0.07</w:t>
            </w:r>
          </w:p>
        </w:tc>
        <w:tc>
          <w:tcPr>
            <w:tcW w:w="0" w:type="auto"/>
          </w:tcPr>
          <w:p w14:paraId="64EC1E07" w14:textId="77777777" w:rsidR="00003EB6" w:rsidRDefault="00003EB6" w:rsidP="00D01290">
            <w:pPr>
              <w:pStyle w:val="Tabletext"/>
              <w:rPr>
                <w:rFonts w:cs="Calibri"/>
                <w:color w:val="000000"/>
              </w:rPr>
            </w:pPr>
            <w:r>
              <w:rPr>
                <w:rFonts w:cs="Calibri"/>
                <w:color w:val="000000"/>
              </w:rPr>
              <w:t>35.8</w:t>
            </w:r>
          </w:p>
        </w:tc>
      </w:tr>
      <w:tr w:rsidR="00003EB6" w14:paraId="5293587D" w14:textId="77777777" w:rsidTr="00D01290">
        <w:tc>
          <w:tcPr>
            <w:tcW w:w="0" w:type="auto"/>
          </w:tcPr>
          <w:p w14:paraId="741737C4" w14:textId="77777777" w:rsidR="00003EB6" w:rsidRDefault="00003EB6" w:rsidP="00D01290">
            <w:pPr>
              <w:pStyle w:val="Tabletext"/>
            </w:pPr>
            <w:r>
              <w:t>14</w:t>
            </w:r>
          </w:p>
        </w:tc>
        <w:tc>
          <w:tcPr>
            <w:tcW w:w="0" w:type="auto"/>
          </w:tcPr>
          <w:p w14:paraId="39C3541D" w14:textId="77777777" w:rsidR="00003EB6" w:rsidRDefault="00003EB6" w:rsidP="00D01290">
            <w:pPr>
              <w:pStyle w:val="Tabletext"/>
            </w:pPr>
            <w:r>
              <w:t>Right upper arm</w:t>
            </w:r>
          </w:p>
        </w:tc>
        <w:tc>
          <w:tcPr>
            <w:tcW w:w="0" w:type="auto"/>
            <w:vAlign w:val="center"/>
          </w:tcPr>
          <w:p w14:paraId="157EA465" w14:textId="77777777" w:rsidR="00003EB6" w:rsidRDefault="00003EB6" w:rsidP="00D01290">
            <w:pPr>
              <w:pStyle w:val="Tabletext"/>
            </w:pPr>
            <w:r>
              <w:rPr>
                <w:rFonts w:cs="Calibri"/>
                <w:color w:val="000000"/>
              </w:rPr>
              <w:t>0.08</w:t>
            </w:r>
          </w:p>
        </w:tc>
        <w:tc>
          <w:tcPr>
            <w:tcW w:w="0" w:type="auto"/>
          </w:tcPr>
          <w:p w14:paraId="36757196" w14:textId="77777777" w:rsidR="00003EB6" w:rsidRDefault="00003EB6" w:rsidP="00D01290">
            <w:pPr>
              <w:pStyle w:val="Tabletext"/>
              <w:rPr>
                <w:rFonts w:cs="Calibri"/>
                <w:color w:val="000000"/>
              </w:rPr>
            </w:pPr>
            <w:r>
              <w:rPr>
                <w:rFonts w:cs="Calibri"/>
                <w:color w:val="000000"/>
              </w:rPr>
              <w:t>35.8</w:t>
            </w:r>
          </w:p>
        </w:tc>
      </w:tr>
      <w:tr w:rsidR="00003EB6" w14:paraId="5733EF7F" w14:textId="77777777" w:rsidTr="00D01290">
        <w:tc>
          <w:tcPr>
            <w:tcW w:w="0" w:type="auto"/>
          </w:tcPr>
          <w:p w14:paraId="79B69ACF" w14:textId="77777777" w:rsidR="00003EB6" w:rsidRDefault="00003EB6" w:rsidP="00D01290">
            <w:pPr>
              <w:pStyle w:val="Tabletext"/>
            </w:pPr>
            <w:r>
              <w:t>15</w:t>
            </w:r>
          </w:p>
        </w:tc>
        <w:tc>
          <w:tcPr>
            <w:tcW w:w="0" w:type="auto"/>
          </w:tcPr>
          <w:p w14:paraId="6D5DEA83" w14:textId="77777777" w:rsidR="00003EB6" w:rsidRDefault="00003EB6" w:rsidP="00D01290">
            <w:pPr>
              <w:pStyle w:val="Tabletext"/>
            </w:pPr>
            <w:r>
              <w:t>Chest</w:t>
            </w:r>
          </w:p>
        </w:tc>
        <w:tc>
          <w:tcPr>
            <w:tcW w:w="0" w:type="auto"/>
            <w:vAlign w:val="center"/>
          </w:tcPr>
          <w:p w14:paraId="46FA9269" w14:textId="77777777" w:rsidR="00003EB6" w:rsidRDefault="00003EB6" w:rsidP="00D01290">
            <w:pPr>
              <w:pStyle w:val="Tabletext"/>
            </w:pPr>
            <w:r>
              <w:rPr>
                <w:rFonts w:cs="Calibri"/>
                <w:color w:val="000000"/>
              </w:rPr>
              <w:t>0.14</w:t>
            </w:r>
          </w:p>
        </w:tc>
        <w:tc>
          <w:tcPr>
            <w:tcW w:w="0" w:type="auto"/>
          </w:tcPr>
          <w:p w14:paraId="15CF9280" w14:textId="77777777" w:rsidR="00003EB6" w:rsidRDefault="00003EB6" w:rsidP="00D01290">
            <w:pPr>
              <w:pStyle w:val="Tabletext"/>
              <w:rPr>
                <w:rFonts w:cs="Calibri"/>
                <w:color w:val="000000"/>
              </w:rPr>
            </w:pPr>
            <w:r>
              <w:rPr>
                <w:rFonts w:cs="Calibri"/>
                <w:color w:val="000000"/>
              </w:rPr>
              <w:t>36.5</w:t>
            </w:r>
          </w:p>
        </w:tc>
      </w:tr>
      <w:tr w:rsidR="00003EB6" w14:paraId="626B4C0D" w14:textId="77777777" w:rsidTr="00D01290">
        <w:tc>
          <w:tcPr>
            <w:tcW w:w="0" w:type="auto"/>
          </w:tcPr>
          <w:p w14:paraId="7E77C169" w14:textId="77777777" w:rsidR="00003EB6" w:rsidRDefault="00003EB6" w:rsidP="00D01290">
            <w:pPr>
              <w:pStyle w:val="Tabletext"/>
            </w:pPr>
            <w:r>
              <w:t>16</w:t>
            </w:r>
          </w:p>
        </w:tc>
        <w:tc>
          <w:tcPr>
            <w:tcW w:w="0" w:type="auto"/>
          </w:tcPr>
          <w:p w14:paraId="5343D706" w14:textId="77777777" w:rsidR="00003EB6" w:rsidRDefault="00003EB6" w:rsidP="00D01290">
            <w:pPr>
              <w:pStyle w:val="Tabletext"/>
            </w:pPr>
            <w:r>
              <w:t>Back</w:t>
            </w:r>
          </w:p>
        </w:tc>
        <w:tc>
          <w:tcPr>
            <w:tcW w:w="0" w:type="auto"/>
            <w:vAlign w:val="center"/>
          </w:tcPr>
          <w:p w14:paraId="6C9CE103" w14:textId="77777777" w:rsidR="00003EB6" w:rsidRDefault="00003EB6" w:rsidP="00D01290">
            <w:pPr>
              <w:pStyle w:val="Tabletext"/>
            </w:pPr>
            <w:r>
              <w:rPr>
                <w:rFonts w:cs="Calibri"/>
                <w:color w:val="000000"/>
              </w:rPr>
              <w:t>0.13</w:t>
            </w:r>
          </w:p>
        </w:tc>
        <w:tc>
          <w:tcPr>
            <w:tcW w:w="0" w:type="auto"/>
          </w:tcPr>
          <w:p w14:paraId="59711624" w14:textId="77777777" w:rsidR="00003EB6" w:rsidRDefault="00003EB6" w:rsidP="00D01290">
            <w:pPr>
              <w:pStyle w:val="Tabletext"/>
              <w:rPr>
                <w:rFonts w:cs="Calibri"/>
                <w:color w:val="000000"/>
              </w:rPr>
            </w:pPr>
            <w:r>
              <w:rPr>
                <w:rFonts w:cs="Calibri"/>
                <w:color w:val="000000"/>
              </w:rPr>
              <w:t>36.5</w:t>
            </w:r>
          </w:p>
        </w:tc>
      </w:tr>
      <w:tr w:rsidR="00003EB6" w14:paraId="6ECAB9A9" w14:textId="77777777" w:rsidTr="00D01290">
        <w:tc>
          <w:tcPr>
            <w:tcW w:w="0" w:type="auto"/>
          </w:tcPr>
          <w:p w14:paraId="49517AEB" w14:textId="77777777" w:rsidR="00003EB6" w:rsidRDefault="00003EB6" w:rsidP="00D01290">
            <w:pPr>
              <w:pStyle w:val="Tabletext"/>
            </w:pPr>
          </w:p>
        </w:tc>
        <w:tc>
          <w:tcPr>
            <w:tcW w:w="0" w:type="auto"/>
          </w:tcPr>
          <w:p w14:paraId="55E56E4C" w14:textId="77777777" w:rsidR="00003EB6" w:rsidRDefault="00003EB6" w:rsidP="00D01290">
            <w:pPr>
              <w:pStyle w:val="Tabletext"/>
            </w:pPr>
            <w:r>
              <w:t>Total</w:t>
            </w:r>
          </w:p>
        </w:tc>
        <w:tc>
          <w:tcPr>
            <w:tcW w:w="0" w:type="auto"/>
            <w:vAlign w:val="center"/>
          </w:tcPr>
          <w:p w14:paraId="5DC54D26" w14:textId="77777777" w:rsidR="00003EB6" w:rsidRDefault="00003EB6" w:rsidP="00D01290">
            <w:pPr>
              <w:pStyle w:val="Tabletext"/>
            </w:pPr>
            <w:r>
              <w:rPr>
                <w:rFonts w:cs="Calibri"/>
                <w:color w:val="000000"/>
              </w:rPr>
              <w:t>1.48</w:t>
            </w:r>
          </w:p>
        </w:tc>
        <w:tc>
          <w:tcPr>
            <w:tcW w:w="0" w:type="auto"/>
          </w:tcPr>
          <w:p w14:paraId="752D8816" w14:textId="77777777" w:rsidR="00003EB6" w:rsidRDefault="00003EB6" w:rsidP="00D01290">
            <w:pPr>
              <w:pStyle w:val="Tabletext"/>
              <w:rPr>
                <w:rFonts w:cs="Calibri"/>
                <w:color w:val="000000"/>
              </w:rPr>
            </w:pPr>
            <w:r>
              <w:rPr>
                <w:rFonts w:cs="Calibri"/>
                <w:color w:val="000000"/>
              </w:rPr>
              <w:t>36.7</w:t>
            </w:r>
          </w:p>
        </w:tc>
      </w:tr>
    </w:tbl>
    <w:p w14:paraId="68685772" w14:textId="742203E4" w:rsidR="00042D78" w:rsidRDefault="00042D78" w:rsidP="00BF1F00">
      <w:pPr>
        <w:spacing w:before="160"/>
      </w:pPr>
      <w:r>
        <w:t>For low-energy interventions, we measured the power consumption using a P3 Kill-A-Watt Plug</w:t>
      </w:r>
      <w:r w:rsidR="00470A67">
        <w:t>-</w:t>
      </w:r>
      <w:r>
        <w:t>In Voltage Tester and Meter</w:t>
      </w:r>
      <w:r w:rsidR="00875CB0">
        <w:t xml:space="preserve"> </w:t>
      </w:r>
      <w:r w:rsidR="00875CB0" w:rsidRPr="00E21585">
        <w:t xml:space="preserve">(model </w:t>
      </w:r>
      <w:r w:rsidR="00E21585" w:rsidRPr="00852A7D">
        <w:t>P4400</w:t>
      </w:r>
      <w:r w:rsidR="00875CB0" w:rsidRPr="00E21585">
        <w:t>)</w:t>
      </w:r>
      <w:r w:rsidRPr="00E21585">
        <w:t>.</w:t>
      </w:r>
      <w:r>
        <w:t xml:space="preserve"> This device measures the energy consumption in watts with +/- 0.2% accuracy. For contact heating devices</w:t>
      </w:r>
      <w:r w:rsidR="00875CB0">
        <w:t xml:space="preserve">, namely the </w:t>
      </w:r>
      <w:r>
        <w:t>electric</w:t>
      </w:r>
      <w:r w:rsidR="00875CB0">
        <w:t xml:space="preserve"> and hydro-powered</w:t>
      </w:r>
      <w:r>
        <w:t xml:space="preserve"> mattress pad</w:t>
      </w:r>
      <w:r w:rsidR="00875CB0">
        <w:t xml:space="preserve"> and the </w:t>
      </w:r>
      <w:r>
        <w:t xml:space="preserve">heated blanket, we measured the power </w:t>
      </w:r>
      <w:r w:rsidR="00875CB0">
        <w:t xml:space="preserve">rating </w:t>
      </w:r>
      <w:r>
        <w:t>with the device in situ</w:t>
      </w:r>
      <w:r w:rsidR="00875CB0">
        <w:t xml:space="preserve"> with the manikin in baseline condition. For devices that underwent power cycles, meaning the power </w:t>
      </w:r>
      <w:r w:rsidR="001752D2">
        <w:t xml:space="preserve">output </w:t>
      </w:r>
      <w:r w:rsidR="00875CB0">
        <w:t xml:space="preserve">was not constant, we </w:t>
      </w:r>
      <w:r w:rsidR="00E21585">
        <w:t xml:space="preserve">measured the average power of completed cycles within ten minutes, which corresponds to the </w:t>
      </w:r>
      <w:proofErr w:type="gramStart"/>
      <w:r w:rsidR="001752D2">
        <w:t>time period</w:t>
      </w:r>
      <w:proofErr w:type="gramEnd"/>
      <w:r w:rsidR="001752D2">
        <w:t xml:space="preserve"> of the</w:t>
      </w:r>
      <w:r w:rsidR="00E21585">
        <w:t xml:space="preserve"> thermal manikin measurement</w:t>
      </w:r>
      <w:r w:rsidR="001752D2">
        <w:t>s</w:t>
      </w:r>
      <w:r w:rsidR="00875CB0">
        <w:t>. The power consumption of the ceiling fan was previously re</w:t>
      </w:r>
      <w:r w:rsidR="00E21585">
        <w:t>ported in</w:t>
      </w:r>
      <w:r w:rsidR="00875CB0">
        <w:t xml:space="preserve"> another study</w:t>
      </w:r>
      <w:r w:rsidR="00875CB0">
        <w:fldChar w:fldCharType="begin"/>
      </w:r>
      <w:r w:rsidR="00F26D09">
        <w:instrText xml:space="preserve"> ADDIN ZOTERO_ITEM CSL_CITATION {"citationID":"0ja3Djht","properties":{"formattedCitation":"\\super 78\\nosupersub{}","plainCitation":"78","noteIndex":0},"citationItems":[{"id":1750,"uris":["http://zotero.org/users/4259226/items/JX4HRQ2B"],"itemData":{"id":1750,"type":"article-journal","abstract":"Fitness centers are energy-intensive in warm climates, cooling the interior to low temperatures&amp;nbsp;that are comfortable for exercise. There is little existing guidance on how to do this&amp;nbsp;efficiently.&amp;nbsp;However it is well-known that significant energy can be saved by cooling sedentary occupants&amp;nbsp;with air movement at elevated setpoint temperatures. This experiment investigated thermal&amp;nbsp;comfort and air movement at elevated activity levels. Comfort votes were obtained from 20&amp;nbsp;subjects pedaling a bicycle ergometer at 2, 4, and 6 MET exercise intensities in four&amp;nbsp;temperatures (20, 22, 24, 26 °C, RH 50%) under personal controlled ceiling fan airflow, as&amp;nbsp;well as in a 20 °C still-air reference condition. An additional test of frontal airflow was&amp;nbsp;conducted at 26 °C. The hypothesis, that air movement together with higher temperatures&amp;nbsp;would produce equal or better comfort and perceived air quality below the reference condition,&amp;nbsp;Center for the Built Environment (CBE)&amp;nbsp;University of California, Berkeley&amp;nbsp;was confirmed for every temperature up to 26 °C. Subjects preferred air speeds up to 2.3 m/s&amp;nbsp;to maintain acceptable thermal environment at 6 MET. The small frontal fan affecting the&amp;nbsp;facial area was effective but the ceiling fan affecting the whole body provided greater comfort.&amp;nbsp;Fitness centers should operate with elevated air movement to improve both comfort and&amp;nbsp;efficiency.","language":"en","source":"escholarship.org","title":"Using air movement for comfort during moderate exercise","URL":"https://escholarship.org/uc/item/6018h6wz","author":[{"family":"Zhai","given":"Yongchao"},{"family":"Elsworth","given":"Christopher"},{"family":"Zhang","given":"Hui"},{"family":"Arens","given":"Edward"},{"family":"Zhang","given":"Yufeng"},{"family":"Zhao","given":"Lihua"}],"accessed":{"date-parts":[["2023",12,19]]},"issued":{"date-parts":[["2015",9,4]]}}}],"schema":"https://github.com/citation-style-language/schema/raw/master/csl-citation.json"} </w:instrText>
      </w:r>
      <w:r w:rsidR="00875CB0">
        <w:fldChar w:fldCharType="separate"/>
      </w:r>
      <w:r w:rsidR="00F26D09" w:rsidRPr="00F26D09">
        <w:rPr>
          <w:rFonts w:cs="Times New Roman"/>
          <w:vertAlign w:val="superscript"/>
        </w:rPr>
        <w:t>78</w:t>
      </w:r>
      <w:r w:rsidR="00875CB0">
        <w:fldChar w:fldCharType="end"/>
      </w:r>
      <w:r w:rsidR="00875CB0">
        <w:t>.</w:t>
      </w:r>
      <w:r w:rsidR="00E21585">
        <w:t xml:space="preserve"> We report the power rating of each device setting in </w:t>
      </w:r>
      <w:r w:rsidR="00E21585">
        <w:fldChar w:fldCharType="begin"/>
      </w:r>
      <w:r w:rsidR="00E21585">
        <w:instrText xml:space="preserve"> REF _Ref153362083 \h </w:instrText>
      </w:r>
      <w:r w:rsidR="00E21585">
        <w:fldChar w:fldCharType="separate"/>
      </w:r>
      <w:r w:rsidR="00E21585">
        <w:t xml:space="preserve">Fig. </w:t>
      </w:r>
      <w:r w:rsidR="00E21585">
        <w:rPr>
          <w:noProof/>
        </w:rPr>
        <w:t>6</w:t>
      </w:r>
      <w:r w:rsidR="00E21585">
        <w:fldChar w:fldCharType="end"/>
      </w:r>
      <w:r w:rsidR="00E21585">
        <w:t xml:space="preserve">. </w:t>
      </w:r>
      <w:r w:rsidR="00875CB0">
        <w:t xml:space="preserve">  </w:t>
      </w:r>
    </w:p>
    <w:p w14:paraId="1DD68164" w14:textId="77777777" w:rsidR="00A46F95" w:rsidRDefault="00A46F95" w:rsidP="00CB4AD7">
      <w:pPr>
        <w:pStyle w:val="Heading2"/>
      </w:pPr>
      <w:r>
        <w:t>Evaluating the heating and cooling effect</w:t>
      </w:r>
    </w:p>
    <w:p w14:paraId="2012403A" w14:textId="4DACFA25" w:rsidR="006B43D3" w:rsidRDefault="00A46F95" w:rsidP="00A46F95">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w:t>
      </w:r>
      <w:r>
        <w:t>. The equivalent temperature is</w:t>
      </w:r>
      <w:r w:rsidDel="00131E6E">
        <w:t xml:space="preserv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615859">
        <w:instrText xml:space="preserve"> ADDIN ZOTERO_ITEM CSL_CITATION {"citationID":"0DDyn5UL","properties":{"formattedCitation":"\\super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615859" w:rsidRPr="00615859">
        <w:rPr>
          <w:rFonts w:cs="Times New Roman"/>
          <w:vertAlign w:val="superscript"/>
        </w:rPr>
        <w:t>57</w:t>
      </w:r>
      <w:r w:rsidDel="00131E6E">
        <w:fldChar w:fldCharType="end"/>
      </w:r>
      <w:r w:rsidDel="00131E6E">
        <w:t xml:space="preserve">. We calculated the manikin-based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w:t>
      </w:r>
      <w:r>
        <w:rPr>
          <w:rFonts w:eastAsiaTheme="minorEastAsia"/>
        </w:rPr>
        <w:fldChar w:fldCharType="begin"/>
      </w:r>
      <w:r>
        <w:rPr>
          <w:rFonts w:eastAsiaTheme="minorEastAsia"/>
        </w:rPr>
        <w:instrText xml:space="preserve"> REF _Ref121554524 \h </w:instrText>
      </w:r>
      <w:r>
        <w:rPr>
          <w:rFonts w:eastAsiaTheme="minorEastAsia"/>
        </w:rPr>
      </w:r>
      <w:r>
        <w:rPr>
          <w:rFonts w:eastAsiaTheme="minorEastAsia"/>
        </w:rPr>
        <w:fldChar w:fldCharType="separate"/>
      </w:r>
      <w:r w:rsidRPr="004F0313">
        <w:t>(</w:t>
      </w:r>
      <w:r>
        <w:rPr>
          <w:noProof/>
        </w:rPr>
        <w:t>1</w:t>
      </w:r>
      <w:r w:rsidRPr="004F0313">
        <w:t>)</w:t>
      </w:r>
      <w:r>
        <w:rPr>
          <w:rFonts w:eastAsiaTheme="minorEastAsia"/>
        </w:rPr>
        <w:fldChar w:fldCharType="end"/>
      </w:r>
      <w:r w:rsidDel="00131E6E">
        <w:rPr>
          <w:rFonts w:eastAsiaTheme="minorEastAsia"/>
        </w:rPr>
        <w:t xml:space="preserve">, where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R="00C378BD">
        <w:rPr>
          <w:rFonts w:eastAsiaTheme="minorEastAsia"/>
        </w:rPr>
        <w:t xml:space="preserve"> </w:t>
      </w:r>
      <w:r w:rsidDel="00131E6E">
        <w:rPr>
          <w:rFonts w:eastAsiaTheme="minorEastAsia"/>
        </w:rPr>
        <w:t>°C], which we calculated from a nude manikin</w:t>
      </w:r>
      <w:r w:rsidR="00DB714A">
        <w:rPr>
          <w:rFonts w:eastAsiaTheme="minorEastAsia"/>
        </w:rPr>
        <w:t xml:space="preserve"> </w:t>
      </w:r>
      <w:r w:rsidR="00CB4AD7">
        <w:rPr>
          <w:rFonts w:eastAsiaTheme="minorEastAsia"/>
        </w:rPr>
        <w:t>(</w:t>
      </w:r>
      <w:r w:rsidR="00DB714A">
        <w:rPr>
          <w:rFonts w:eastAsiaTheme="minorEastAsia"/>
        </w:rPr>
        <w:t>as described in a subsequent section and summarized for each body segment in</w:t>
      </w:r>
      <w:r w:rsidR="006B43D3">
        <w:rPr>
          <w:rFonts w:eastAsiaTheme="minorEastAsia"/>
        </w:rPr>
        <w:t xml:space="preserve"> </w:t>
      </w:r>
      <w:r w:rsidR="006B43D3">
        <w:rPr>
          <w:rFonts w:eastAsiaTheme="minorEastAsia"/>
        </w:rPr>
        <w:fldChar w:fldCharType="begin"/>
      </w:r>
      <w:r w:rsidR="006B43D3">
        <w:rPr>
          <w:rFonts w:eastAsiaTheme="minorEastAsia"/>
        </w:rPr>
        <w:instrText xml:space="preserve"> REF _Ref138200705 \h </w:instrText>
      </w:r>
      <w:r w:rsidR="006B43D3">
        <w:rPr>
          <w:rFonts w:eastAsiaTheme="minorEastAsia"/>
        </w:rPr>
      </w:r>
      <w:r w:rsidR="006B43D3">
        <w:rPr>
          <w:rFonts w:eastAsiaTheme="minorEastAsia"/>
        </w:rPr>
        <w:fldChar w:fldCharType="separate"/>
      </w:r>
      <w:r w:rsidR="006B43D3">
        <w:t xml:space="preserve">Table </w:t>
      </w:r>
      <w:r w:rsidR="006B43D3">
        <w:rPr>
          <w:noProof/>
        </w:rPr>
        <w:t>2</w:t>
      </w:r>
      <w:r w:rsidR="006B43D3">
        <w:rPr>
          <w:rFonts w:eastAsiaTheme="minorEastAsia"/>
        </w:rPr>
        <w:fldChar w:fldCharType="end"/>
      </w:r>
      <w:r w:rsidR="00CB4AD7">
        <w:rPr>
          <w:rFonts w:eastAsiaTheme="minorEastAsia"/>
        </w:rPr>
        <w:t>)</w:t>
      </w:r>
      <w:r w:rsidR="00527503">
        <w:rPr>
          <w:rFonts w:eastAsiaTheme="minorEastAsia"/>
        </w:rPr>
        <w:t xml:space="preserve">, and </w:t>
      </w:r>
      <m:oMath>
        <m:r>
          <w:rPr>
            <w:rFonts w:ascii="Cambria Math" w:eastAsiaTheme="minorEastAsia" w:hAnsi="Cambria Math"/>
          </w:rPr>
          <m:t>i</m:t>
        </m:r>
      </m:oMath>
      <w:r w:rsidR="00527503">
        <w:rPr>
          <w:rFonts w:eastAsiaTheme="minorEastAsia"/>
        </w:rPr>
        <w:t xml:space="preserve"> is the body segment. </w:t>
      </w:r>
      <w:r w:rsidR="00006CC9">
        <w:t>The whole-body equivalent temperature is the area-weighted average over all body segments.</w:t>
      </w:r>
      <w:r w:rsidDel="00131E6E">
        <w:rPr>
          <w:rFonts w:eastAsiaTheme="minorEastAsia"/>
        </w:rPr>
        <w:t xml:space="preserve"> </w:t>
      </w:r>
    </w:p>
    <w:p w14:paraId="1EC1D420" w14:textId="046B2F41" w:rsidR="00A46F95" w:rsidRPr="004F0313" w:rsidRDefault="00000000" w:rsidP="00A46F9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eq,i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sk,i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t,i</m:t>
                  </m:r>
                </m:sub>
              </m:sSub>
            </m:num>
            <m:den>
              <m:sSub>
                <m:sSubPr>
                  <m:ctrlPr>
                    <w:rPr>
                      <w:rFonts w:ascii="Cambria Math" w:hAnsi="Cambria Math"/>
                      <w:i/>
                    </w:rPr>
                  </m:ctrlPr>
                </m:sSubPr>
                <m:e>
                  <m:r>
                    <w:rPr>
                      <w:rFonts w:ascii="Cambria Math" w:hAnsi="Cambria Math"/>
                    </w:rPr>
                    <m:t>h</m:t>
                  </m:r>
                </m:e>
                <m:sub>
                  <m:r>
                    <w:rPr>
                      <w:rFonts w:ascii="Cambria Math" w:hAnsi="Cambria Math"/>
                    </w:rPr>
                    <m:t>cal,i</m:t>
                  </m:r>
                </m:sub>
              </m:sSub>
            </m:den>
          </m:f>
        </m:oMath>
      </m:oMathPara>
    </w:p>
    <w:p w14:paraId="73B6591F" w14:textId="6597ADF3" w:rsidR="006B43D3" w:rsidRPr="006B43D3" w:rsidDel="00131E6E" w:rsidRDefault="00A46F95" w:rsidP="006B43D3">
      <w:pPr>
        <w:pStyle w:val="Caption"/>
        <w:jc w:val="right"/>
        <w:rPr>
          <w:sz w:val="22"/>
          <w:szCs w:val="22"/>
        </w:rPr>
      </w:pPr>
      <w:bookmarkStart w:id="98" w:name="_Ref121554524"/>
      <w:r w:rsidRPr="004F0313">
        <w:rPr>
          <w:sz w:val="22"/>
          <w:szCs w:val="22"/>
        </w:rPr>
        <w:lastRenderedPageBreak/>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Pr>
          <w:noProof/>
          <w:sz w:val="22"/>
          <w:szCs w:val="22"/>
        </w:rPr>
        <w:t>1</w:t>
      </w:r>
      <w:r w:rsidRPr="004F0313">
        <w:rPr>
          <w:sz w:val="22"/>
          <w:szCs w:val="22"/>
        </w:rPr>
        <w:fldChar w:fldCharType="end"/>
      </w:r>
      <w:r w:rsidRPr="004F0313">
        <w:rPr>
          <w:sz w:val="22"/>
          <w:szCs w:val="22"/>
        </w:rPr>
        <w:t>)</w:t>
      </w:r>
      <w:bookmarkEnd w:id="98"/>
    </w:p>
    <w:p w14:paraId="54AEFC4B" w14:textId="77777777" w:rsidR="005C4BAF" w:rsidRDefault="005C4BAF" w:rsidP="005C4BAF">
      <w:pPr>
        <w:spacing w:after="0" w:line="240" w:lineRule="auto"/>
        <w:jc w:val="left"/>
      </w:pPr>
      <w:bookmarkStart w:id="99" w:name="_Ref138200705"/>
      <w:r w:rsidRPr="00667D9A">
        <w:rPr>
          <w:i/>
          <w:iCs/>
          <w:sz w:val="18"/>
          <w:szCs w:val="18"/>
        </w:rPr>
        <w:t xml:space="preserve">Table </w:t>
      </w:r>
      <w:r w:rsidRPr="008C467B">
        <w:rPr>
          <w:i/>
          <w:iCs/>
          <w:sz w:val="18"/>
          <w:szCs w:val="18"/>
        </w:rPr>
        <w:fldChar w:fldCharType="begin"/>
      </w:r>
      <w:r w:rsidRPr="00667D9A">
        <w:rPr>
          <w:i/>
          <w:iCs/>
          <w:sz w:val="18"/>
          <w:szCs w:val="18"/>
        </w:rPr>
        <w:instrText xml:space="preserve"> SEQ Table \* ARABIC </w:instrText>
      </w:r>
      <w:r w:rsidRPr="008C467B">
        <w:rPr>
          <w:i/>
          <w:iCs/>
          <w:sz w:val="18"/>
          <w:szCs w:val="18"/>
        </w:rPr>
        <w:fldChar w:fldCharType="separate"/>
      </w:r>
      <w:r w:rsidRPr="00667D9A">
        <w:rPr>
          <w:i/>
          <w:iCs/>
          <w:noProof/>
          <w:sz w:val="18"/>
          <w:szCs w:val="18"/>
        </w:rPr>
        <w:t>2</w:t>
      </w:r>
      <w:r w:rsidRPr="008C467B">
        <w:rPr>
          <w:i/>
          <w:iCs/>
          <w:noProof/>
          <w:sz w:val="18"/>
          <w:szCs w:val="18"/>
        </w:rPr>
        <w:fldChar w:fldCharType="end"/>
      </w:r>
      <w:bookmarkEnd w:id="99"/>
      <w:r w:rsidRPr="00667D9A">
        <w:rPr>
          <w:i/>
          <w:iCs/>
          <w:sz w:val="18"/>
          <w:szCs w:val="18"/>
        </w:rPr>
        <w:t>: Dry-heat transfer coefficient of each body segment of the thermal manikin</w:t>
      </w:r>
    </w:p>
    <w:tbl>
      <w:tblPr>
        <w:tblW w:w="0" w:type="auto"/>
        <w:tblLook w:val="04A0" w:firstRow="1" w:lastRow="0" w:firstColumn="1" w:lastColumn="0" w:noHBand="0" w:noVBand="1"/>
      </w:tblPr>
      <w:tblGrid>
        <w:gridCol w:w="1481"/>
        <w:gridCol w:w="512"/>
        <w:gridCol w:w="629"/>
        <w:gridCol w:w="512"/>
        <w:gridCol w:w="859"/>
      </w:tblGrid>
      <w:tr w:rsidR="005C4BAF" w:rsidRPr="00E60AFB" w14:paraId="79E91629" w14:textId="77777777" w:rsidTr="00D01290">
        <w:trPr>
          <w:trHeight w:val="285"/>
        </w:trPr>
        <w:tc>
          <w:tcPr>
            <w:tcW w:w="0" w:type="auto"/>
            <w:tcBorders>
              <w:top w:val="nil"/>
              <w:left w:val="nil"/>
              <w:bottom w:val="nil"/>
              <w:right w:val="nil"/>
            </w:tcBorders>
            <w:shd w:val="clear" w:color="auto" w:fill="auto"/>
            <w:noWrap/>
            <w:vAlign w:val="bottom"/>
            <w:hideMark/>
          </w:tcPr>
          <w:p w14:paraId="5811A149" w14:textId="77777777" w:rsidR="005C4BAF" w:rsidRPr="00BD3E3A" w:rsidRDefault="005C4BAF" w:rsidP="00D01290">
            <w:pPr>
              <w:pStyle w:val="Tabletext"/>
            </w:pPr>
          </w:p>
        </w:tc>
        <w:tc>
          <w:tcPr>
            <w:tcW w:w="0" w:type="auto"/>
            <w:gridSpan w:val="2"/>
            <w:tcBorders>
              <w:top w:val="nil"/>
              <w:left w:val="nil"/>
              <w:bottom w:val="nil"/>
              <w:right w:val="nil"/>
            </w:tcBorders>
            <w:shd w:val="clear" w:color="auto" w:fill="auto"/>
            <w:noWrap/>
            <w:vAlign w:val="bottom"/>
            <w:hideMark/>
          </w:tcPr>
          <w:p w14:paraId="376557C5" w14:textId="77777777" w:rsidR="005C4BAF" w:rsidRPr="00E2155C" w:rsidRDefault="005C4BAF" w:rsidP="00D01290">
            <w:pPr>
              <w:pStyle w:val="Tabletext"/>
              <w:jc w:val="center"/>
              <w:rPr>
                <w:rFonts w:cs="Calibri"/>
                <w:b/>
                <w:bCs/>
                <w:color w:val="000000"/>
              </w:rPr>
            </w:pPr>
            <w:r w:rsidRPr="00E2155C">
              <w:rPr>
                <w:rFonts w:cs="Calibri"/>
                <w:b/>
                <w:bCs/>
                <w:color w:val="000000"/>
              </w:rPr>
              <w:t>16</w:t>
            </w:r>
            <w:r w:rsidRPr="00E2155C">
              <w:rPr>
                <w:b/>
                <w:bCs/>
              </w:rPr>
              <w:t>°C</w:t>
            </w:r>
          </w:p>
        </w:tc>
        <w:tc>
          <w:tcPr>
            <w:tcW w:w="0" w:type="auto"/>
            <w:gridSpan w:val="2"/>
            <w:tcBorders>
              <w:top w:val="nil"/>
              <w:left w:val="nil"/>
              <w:bottom w:val="nil"/>
              <w:right w:val="nil"/>
            </w:tcBorders>
            <w:shd w:val="clear" w:color="auto" w:fill="auto"/>
            <w:noWrap/>
            <w:vAlign w:val="bottom"/>
            <w:hideMark/>
          </w:tcPr>
          <w:p w14:paraId="45E4E9C5" w14:textId="77777777" w:rsidR="005C4BAF" w:rsidRPr="00E2155C" w:rsidRDefault="005C4BAF" w:rsidP="00D01290">
            <w:pPr>
              <w:pStyle w:val="Tabletext"/>
              <w:jc w:val="center"/>
              <w:rPr>
                <w:rFonts w:cs="Calibri"/>
                <w:b/>
                <w:bCs/>
                <w:color w:val="000000"/>
              </w:rPr>
            </w:pPr>
            <w:r w:rsidRPr="00E2155C">
              <w:rPr>
                <w:rFonts w:cs="Calibri"/>
                <w:b/>
                <w:bCs/>
                <w:color w:val="000000"/>
              </w:rPr>
              <w:t>28</w:t>
            </w:r>
            <w:r w:rsidRPr="00E2155C">
              <w:rPr>
                <w:b/>
                <w:bCs/>
              </w:rPr>
              <w:t>°C</w:t>
            </w:r>
          </w:p>
        </w:tc>
      </w:tr>
      <w:tr w:rsidR="005C4BAF" w:rsidRPr="00E60AFB" w14:paraId="7B9A6C78" w14:textId="77777777" w:rsidTr="00D01290">
        <w:trPr>
          <w:trHeight w:val="285"/>
        </w:trPr>
        <w:tc>
          <w:tcPr>
            <w:tcW w:w="0" w:type="auto"/>
            <w:tcBorders>
              <w:top w:val="nil"/>
              <w:left w:val="nil"/>
              <w:bottom w:val="nil"/>
              <w:right w:val="nil"/>
            </w:tcBorders>
            <w:shd w:val="clear" w:color="auto" w:fill="auto"/>
            <w:noWrap/>
            <w:vAlign w:val="bottom"/>
            <w:hideMark/>
          </w:tcPr>
          <w:p w14:paraId="7E041CCD" w14:textId="77777777" w:rsidR="005C4BAF" w:rsidRPr="00E2155C" w:rsidRDefault="005C4BAF" w:rsidP="00D01290">
            <w:pPr>
              <w:pStyle w:val="Tabletext"/>
              <w:rPr>
                <w:rFonts w:cs="Calibri"/>
                <w:b/>
                <w:bCs/>
                <w:color w:val="000000"/>
              </w:rPr>
            </w:pPr>
            <w:r w:rsidRPr="00E2155C">
              <w:rPr>
                <w:rFonts w:cs="Calibri"/>
                <w:b/>
                <w:bCs/>
                <w:color w:val="000000"/>
              </w:rPr>
              <w:t>Body segment</w:t>
            </w:r>
          </w:p>
        </w:tc>
        <w:tc>
          <w:tcPr>
            <w:tcW w:w="0" w:type="auto"/>
            <w:tcBorders>
              <w:top w:val="nil"/>
              <w:left w:val="nil"/>
              <w:bottom w:val="nil"/>
              <w:right w:val="nil"/>
            </w:tcBorders>
            <w:shd w:val="clear" w:color="auto" w:fill="auto"/>
            <w:noWrap/>
            <w:vAlign w:val="bottom"/>
            <w:hideMark/>
          </w:tcPr>
          <w:p w14:paraId="7ED1D2B0" w14:textId="77777777" w:rsidR="005C4BAF" w:rsidRPr="00E2155C" w:rsidRDefault="005C4BAF" w:rsidP="00D01290">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528CB1A2" w14:textId="77777777" w:rsidR="005C4BAF" w:rsidRPr="00E2155C" w:rsidRDefault="005C4BAF" w:rsidP="00D01290">
            <w:pPr>
              <w:pStyle w:val="Tabletext"/>
              <w:jc w:val="center"/>
              <w:rPr>
                <w:rFonts w:cs="Calibri"/>
                <w:b/>
                <w:bCs/>
                <w:color w:val="000000"/>
              </w:rPr>
            </w:pPr>
            <w:r>
              <w:rPr>
                <w:rFonts w:cs="Calibri"/>
                <w:b/>
                <w:bCs/>
                <w:color w:val="000000"/>
              </w:rPr>
              <w:t>Fetal</w:t>
            </w:r>
          </w:p>
        </w:tc>
        <w:tc>
          <w:tcPr>
            <w:tcW w:w="0" w:type="auto"/>
            <w:tcBorders>
              <w:top w:val="nil"/>
              <w:left w:val="nil"/>
              <w:bottom w:val="nil"/>
              <w:right w:val="nil"/>
            </w:tcBorders>
            <w:shd w:val="clear" w:color="auto" w:fill="auto"/>
            <w:noWrap/>
            <w:vAlign w:val="bottom"/>
            <w:hideMark/>
          </w:tcPr>
          <w:p w14:paraId="7A876BE4" w14:textId="77777777" w:rsidR="005C4BAF" w:rsidRPr="00E2155C" w:rsidRDefault="005C4BAF" w:rsidP="00D01290">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3842F414" w14:textId="77777777" w:rsidR="005C4BAF" w:rsidRPr="00E2155C" w:rsidRDefault="005C4BAF" w:rsidP="00D01290">
            <w:pPr>
              <w:pStyle w:val="Tabletext"/>
              <w:jc w:val="center"/>
              <w:rPr>
                <w:rFonts w:cs="Calibri"/>
                <w:b/>
                <w:bCs/>
                <w:color w:val="000000"/>
              </w:rPr>
            </w:pPr>
            <w:r>
              <w:rPr>
                <w:rFonts w:cs="Calibri"/>
                <w:b/>
                <w:bCs/>
                <w:color w:val="000000"/>
              </w:rPr>
              <w:t>Starfish</w:t>
            </w:r>
          </w:p>
        </w:tc>
      </w:tr>
      <w:tr w:rsidR="005C4BAF" w:rsidRPr="00E60AFB" w14:paraId="0DE3DDCD" w14:textId="77777777" w:rsidTr="00D01290">
        <w:trPr>
          <w:trHeight w:val="285"/>
        </w:trPr>
        <w:tc>
          <w:tcPr>
            <w:tcW w:w="0" w:type="auto"/>
            <w:tcBorders>
              <w:top w:val="nil"/>
              <w:left w:val="nil"/>
              <w:bottom w:val="nil"/>
              <w:right w:val="nil"/>
            </w:tcBorders>
            <w:shd w:val="clear" w:color="auto" w:fill="auto"/>
            <w:noWrap/>
            <w:vAlign w:val="bottom"/>
            <w:hideMark/>
          </w:tcPr>
          <w:p w14:paraId="6E402330" w14:textId="77777777" w:rsidR="005C4BAF" w:rsidRPr="00BD3E3A" w:rsidRDefault="005C4BAF" w:rsidP="00D01290">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2D92E259" w14:textId="77777777" w:rsidR="005C4BAF" w:rsidRPr="00BD3E3A" w:rsidRDefault="005C4BAF" w:rsidP="00D01290">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7702382F"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2B326AB2" w14:textId="77777777" w:rsidR="005C4BAF" w:rsidRPr="00BD3E3A" w:rsidRDefault="005C4BAF" w:rsidP="00D01290">
            <w:pPr>
              <w:pStyle w:val="Tabletext"/>
              <w:jc w:val="righ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4833FFA9" w14:textId="77777777" w:rsidR="005C4BAF" w:rsidRPr="00BD3E3A" w:rsidRDefault="005C4BAF" w:rsidP="00D01290">
            <w:pPr>
              <w:pStyle w:val="Tabletext"/>
              <w:jc w:val="right"/>
              <w:rPr>
                <w:rFonts w:cs="Calibri"/>
                <w:color w:val="000000"/>
              </w:rPr>
            </w:pPr>
            <w:r w:rsidRPr="00BD3E3A">
              <w:rPr>
                <w:rFonts w:cs="Calibri"/>
                <w:color w:val="000000"/>
              </w:rPr>
              <w:t>6.8</w:t>
            </w:r>
          </w:p>
        </w:tc>
      </w:tr>
      <w:tr w:rsidR="005C4BAF" w:rsidRPr="00E60AFB" w14:paraId="136163F5" w14:textId="77777777" w:rsidTr="00D01290">
        <w:trPr>
          <w:trHeight w:val="285"/>
        </w:trPr>
        <w:tc>
          <w:tcPr>
            <w:tcW w:w="0" w:type="auto"/>
            <w:tcBorders>
              <w:top w:val="nil"/>
              <w:left w:val="nil"/>
              <w:bottom w:val="nil"/>
              <w:right w:val="nil"/>
            </w:tcBorders>
            <w:shd w:val="clear" w:color="auto" w:fill="auto"/>
            <w:noWrap/>
            <w:vAlign w:val="bottom"/>
            <w:hideMark/>
          </w:tcPr>
          <w:p w14:paraId="79C0A80F" w14:textId="77777777" w:rsidR="005C4BAF" w:rsidRPr="00BD3E3A" w:rsidRDefault="005C4BAF" w:rsidP="00D01290">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6EFC3631" w14:textId="77777777" w:rsidR="005C4BAF" w:rsidRPr="00BD3E3A" w:rsidRDefault="005C4BAF" w:rsidP="00D01290">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5CB7E179" w14:textId="77777777" w:rsidR="005C4BAF" w:rsidRPr="00BD3E3A" w:rsidRDefault="005C4BAF" w:rsidP="00D01290">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1551B98C" w14:textId="77777777" w:rsidR="005C4BAF" w:rsidRPr="00BD3E3A" w:rsidRDefault="005C4BAF" w:rsidP="00D01290">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7B47FA7C" w14:textId="77777777" w:rsidR="005C4BAF" w:rsidRPr="00BD3E3A" w:rsidRDefault="005C4BAF" w:rsidP="00D01290">
            <w:pPr>
              <w:pStyle w:val="Tabletext"/>
              <w:jc w:val="right"/>
              <w:rPr>
                <w:rFonts w:cs="Calibri"/>
                <w:color w:val="000000"/>
              </w:rPr>
            </w:pPr>
            <w:r w:rsidRPr="00BD3E3A">
              <w:rPr>
                <w:rFonts w:cs="Calibri"/>
                <w:color w:val="000000"/>
              </w:rPr>
              <w:t>6.0</w:t>
            </w:r>
          </w:p>
        </w:tc>
      </w:tr>
      <w:tr w:rsidR="005C4BAF" w:rsidRPr="00E60AFB" w14:paraId="794F599A" w14:textId="77777777" w:rsidTr="00D01290">
        <w:trPr>
          <w:trHeight w:val="285"/>
        </w:trPr>
        <w:tc>
          <w:tcPr>
            <w:tcW w:w="0" w:type="auto"/>
            <w:tcBorders>
              <w:top w:val="nil"/>
              <w:left w:val="nil"/>
              <w:bottom w:val="nil"/>
              <w:right w:val="nil"/>
            </w:tcBorders>
            <w:shd w:val="clear" w:color="auto" w:fill="auto"/>
            <w:noWrap/>
            <w:vAlign w:val="bottom"/>
            <w:hideMark/>
          </w:tcPr>
          <w:p w14:paraId="1A4459B1" w14:textId="77777777" w:rsidR="005C4BAF" w:rsidRPr="00BD3E3A" w:rsidRDefault="005C4BAF" w:rsidP="00D01290">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4B318ACE" w14:textId="77777777" w:rsidR="005C4BAF" w:rsidRPr="00BD3E3A" w:rsidRDefault="005C4BAF" w:rsidP="00D01290">
            <w:pPr>
              <w:pStyle w:val="Tabletext"/>
              <w:jc w:val="righ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46A6E0D2" w14:textId="77777777" w:rsidR="005C4BAF" w:rsidRPr="00BD3E3A" w:rsidRDefault="005C4BAF" w:rsidP="00D01290">
            <w:pPr>
              <w:pStyle w:val="Tabletext"/>
              <w:jc w:val="righ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0B0BA5EB" w14:textId="77777777" w:rsidR="005C4BAF" w:rsidRPr="00BD3E3A" w:rsidRDefault="005C4BAF" w:rsidP="00D01290">
            <w:pPr>
              <w:pStyle w:val="Tabletext"/>
              <w:jc w:val="righ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58E8E2BD" w14:textId="77777777" w:rsidR="005C4BAF" w:rsidRPr="00BD3E3A" w:rsidRDefault="005C4BAF" w:rsidP="00D01290">
            <w:pPr>
              <w:pStyle w:val="Tabletext"/>
              <w:jc w:val="right"/>
              <w:rPr>
                <w:rFonts w:cs="Calibri"/>
                <w:color w:val="000000"/>
              </w:rPr>
            </w:pPr>
            <w:r w:rsidRPr="00BD3E3A">
              <w:rPr>
                <w:rFonts w:cs="Calibri"/>
                <w:color w:val="000000"/>
              </w:rPr>
              <w:t>4.5</w:t>
            </w:r>
          </w:p>
        </w:tc>
      </w:tr>
      <w:tr w:rsidR="005C4BAF" w:rsidRPr="00E60AFB" w14:paraId="31F179B4" w14:textId="77777777" w:rsidTr="00D01290">
        <w:trPr>
          <w:trHeight w:val="285"/>
        </w:trPr>
        <w:tc>
          <w:tcPr>
            <w:tcW w:w="0" w:type="auto"/>
            <w:tcBorders>
              <w:top w:val="nil"/>
              <w:left w:val="nil"/>
              <w:bottom w:val="nil"/>
              <w:right w:val="nil"/>
            </w:tcBorders>
            <w:shd w:val="clear" w:color="auto" w:fill="auto"/>
            <w:noWrap/>
            <w:vAlign w:val="bottom"/>
            <w:hideMark/>
          </w:tcPr>
          <w:p w14:paraId="742D6D31"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0DC2E192"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08545FC1" w14:textId="77777777" w:rsidR="005C4BAF" w:rsidRPr="00BD3E3A" w:rsidRDefault="005C4BAF" w:rsidP="00D01290">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27EA2E0E" w14:textId="77777777" w:rsidR="005C4BAF" w:rsidRPr="00BD3E3A" w:rsidRDefault="005C4BAF" w:rsidP="00D01290">
            <w:pPr>
              <w:pStyle w:val="Tabletext"/>
              <w:jc w:val="righ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5DF598BD"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747E4474" w14:textId="77777777" w:rsidTr="00D01290">
        <w:trPr>
          <w:trHeight w:val="285"/>
        </w:trPr>
        <w:tc>
          <w:tcPr>
            <w:tcW w:w="0" w:type="auto"/>
            <w:tcBorders>
              <w:top w:val="nil"/>
              <w:left w:val="nil"/>
              <w:bottom w:val="nil"/>
              <w:right w:val="nil"/>
            </w:tcBorders>
            <w:shd w:val="clear" w:color="auto" w:fill="auto"/>
            <w:noWrap/>
            <w:vAlign w:val="bottom"/>
            <w:hideMark/>
          </w:tcPr>
          <w:p w14:paraId="17D6CF93"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26E6046F"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144DB7B" w14:textId="77777777" w:rsidR="005C4BAF" w:rsidRPr="00BD3E3A" w:rsidRDefault="005C4BAF" w:rsidP="00D01290">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9A4F0A0"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37AFF607"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4456ED57" w14:textId="77777777" w:rsidTr="00D01290">
        <w:trPr>
          <w:trHeight w:val="285"/>
        </w:trPr>
        <w:tc>
          <w:tcPr>
            <w:tcW w:w="0" w:type="auto"/>
            <w:tcBorders>
              <w:top w:val="nil"/>
              <w:left w:val="nil"/>
              <w:bottom w:val="nil"/>
              <w:right w:val="nil"/>
            </w:tcBorders>
            <w:shd w:val="clear" w:color="auto" w:fill="auto"/>
            <w:noWrap/>
            <w:vAlign w:val="bottom"/>
            <w:hideMark/>
          </w:tcPr>
          <w:p w14:paraId="2B151525"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62D901C8" w14:textId="77777777" w:rsidR="005C4BAF" w:rsidRPr="00BD3E3A" w:rsidRDefault="005C4BAF" w:rsidP="00D01290">
            <w:pPr>
              <w:pStyle w:val="Tabletext"/>
              <w:jc w:val="righ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3A265197" w14:textId="77777777" w:rsidR="005C4BAF" w:rsidRPr="00BD3E3A" w:rsidRDefault="005C4BAF" w:rsidP="00D01290">
            <w:pPr>
              <w:pStyle w:val="Tabletext"/>
              <w:jc w:val="righ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6B14D1F7" w14:textId="77777777" w:rsidR="005C4BAF" w:rsidRPr="00BD3E3A" w:rsidRDefault="005C4BAF" w:rsidP="00D01290">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18C7CED8" w14:textId="77777777" w:rsidR="005C4BAF" w:rsidRPr="00BD3E3A" w:rsidRDefault="005C4BAF" w:rsidP="00D01290">
            <w:pPr>
              <w:pStyle w:val="Tabletext"/>
              <w:jc w:val="right"/>
              <w:rPr>
                <w:rFonts w:cs="Calibri"/>
                <w:color w:val="000000"/>
              </w:rPr>
            </w:pPr>
            <w:r w:rsidRPr="00BD3E3A">
              <w:rPr>
                <w:rFonts w:cs="Calibri"/>
                <w:color w:val="000000"/>
              </w:rPr>
              <w:t>8.4</w:t>
            </w:r>
          </w:p>
        </w:tc>
      </w:tr>
      <w:tr w:rsidR="005C4BAF" w:rsidRPr="00E60AFB" w14:paraId="6B547100" w14:textId="77777777" w:rsidTr="00D01290">
        <w:trPr>
          <w:trHeight w:val="285"/>
        </w:trPr>
        <w:tc>
          <w:tcPr>
            <w:tcW w:w="0" w:type="auto"/>
            <w:tcBorders>
              <w:top w:val="nil"/>
              <w:left w:val="nil"/>
              <w:bottom w:val="nil"/>
              <w:right w:val="nil"/>
            </w:tcBorders>
            <w:shd w:val="clear" w:color="auto" w:fill="auto"/>
            <w:noWrap/>
            <w:vAlign w:val="bottom"/>
            <w:hideMark/>
          </w:tcPr>
          <w:p w14:paraId="55DBF746"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l</w:t>
            </w:r>
            <w:r w:rsidRPr="00BD3E3A">
              <w:rPr>
                <w:rFonts w:cs="Calibri"/>
                <w:color w:val="000000"/>
              </w:rPr>
              <w:t>ow</w:t>
            </w:r>
            <w:r>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72AA1C02"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030161EE" w14:textId="77777777" w:rsidR="005C4BAF" w:rsidRPr="00BD3E3A" w:rsidRDefault="005C4BAF" w:rsidP="00D01290">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67169BD5"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6965394F"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084DA1AC" w14:textId="77777777" w:rsidTr="00D01290">
        <w:trPr>
          <w:trHeight w:val="285"/>
        </w:trPr>
        <w:tc>
          <w:tcPr>
            <w:tcW w:w="0" w:type="auto"/>
            <w:tcBorders>
              <w:top w:val="nil"/>
              <w:left w:val="nil"/>
              <w:bottom w:val="nil"/>
              <w:right w:val="nil"/>
            </w:tcBorders>
            <w:shd w:val="clear" w:color="auto" w:fill="auto"/>
            <w:noWrap/>
            <w:vAlign w:val="bottom"/>
            <w:hideMark/>
          </w:tcPr>
          <w:p w14:paraId="217FFD05"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461A7192" w14:textId="77777777" w:rsidR="005C4BAF" w:rsidRPr="00BD3E3A" w:rsidRDefault="005C4BAF" w:rsidP="00D01290">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7F83D630" w14:textId="77777777" w:rsidR="005C4BAF" w:rsidRPr="00BD3E3A" w:rsidRDefault="005C4BAF" w:rsidP="00D01290">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7FBCDBB5" w14:textId="77777777" w:rsidR="005C4BAF" w:rsidRPr="00BD3E3A" w:rsidRDefault="005C4BAF" w:rsidP="00D01290">
            <w:pPr>
              <w:pStyle w:val="Tabletext"/>
              <w:jc w:val="righ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0B459ABB" w14:textId="77777777" w:rsidR="005C4BAF" w:rsidRPr="00BD3E3A" w:rsidRDefault="005C4BAF" w:rsidP="00D01290">
            <w:pPr>
              <w:pStyle w:val="Tabletext"/>
              <w:jc w:val="right"/>
              <w:rPr>
                <w:rFonts w:cs="Calibri"/>
                <w:color w:val="000000"/>
              </w:rPr>
            </w:pPr>
            <w:r w:rsidRPr="00BD3E3A">
              <w:rPr>
                <w:rFonts w:cs="Calibri"/>
                <w:color w:val="000000"/>
              </w:rPr>
              <w:t>7.6</w:t>
            </w:r>
          </w:p>
        </w:tc>
      </w:tr>
      <w:tr w:rsidR="005C4BAF" w:rsidRPr="00E60AFB" w14:paraId="4FB1816B" w14:textId="77777777" w:rsidTr="00D01290">
        <w:trPr>
          <w:trHeight w:val="285"/>
        </w:trPr>
        <w:tc>
          <w:tcPr>
            <w:tcW w:w="0" w:type="auto"/>
            <w:tcBorders>
              <w:top w:val="nil"/>
              <w:left w:val="nil"/>
              <w:bottom w:val="nil"/>
              <w:right w:val="nil"/>
            </w:tcBorders>
            <w:shd w:val="clear" w:color="auto" w:fill="auto"/>
            <w:noWrap/>
            <w:vAlign w:val="bottom"/>
            <w:hideMark/>
          </w:tcPr>
          <w:p w14:paraId="253FFDA1"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22F1E188" w14:textId="77777777" w:rsidR="005C4BAF" w:rsidRPr="00BD3E3A" w:rsidRDefault="005C4BAF" w:rsidP="00D01290">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3465E24B" w14:textId="77777777" w:rsidR="005C4BAF" w:rsidRPr="00BD3E3A" w:rsidRDefault="005C4BAF" w:rsidP="00D01290">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43A72073" w14:textId="77777777" w:rsidR="005C4BAF" w:rsidRPr="00BD3E3A" w:rsidRDefault="005C4BAF" w:rsidP="00D01290">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7D94C75F"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6E182F1F" w14:textId="77777777" w:rsidTr="00D01290">
        <w:trPr>
          <w:trHeight w:val="285"/>
        </w:trPr>
        <w:tc>
          <w:tcPr>
            <w:tcW w:w="0" w:type="auto"/>
            <w:tcBorders>
              <w:top w:val="nil"/>
              <w:left w:val="nil"/>
              <w:bottom w:val="nil"/>
              <w:right w:val="nil"/>
            </w:tcBorders>
            <w:shd w:val="clear" w:color="auto" w:fill="auto"/>
            <w:noWrap/>
            <w:vAlign w:val="bottom"/>
            <w:hideMark/>
          </w:tcPr>
          <w:p w14:paraId="67BED417" w14:textId="77777777" w:rsidR="005C4BAF" w:rsidRPr="00BD3E3A" w:rsidRDefault="005C4BAF" w:rsidP="00D01290">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1EDB579D" w14:textId="77777777" w:rsidR="005C4BAF" w:rsidRPr="00BD3E3A" w:rsidRDefault="005C4BAF" w:rsidP="00D01290">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5FBCF308" w14:textId="77777777" w:rsidR="005C4BAF" w:rsidRPr="00BD3E3A" w:rsidRDefault="005C4BAF" w:rsidP="00D01290">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6EC4614E"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ED5E0A6" w14:textId="77777777" w:rsidR="005C4BAF" w:rsidRPr="00BD3E3A" w:rsidRDefault="005C4BAF" w:rsidP="00D01290">
            <w:pPr>
              <w:pStyle w:val="Tabletext"/>
              <w:jc w:val="right"/>
              <w:rPr>
                <w:rFonts w:cs="Calibri"/>
                <w:color w:val="000000"/>
              </w:rPr>
            </w:pPr>
            <w:r w:rsidRPr="00BD3E3A">
              <w:rPr>
                <w:rFonts w:cs="Calibri"/>
                <w:color w:val="000000"/>
              </w:rPr>
              <w:t>6.9</w:t>
            </w:r>
          </w:p>
        </w:tc>
      </w:tr>
      <w:tr w:rsidR="005C4BAF" w:rsidRPr="00E60AFB" w14:paraId="005DEB63" w14:textId="77777777" w:rsidTr="00D01290">
        <w:trPr>
          <w:trHeight w:val="285"/>
        </w:trPr>
        <w:tc>
          <w:tcPr>
            <w:tcW w:w="0" w:type="auto"/>
            <w:tcBorders>
              <w:top w:val="nil"/>
              <w:left w:val="nil"/>
              <w:bottom w:val="nil"/>
              <w:right w:val="nil"/>
            </w:tcBorders>
            <w:shd w:val="clear" w:color="auto" w:fill="auto"/>
            <w:noWrap/>
            <w:vAlign w:val="bottom"/>
            <w:hideMark/>
          </w:tcPr>
          <w:p w14:paraId="30D4AAFA"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69B01641" w14:textId="77777777" w:rsidR="005C4BAF" w:rsidRPr="00BD3E3A" w:rsidRDefault="005C4BAF" w:rsidP="00D01290">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352A8DC" w14:textId="77777777" w:rsidR="005C4BAF" w:rsidRPr="00BD3E3A" w:rsidRDefault="005C4BAF" w:rsidP="00D01290">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3524D351" w14:textId="77777777" w:rsidR="005C4BAF" w:rsidRPr="00BD3E3A" w:rsidRDefault="005C4BAF" w:rsidP="00D01290">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60CBAAA2"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0DC63462" w14:textId="77777777" w:rsidTr="00D01290">
        <w:trPr>
          <w:trHeight w:val="285"/>
        </w:trPr>
        <w:tc>
          <w:tcPr>
            <w:tcW w:w="0" w:type="auto"/>
            <w:tcBorders>
              <w:top w:val="nil"/>
              <w:left w:val="nil"/>
              <w:bottom w:val="nil"/>
              <w:right w:val="nil"/>
            </w:tcBorders>
            <w:shd w:val="clear" w:color="auto" w:fill="auto"/>
            <w:noWrap/>
            <w:vAlign w:val="bottom"/>
            <w:hideMark/>
          </w:tcPr>
          <w:p w14:paraId="2E1BE2F9"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7EDF3229" w14:textId="77777777" w:rsidR="005C4BAF" w:rsidRPr="00BD3E3A" w:rsidRDefault="005C4BAF" w:rsidP="00D01290">
            <w:pPr>
              <w:pStyle w:val="Tabletext"/>
              <w:jc w:val="righ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539456F7" w14:textId="77777777" w:rsidR="005C4BAF" w:rsidRPr="00BD3E3A" w:rsidRDefault="005C4BAF" w:rsidP="00D01290">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CD9162C" w14:textId="77777777" w:rsidR="005C4BAF" w:rsidRPr="00BD3E3A" w:rsidRDefault="005C4BAF" w:rsidP="00D01290">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2F348B06"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0B79A9CE" w14:textId="77777777" w:rsidTr="00D01290">
        <w:trPr>
          <w:trHeight w:val="285"/>
        </w:trPr>
        <w:tc>
          <w:tcPr>
            <w:tcW w:w="0" w:type="auto"/>
            <w:tcBorders>
              <w:top w:val="nil"/>
              <w:left w:val="nil"/>
              <w:bottom w:val="nil"/>
              <w:right w:val="nil"/>
            </w:tcBorders>
            <w:shd w:val="clear" w:color="auto" w:fill="auto"/>
            <w:noWrap/>
            <w:vAlign w:val="bottom"/>
            <w:hideMark/>
          </w:tcPr>
          <w:p w14:paraId="07D446DB"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75AEFC53" w14:textId="77777777" w:rsidR="005C4BAF" w:rsidRPr="00BD3E3A" w:rsidRDefault="005C4BAF" w:rsidP="00D01290">
            <w:pPr>
              <w:pStyle w:val="Tabletext"/>
              <w:jc w:val="righ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5512E1E7"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0714E62" w14:textId="77777777" w:rsidR="005C4BAF" w:rsidRPr="00BD3E3A" w:rsidRDefault="005C4BAF" w:rsidP="00D01290">
            <w:pPr>
              <w:pStyle w:val="Tabletext"/>
              <w:jc w:val="righ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5D8DBEC"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6B4DA14A" w14:textId="77777777" w:rsidTr="00D01290">
        <w:trPr>
          <w:trHeight w:val="285"/>
        </w:trPr>
        <w:tc>
          <w:tcPr>
            <w:tcW w:w="0" w:type="auto"/>
            <w:tcBorders>
              <w:top w:val="nil"/>
              <w:left w:val="nil"/>
              <w:bottom w:val="nil"/>
              <w:right w:val="nil"/>
            </w:tcBorders>
            <w:shd w:val="clear" w:color="auto" w:fill="auto"/>
            <w:noWrap/>
            <w:vAlign w:val="bottom"/>
            <w:hideMark/>
          </w:tcPr>
          <w:p w14:paraId="5573F8BC"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l</w:t>
            </w:r>
            <w:r w:rsidRPr="00BD3E3A">
              <w:rPr>
                <w:rFonts w:cs="Calibri"/>
                <w:color w:val="000000"/>
              </w:rPr>
              <w:t>ow</w:t>
            </w:r>
            <w:r>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5D1A2747" w14:textId="77777777" w:rsidR="005C4BAF" w:rsidRPr="00BD3E3A" w:rsidRDefault="005C4BAF" w:rsidP="00D01290">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4F61A69C" w14:textId="77777777" w:rsidR="005C4BAF" w:rsidRPr="00BD3E3A" w:rsidRDefault="005C4BAF" w:rsidP="00D01290">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70418403" w14:textId="77777777" w:rsidR="005C4BAF" w:rsidRPr="00BD3E3A" w:rsidRDefault="005C4BAF" w:rsidP="00D01290">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1C726306"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6F382ACF" w14:textId="77777777" w:rsidTr="00D01290">
        <w:trPr>
          <w:trHeight w:val="285"/>
        </w:trPr>
        <w:tc>
          <w:tcPr>
            <w:tcW w:w="0" w:type="auto"/>
            <w:tcBorders>
              <w:top w:val="nil"/>
              <w:left w:val="nil"/>
              <w:bottom w:val="nil"/>
              <w:right w:val="nil"/>
            </w:tcBorders>
            <w:shd w:val="clear" w:color="auto" w:fill="auto"/>
            <w:noWrap/>
            <w:vAlign w:val="bottom"/>
            <w:hideMark/>
          </w:tcPr>
          <w:p w14:paraId="1C3171FF"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2FEEFC82" w14:textId="77777777" w:rsidR="005C4BAF" w:rsidRPr="00BD3E3A" w:rsidRDefault="005C4BAF" w:rsidP="00D01290">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E59DBE4"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855C3C5" w14:textId="77777777" w:rsidR="005C4BAF" w:rsidRPr="00BD3E3A" w:rsidRDefault="005C4BAF" w:rsidP="00D01290">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6D4445D7" w14:textId="77777777" w:rsidR="005C4BAF" w:rsidRPr="00BD3E3A" w:rsidRDefault="005C4BAF" w:rsidP="00D01290">
            <w:pPr>
              <w:pStyle w:val="Tabletext"/>
              <w:jc w:val="right"/>
              <w:rPr>
                <w:rFonts w:cs="Calibri"/>
                <w:color w:val="000000"/>
              </w:rPr>
            </w:pPr>
            <w:r w:rsidRPr="00BD3E3A">
              <w:rPr>
                <w:rFonts w:cs="Calibri"/>
                <w:color w:val="000000"/>
              </w:rPr>
              <w:t>7.4</w:t>
            </w:r>
          </w:p>
        </w:tc>
      </w:tr>
      <w:tr w:rsidR="005C4BAF" w:rsidRPr="00E60AFB" w14:paraId="2690B978" w14:textId="77777777" w:rsidTr="00D01290">
        <w:trPr>
          <w:trHeight w:val="285"/>
        </w:trPr>
        <w:tc>
          <w:tcPr>
            <w:tcW w:w="0" w:type="auto"/>
            <w:tcBorders>
              <w:top w:val="nil"/>
              <w:left w:val="nil"/>
              <w:bottom w:val="nil"/>
              <w:right w:val="nil"/>
            </w:tcBorders>
            <w:shd w:val="clear" w:color="auto" w:fill="auto"/>
            <w:noWrap/>
            <w:vAlign w:val="bottom"/>
            <w:hideMark/>
          </w:tcPr>
          <w:p w14:paraId="58CF4201"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2224157A"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D58BF7D"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30B6F3E8" w14:textId="77777777" w:rsidR="005C4BAF" w:rsidRPr="00BD3E3A" w:rsidRDefault="005C4BAF" w:rsidP="00D01290">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75B7C86B" w14:textId="77777777" w:rsidR="005C4BAF" w:rsidRPr="00BD3E3A" w:rsidRDefault="005C4BAF" w:rsidP="00D01290">
            <w:pPr>
              <w:pStyle w:val="Tabletext"/>
              <w:jc w:val="right"/>
              <w:rPr>
                <w:rFonts w:cs="Calibri"/>
                <w:color w:val="000000"/>
              </w:rPr>
            </w:pPr>
            <w:r w:rsidRPr="00BD3E3A">
              <w:rPr>
                <w:rFonts w:cs="Calibri"/>
                <w:color w:val="000000"/>
              </w:rPr>
              <w:t>7.4</w:t>
            </w:r>
          </w:p>
        </w:tc>
      </w:tr>
    </w:tbl>
    <w:p w14:paraId="75D98407" w14:textId="1298958A" w:rsidR="00A46F95" w:rsidRDefault="00A46F95" w:rsidP="00852A7D">
      <w:pPr>
        <w:spacing w:before="240"/>
        <w:rPr>
          <w:rFonts w:eastAsiaTheme="minorEastAsia"/>
        </w:rPr>
      </w:pPr>
      <w:r>
        <w:rPr>
          <w:rFonts w:eastAsiaTheme="minorEastAsia"/>
        </w:rPr>
        <w:t xml:space="preserve">The absolute value of the difference in the manikin-based equivalent temperature relative to a baseline condition gives the heating or cooling effect of the strategy, </w:t>
      </w:r>
      <w:r w:rsidR="00527503">
        <w:rPr>
          <w:rFonts w:eastAsiaTheme="minorEastAsia"/>
        </w:rPr>
        <w:t xml:space="preserve">as shown in </w:t>
      </w:r>
      <w:r>
        <w:rPr>
          <w:rFonts w:eastAsiaTheme="minorEastAsia"/>
        </w:rPr>
        <w:fldChar w:fldCharType="begin"/>
      </w:r>
      <w:r>
        <w:rPr>
          <w:rFonts w:eastAsiaTheme="minorEastAsia"/>
        </w:rPr>
        <w:instrText xml:space="preserve"> REF _Ref121554541 \h </w:instrText>
      </w:r>
      <w:r>
        <w:rPr>
          <w:rFonts w:eastAsiaTheme="minorEastAsia"/>
        </w:rPr>
      </w:r>
      <w:r>
        <w:rPr>
          <w:rFonts w:eastAsiaTheme="minorEastAsia"/>
        </w:rPr>
        <w:fldChar w:fldCharType="separate"/>
      </w:r>
      <w:r w:rsidRPr="00100E68">
        <w:t>(</w:t>
      </w:r>
      <w:r>
        <w:rPr>
          <w:noProof/>
        </w:rPr>
        <w:t>2</w:t>
      </w:r>
      <w:r w:rsidRPr="00100E68">
        <w:t>)</w:t>
      </w:r>
      <w:r>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sidR="00615859">
        <w:rPr>
          <w:rFonts w:eastAsiaTheme="minorEastAsia"/>
        </w:rPr>
        <w:instrText xml:space="preserve"> ADDIN ZOTERO_ITEM CSL_CITATION {"citationID":"UN7ysQai","properties":{"formattedCitation":"\\super 31\\nosupersub{}","plainCitation":"31","noteIndex":0},"citationItems":[{"id":291,"uris":["http://zotero.org/users/4259226/items/564UIVLI"],"itemData":{"id":291,"type":"thesis","abstract":"There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615859" w:rsidRPr="00615859">
        <w:rPr>
          <w:rFonts w:cs="Times New Roman"/>
          <w:vertAlign w:val="superscript"/>
        </w:rPr>
        <w:t>31</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F26D09">
        <w:rPr>
          <w:rFonts w:eastAsiaTheme="minorEastAsia"/>
        </w:rPr>
        <w:instrText xml:space="preserve"> ADDIN ZOTERO_ITEM CSL_CITATION {"citationID":"u9e6hWIv","properties":{"formattedCitation":"\\super 79,80\\nosupersub{}","plainCitation":"79,80","noteIndex":0},"citationItems":[{"id":474,"uris":["http://zotero.org/users/4259226/items/XG47LXKF"],"itemData":{"id":474,"type":"article-journal","container-title":"HVAC&amp;R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Index","URL":"http://www.tandfonline.com/doi/abs/10.1080/10789669.2009.10390882","volume":"15","author":[{"family":"Schiavon","given":"Stefano"},{"family":"Melikov","given":"Arsen Krikor"}],"accessed":{"date-parts":[["2021",6,10]]},"issued":{"date-parts":[["2009",11,1]]}}},{"id":475,"uris":["http://zotero.org/users/4259226/items/XNYE4Y7T"],"itemData":{"id":475,"type":"article-journal","abstract":"In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rPr>
          <w:rFonts w:eastAsiaTheme="minorEastAsia"/>
        </w:rPr>
        <w:fldChar w:fldCharType="separate"/>
      </w:r>
      <w:r w:rsidR="00F26D09" w:rsidRPr="00F26D09">
        <w:rPr>
          <w:rFonts w:cs="Times New Roman"/>
          <w:vertAlign w:val="superscript"/>
        </w:rPr>
        <w:t>79,80</w:t>
      </w:r>
      <w:r>
        <w:rPr>
          <w:rFonts w:eastAsiaTheme="minorEastAsia"/>
        </w:rPr>
        <w:fldChar w:fldCharType="end"/>
      </w:r>
      <w:r>
        <w:rPr>
          <w:rFonts w:eastAsiaTheme="minorEastAsia"/>
        </w:rPr>
        <w:t xml:space="preserve">. </w:t>
      </w:r>
    </w:p>
    <w:p w14:paraId="34AAF1C3" w14:textId="26A3BD2A" w:rsidR="00A46F95" w:rsidRPr="00100E68" w:rsidRDefault="00000000" w:rsidP="00A46F95">
      <w:pPr>
        <w:rPr>
          <w:rFonts w:eastAsiaTheme="minorEastAsia"/>
        </w:rPr>
      </w:pPr>
      <m:oMathPara>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Baseline</m:t>
                  </m:r>
                </m:sub>
              </m:sSub>
            </m:e>
          </m:d>
        </m:oMath>
      </m:oMathPara>
    </w:p>
    <w:p w14:paraId="1D098B00" w14:textId="77777777" w:rsidR="00A46F95" w:rsidRPr="00100E68" w:rsidRDefault="00A46F95" w:rsidP="00A46F95">
      <w:pPr>
        <w:pStyle w:val="Caption"/>
        <w:jc w:val="right"/>
        <w:rPr>
          <w:rFonts w:eastAsiaTheme="minorEastAsia"/>
          <w:sz w:val="22"/>
          <w:szCs w:val="22"/>
        </w:rPr>
      </w:pPr>
      <w:bookmarkStart w:id="100" w:name="_Ref121554541"/>
      <w:bookmarkStart w:id="101" w:name="_Ref123065519"/>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Pr>
          <w:noProof/>
          <w:sz w:val="22"/>
          <w:szCs w:val="22"/>
        </w:rPr>
        <w:t>2</w:t>
      </w:r>
      <w:r w:rsidRPr="00100E68">
        <w:rPr>
          <w:sz w:val="22"/>
          <w:szCs w:val="22"/>
        </w:rPr>
        <w:fldChar w:fldCharType="end"/>
      </w:r>
      <w:r w:rsidRPr="00100E68">
        <w:rPr>
          <w:sz w:val="22"/>
          <w:szCs w:val="22"/>
        </w:rPr>
        <w:t>)</w:t>
      </w:r>
      <w:bookmarkEnd w:id="100"/>
      <w:bookmarkEnd w:id="101"/>
    </w:p>
    <w:p w14:paraId="1A5665D9" w14:textId="0C899027" w:rsidR="00003EB6" w:rsidRDefault="00003EB6" w:rsidP="00003EB6">
      <w:pPr>
        <w:pStyle w:val="Caption"/>
        <w:keepNext/>
      </w:pPr>
      <w:bookmarkStart w:id="102" w:name="_Ref153362104"/>
      <w:r>
        <w:lastRenderedPageBreak/>
        <w:t xml:space="preserve">Fig. </w:t>
      </w:r>
      <w:r>
        <w:fldChar w:fldCharType="begin"/>
      </w:r>
      <w:r>
        <w:instrText xml:space="preserve"> SEQ Fig. \* ARABIC </w:instrText>
      </w:r>
      <w:r>
        <w:fldChar w:fldCharType="separate"/>
      </w:r>
      <w:r w:rsidR="00A97D14">
        <w:rPr>
          <w:noProof/>
        </w:rPr>
        <w:t>4</w:t>
      </w:r>
      <w:r>
        <w:rPr>
          <w:noProof/>
        </w:rPr>
        <w:fldChar w:fldCharType="end"/>
      </w:r>
      <w:bookmarkEnd w:id="102"/>
      <w:r>
        <w:t>: Baseline condition</w:t>
      </w:r>
    </w:p>
    <w:p w14:paraId="7F8DFFA2" w14:textId="77777777" w:rsidR="00003EB6" w:rsidRDefault="00003EB6" w:rsidP="00003EB6">
      <w:pPr>
        <w:keepNext/>
        <w:spacing w:line="240" w:lineRule="auto"/>
      </w:pPr>
      <w:commentRangeStart w:id="103"/>
      <w:r>
        <w:rPr>
          <w:noProof/>
          <w:lang w:eastAsia="zh-CN"/>
        </w:rPr>
        <w:drawing>
          <wp:inline distT="0" distB="0" distL="0" distR="0" wp14:anchorId="3C685252" wp14:editId="78DA2A9D">
            <wp:extent cx="2971800" cy="2679700"/>
            <wp:effectExtent l="0" t="0" r="0" b="0"/>
            <wp:docPr id="990830684" name="Picture 990830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30684" name="Picture 9908306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commentRangeEnd w:id="103"/>
      <w:r w:rsidR="00A97D14">
        <w:rPr>
          <w:rStyle w:val="CommentReference"/>
        </w:rPr>
        <w:commentReference w:id="103"/>
      </w:r>
    </w:p>
    <w:p w14:paraId="7264174F" w14:textId="5B8DDEB7" w:rsidR="00003EB6" w:rsidRDefault="00AF735E" w:rsidP="00852A7D">
      <w:pPr>
        <w:pStyle w:val="Caption"/>
      </w:pPr>
      <w:r>
        <w:t>The b</w:t>
      </w:r>
      <w:r w:rsidR="00003EB6">
        <w:t xml:space="preserve">aseline condition (thermal manikin posture and clothing, bedding, and mattress) is used to calculate the difference in manikin-based equivalent temperature as shown </w:t>
      </w:r>
      <w:r w:rsidR="00003EB6" w:rsidRPr="0084123E">
        <w:t xml:space="preserve">in </w:t>
      </w:r>
      <w:r w:rsidR="00003EB6" w:rsidRPr="0084123E">
        <w:rPr>
          <w:i w:val="0"/>
          <w:iCs w:val="0"/>
        </w:rPr>
        <w:fldChar w:fldCharType="begin"/>
      </w:r>
      <w:r w:rsidR="00003EB6" w:rsidRPr="0084123E">
        <w:instrText xml:space="preserve"> REF _Ref123065519 \h </w:instrText>
      </w:r>
      <w:r w:rsidR="00003EB6">
        <w:instrText xml:space="preserve"> \* MERGEFORMAT </w:instrText>
      </w:r>
      <w:r w:rsidR="00003EB6" w:rsidRPr="0084123E">
        <w:rPr>
          <w:i w:val="0"/>
          <w:iCs w:val="0"/>
        </w:rPr>
      </w:r>
      <w:r w:rsidR="00003EB6" w:rsidRPr="0084123E">
        <w:rPr>
          <w:i w:val="0"/>
          <w:iCs w:val="0"/>
        </w:rPr>
        <w:fldChar w:fldCharType="separate"/>
      </w:r>
      <w:r w:rsidR="00003EB6" w:rsidRPr="0084123E">
        <w:t>(</w:t>
      </w:r>
      <w:r w:rsidR="00003EB6" w:rsidRPr="0084123E">
        <w:rPr>
          <w:noProof/>
        </w:rPr>
        <w:t>2</w:t>
      </w:r>
      <w:r w:rsidR="00003EB6" w:rsidRPr="0084123E">
        <w:t>)</w:t>
      </w:r>
      <w:r w:rsidR="00003EB6" w:rsidRPr="0084123E">
        <w:rPr>
          <w:i w:val="0"/>
          <w:iCs w:val="0"/>
        </w:rPr>
        <w:fldChar w:fldCharType="end"/>
      </w:r>
      <w:r w:rsidR="00003EB6" w:rsidRPr="0084123E">
        <w:t>.</w:t>
      </w:r>
    </w:p>
    <w:p w14:paraId="12264B94" w14:textId="70F2D963" w:rsidR="00A46F95" w:rsidRDefault="00A46F95" w:rsidP="00A46F95">
      <w:pPr>
        <w:rPr>
          <w:rFonts w:eastAsiaTheme="minorEastAsia"/>
        </w:rPr>
      </w:pPr>
      <w:r>
        <w:rPr>
          <w:rFonts w:eastAsiaTheme="minorEastAsia"/>
        </w:rPr>
        <w:t>We defined the baseline condition</w:t>
      </w:r>
      <w:r w:rsidR="004D74F8">
        <w:rPr>
          <w:rFonts w:eastAsiaTheme="minorEastAsia"/>
        </w:rPr>
        <w:t>, illustrated in</w:t>
      </w:r>
      <w:r w:rsidR="00483565">
        <w:rPr>
          <w:rFonts w:eastAsiaTheme="minorEastAsia"/>
        </w:rPr>
        <w:t xml:space="preserve"> </w:t>
      </w:r>
      <w:r w:rsidR="00483565">
        <w:rPr>
          <w:rFonts w:eastAsiaTheme="minorEastAsia"/>
        </w:rPr>
        <w:fldChar w:fldCharType="begin"/>
      </w:r>
      <w:r w:rsidR="00483565">
        <w:rPr>
          <w:rFonts w:eastAsiaTheme="minorEastAsia"/>
        </w:rPr>
        <w:instrText xml:space="preserve"> REF _Ref153362104 \h </w:instrText>
      </w:r>
      <w:r w:rsidR="00483565">
        <w:rPr>
          <w:rFonts w:eastAsiaTheme="minorEastAsia"/>
        </w:rPr>
      </w:r>
      <w:r w:rsidR="00483565">
        <w:rPr>
          <w:rFonts w:eastAsiaTheme="minorEastAsia"/>
        </w:rPr>
        <w:fldChar w:fldCharType="separate"/>
      </w:r>
      <w:r w:rsidR="00483565">
        <w:t xml:space="preserve">Fig. </w:t>
      </w:r>
      <w:r w:rsidR="00483565">
        <w:rPr>
          <w:noProof/>
        </w:rPr>
        <w:t>4</w:t>
      </w:r>
      <w:r w:rsidR="00483565">
        <w:rPr>
          <w:rFonts w:eastAsiaTheme="minorEastAsia"/>
        </w:rPr>
        <w:fldChar w:fldCharType="end"/>
      </w:r>
      <w:r w:rsidR="001B3AD2">
        <w:rPr>
          <w:rFonts w:eastAsiaTheme="minorEastAsia"/>
        </w:rPr>
        <w:t>,</w:t>
      </w:r>
      <w:r w:rsidR="004D74F8">
        <w:rPr>
          <w:rFonts w:eastAsiaTheme="minorEastAsia"/>
        </w:rPr>
        <w:t xml:space="preserve"> </w:t>
      </w:r>
      <w:r>
        <w:rPr>
          <w:rFonts w:eastAsiaTheme="minorEastAsia"/>
        </w:rPr>
        <w:t xml:space="preserve">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xml:space="preserve">) covering from below the shoulders, laying in log posture (i.e. laying on the right side with one arm outstretched) on a conventional mattress (0.34 </w:t>
      </w:r>
      <w:proofErr w:type="spellStart"/>
      <w:r>
        <w:rPr>
          <w:rFonts w:eastAsiaTheme="minorEastAsia"/>
        </w:rPr>
        <w:t>Clo</w:t>
      </w:r>
      <w:proofErr w:type="spellEnd"/>
      <w:r>
        <w:rPr>
          <w:rFonts w:eastAsiaTheme="minorEastAsia"/>
        </w:rPr>
        <w:t xml:space="preserve">) with no emergency blanket or </w:t>
      </w:r>
      <w:r w:rsidR="005C4BAF">
        <w:rPr>
          <w:rFonts w:eastAsiaTheme="minorEastAsia"/>
        </w:rPr>
        <w:t xml:space="preserve">low-energy </w:t>
      </w:r>
      <w:r>
        <w:rPr>
          <w:rFonts w:eastAsiaTheme="minorEastAsia"/>
        </w:rPr>
        <w:t>heating or cooling system</w:t>
      </w:r>
      <w:r w:rsidR="001B3AD2">
        <w:rPr>
          <w:rFonts w:eastAsiaTheme="minorEastAsia"/>
        </w:rPr>
        <w:t>.</w:t>
      </w:r>
      <w:r>
        <w:rPr>
          <w:rFonts w:eastAsiaTheme="minorEastAsia"/>
        </w:rPr>
        <w:t xml:space="preserve">  </w:t>
      </w:r>
    </w:p>
    <w:p w14:paraId="2BC67BE9" w14:textId="7E4A1FE1" w:rsidR="00A46F95" w:rsidRPr="00676390" w:rsidRDefault="00A46F95" w:rsidP="00CB4AD7">
      <w:pPr>
        <w:pStyle w:val="Heading2"/>
      </w:pPr>
      <w:r w:rsidRPr="00676390">
        <w:t>Experimental conditions</w:t>
      </w:r>
    </w:p>
    <w:p w14:paraId="36C554EA" w14:textId="0B9CF5BA" w:rsidR="00C83AC6" w:rsidRDefault="00A46F95" w:rsidP="00C83AC6">
      <w:r>
        <w:t xml:space="preserve">We measured performance of heating and cooling strategies at 16°C and 28°C respectively. The lower temperature was constrained by the CEC’s setpoint limits, which are intended for studies of thermal comfort. The upper temperature was constrained by the thermal manikin, which can only measure dry-heat loss and not heat gain. Relative humidity does not affect thermal manikin measurements and therefore we did not measure or control it. </w:t>
      </w:r>
    </w:p>
    <w:p w14:paraId="6F713DBA" w14:textId="684499A9" w:rsidR="001C16F3" w:rsidRPr="001C16F3" w:rsidRDefault="00483565" w:rsidP="001C16F3">
      <w:r>
        <w:fldChar w:fldCharType="begin"/>
      </w:r>
      <w:r>
        <w:instrText xml:space="preserve"> REF _Ref153362064 \h </w:instrText>
      </w:r>
      <w:r>
        <w:fldChar w:fldCharType="separate"/>
      </w:r>
      <w:r>
        <w:t xml:space="preserve">Fig. </w:t>
      </w:r>
      <w:r>
        <w:rPr>
          <w:noProof/>
        </w:rPr>
        <w:t>5</w:t>
      </w:r>
      <w:r>
        <w:fldChar w:fldCharType="end"/>
      </w:r>
      <w:r>
        <w:t xml:space="preserve"> s</w:t>
      </w:r>
      <w:r w:rsidR="00A46F95">
        <w:t>hows a diagram of the experimental set up in the CEC. We oriented the head of the bed against the wall, as is typical in a bedroom, where it is away from windows and floor registers. We sealed the floor register nearest to the bed to avoid disrupting the manikin’s thermal plume.  We measured the heating or cooling effect of a variety of passive and low-energy strategies depicted in</w:t>
      </w:r>
      <w:r w:rsidR="004D74F8">
        <w:t xml:space="preserve"> </w:t>
      </w:r>
      <w:r>
        <w:fldChar w:fldCharType="begin"/>
      </w:r>
      <w:r>
        <w:instrText xml:space="preserve"> REF _Ref153362083 \h </w:instrText>
      </w:r>
      <w:r>
        <w:fldChar w:fldCharType="separate"/>
      </w:r>
      <w:r>
        <w:t xml:space="preserve">Fig. </w:t>
      </w:r>
      <w:r>
        <w:rPr>
          <w:noProof/>
        </w:rPr>
        <w:t>6</w:t>
      </w:r>
      <w:r>
        <w:fldChar w:fldCharType="end"/>
      </w:r>
      <w:r>
        <w:t xml:space="preserve"> </w:t>
      </w:r>
      <w:r w:rsidR="003917FD">
        <w:t xml:space="preserve">and describe each strategy in greater detail below. </w:t>
      </w:r>
      <w:bookmarkStart w:id="104" w:name="_Ref138204030"/>
    </w:p>
    <w:p w14:paraId="58F12250" w14:textId="5F6E281B" w:rsidR="00483565" w:rsidRDefault="00483565" w:rsidP="00483565">
      <w:pPr>
        <w:pStyle w:val="Caption"/>
        <w:keepNext/>
      </w:pPr>
      <w:bookmarkStart w:id="105" w:name="_Ref153362064"/>
      <w:bookmarkEnd w:id="104"/>
      <w:r>
        <w:lastRenderedPageBreak/>
        <w:t xml:space="preserve">Fig. </w:t>
      </w:r>
      <w:r>
        <w:fldChar w:fldCharType="begin"/>
      </w:r>
      <w:r>
        <w:instrText xml:space="preserve"> SEQ Fig. \* ARABIC </w:instrText>
      </w:r>
      <w:r>
        <w:fldChar w:fldCharType="separate"/>
      </w:r>
      <w:r w:rsidR="00A97D14">
        <w:rPr>
          <w:noProof/>
        </w:rPr>
        <w:t>5</w:t>
      </w:r>
      <w:r>
        <w:rPr>
          <w:noProof/>
        </w:rPr>
        <w:fldChar w:fldCharType="end"/>
      </w:r>
      <w:bookmarkEnd w:id="105"/>
      <w:r>
        <w:t>: Experimental setup</w:t>
      </w:r>
    </w:p>
    <w:p w14:paraId="1A667054" w14:textId="77777777" w:rsidR="001B3AD2" w:rsidRDefault="001B3AD2" w:rsidP="001B3AD2">
      <w:pPr>
        <w:keepNext/>
      </w:pPr>
      <w:commentRangeStart w:id="106"/>
      <w:r>
        <w:rPr>
          <w:i/>
          <w:iCs/>
          <w:noProof/>
          <w:sz w:val="18"/>
          <w:szCs w:val="18"/>
          <w:lang w:eastAsia="zh-CN"/>
        </w:rPr>
        <w:drawing>
          <wp:inline distT="0" distB="0" distL="0" distR="0" wp14:anchorId="23A0658B" wp14:editId="2CD3FC3C">
            <wp:extent cx="5486400" cy="2743200"/>
            <wp:effectExtent l="0" t="0" r="0" b="0"/>
            <wp:docPr id="266310214" name="Picture 26631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10214" name="Picture 2663102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commentRangeEnd w:id="106"/>
      <w:r w:rsidR="00A97D14">
        <w:rPr>
          <w:rStyle w:val="CommentReference"/>
        </w:rPr>
        <w:commentReference w:id="106"/>
      </w:r>
    </w:p>
    <w:p w14:paraId="6BAFD0D4" w14:textId="6F1DADC4" w:rsidR="008A6A7A" w:rsidRDefault="008A6A7A" w:rsidP="008A6A7A">
      <w:pPr>
        <w:pStyle w:val="Caption"/>
        <w:keepNext/>
      </w:pPr>
      <w:r w:rsidRPr="008A6A7A">
        <w:t>Plan view of controlled environmental chamber (CEC) and experimental setup; b) Section view of CEC setup prior to experiment with annotations. Ambient temperature sensors (green outline) were added for clarity. Ambient temperature sensors were present during experimental run.</w:t>
      </w:r>
      <w:r w:rsidR="00AF735E">
        <w:t xml:space="preserve"> </w:t>
      </w:r>
      <w:commentRangeStart w:id="107"/>
      <w:ins w:id="108" w:author="Arfa Aijazi" w:date="2024-02-03T22:24:00Z">
        <w:r w:rsidR="00A97D14">
          <w:t>Figure 5a contains an adaptation of “</w:t>
        </w:r>
        <w:r w:rsidR="00A97D14">
          <w:fldChar w:fldCharType="begin"/>
        </w:r>
        <w:r w:rsidR="00A97D14">
          <w:instrText>HYPERLINK "https://thenounproject.com/icon/sleep-660688/"</w:instrText>
        </w:r>
        <w:r w:rsidR="00A97D14">
          <w:fldChar w:fldCharType="separate"/>
        </w:r>
        <w:r w:rsidR="00A97D14" w:rsidRPr="00AF735E">
          <w:rPr>
            <w:rStyle w:val="Hyperlink"/>
          </w:rPr>
          <w:t>sleep</w:t>
        </w:r>
        <w:r w:rsidR="00A97D14">
          <w:fldChar w:fldCharType="end"/>
        </w:r>
        <w:r w:rsidR="00A97D14">
          <w:t xml:space="preserve">” by Gan </w:t>
        </w:r>
        <w:proofErr w:type="spellStart"/>
        <w:r w:rsidR="00A97D14">
          <w:t>Khoon</w:t>
        </w:r>
        <w:proofErr w:type="spellEnd"/>
        <w:r w:rsidR="00A97D14">
          <w:t xml:space="preserve"> Lay from Noun Project</w:t>
        </w:r>
      </w:ins>
      <w:ins w:id="109" w:author="Arfa Aijazi" w:date="2024-02-03T22:50:00Z">
        <w:r w:rsidR="0020236F">
          <w:t>, used under</w:t>
        </w:r>
      </w:ins>
      <w:ins w:id="110" w:author="Arfa Aijazi" w:date="2024-02-03T22:51:00Z">
        <w:r w:rsidR="0020236F">
          <w:t xml:space="preserve"> </w:t>
        </w:r>
        <w:r w:rsidR="0020236F">
          <w:fldChar w:fldCharType="begin"/>
        </w:r>
        <w:r w:rsidR="0020236F">
          <w:instrText>HYPERLINK "https://creativecommons.org/licenses/by/3.0/"</w:instrText>
        </w:r>
        <w:r w:rsidR="0020236F">
          <w:fldChar w:fldCharType="separate"/>
        </w:r>
        <w:r w:rsidR="00A97D14" w:rsidRPr="0020236F">
          <w:rPr>
            <w:rStyle w:val="Hyperlink"/>
          </w:rPr>
          <w:t>CC BY 3.0</w:t>
        </w:r>
        <w:r w:rsidR="0020236F">
          <w:fldChar w:fldCharType="end"/>
        </w:r>
      </w:ins>
      <w:ins w:id="111" w:author="Arfa Aijazi" w:date="2024-02-03T22:24:00Z">
        <w:r w:rsidR="00A97D14">
          <w:t>.</w:t>
        </w:r>
      </w:ins>
      <w:commentRangeEnd w:id="107"/>
      <w:ins w:id="112" w:author="Arfa Aijazi" w:date="2024-02-10T14:16:00Z">
        <w:r w:rsidR="00154756">
          <w:rPr>
            <w:rStyle w:val="CommentReference"/>
            <w:i w:val="0"/>
            <w:iCs w:val="0"/>
          </w:rPr>
          <w:commentReference w:id="107"/>
        </w:r>
      </w:ins>
    </w:p>
    <w:p w14:paraId="4BFC5520" w14:textId="77777777" w:rsidR="001C16F3" w:rsidRPr="007E6B76" w:rsidRDefault="001C16F3" w:rsidP="001C16F3">
      <w:pPr>
        <w:pStyle w:val="Heading3"/>
      </w:pPr>
      <w:bookmarkStart w:id="113" w:name="_Ref138205245"/>
      <w:r w:rsidRPr="007E6B76">
        <w:t xml:space="preserve">Clothing and bedding </w:t>
      </w:r>
      <w:proofErr w:type="gramStart"/>
      <w:r w:rsidRPr="007E6B76">
        <w:t>insulation</w:t>
      </w:r>
      <w:proofErr w:type="gramEnd"/>
    </w:p>
    <w:p w14:paraId="2A5A95FA" w14:textId="7516A07A" w:rsidR="001C16F3" w:rsidRPr="005C4BAF" w:rsidRDefault="001C16F3" w:rsidP="00852A7D">
      <w:r>
        <w:t xml:space="preserve">Clothing and bedding affect heat transfer via conduction by providing thermal resistance and radiation and convection by trapping a layer of still air between the fabric and skin. The baseline clothing ensemble (“Light”) consists of a cotton short-sleeve t-shirt and cotton shorts (0.25 </w:t>
      </w:r>
      <w:proofErr w:type="spellStart"/>
      <w:r>
        <w:t>Clo</w:t>
      </w:r>
      <w:proofErr w:type="spellEnd"/>
      <w:r>
        <w:t xml:space="preserve">). The “Heavy” clothing ensemble consists of a polyester long-sleeve button front pajama shirt, long pants, and socks (0.55 </w:t>
      </w:r>
      <w:proofErr w:type="spellStart"/>
      <w:r>
        <w:t>Clo</w:t>
      </w:r>
      <w:proofErr w:type="spellEnd"/>
      <w:r>
        <w:t xml:space="preserve">). The baseline bedding (“Light”) consists of a cotton U.S. standard twin sized bed sheet (0.61 </w:t>
      </w:r>
      <w:proofErr w:type="spellStart"/>
      <w:r>
        <w:t>Clo</w:t>
      </w:r>
      <w:proofErr w:type="spellEnd"/>
      <w:r>
        <w:t xml:space="preserve">). The “Heavy” bedding consists of the cotton sheet with the addition of a polyester twin sized blanket (1.94 </w:t>
      </w:r>
      <w:proofErr w:type="spellStart"/>
      <w:r>
        <w:t>Clo</w:t>
      </w:r>
      <w:proofErr w:type="spellEnd"/>
      <w:r>
        <w:t xml:space="preserve">).  We smoothed out clothing and bedding so that it conformed to the manikin body to minimize trapped air between fabric layers. </w:t>
      </w:r>
      <w:r w:rsidR="00D133D5" w:rsidRPr="00852A7D">
        <w:t>While this study focused on dry heat transfer, it’s worth noting that clothing and bedding with the same insulation level could perform differently with regards to latent heat transfer, like the absorption, diffusion, and evaporation of sweat. Common bedding materials like cotton, linen, or polyester, have different hygroscopicity, wicking ability and permeability.</w:t>
      </w:r>
      <w:r w:rsidR="002078DA" w:rsidRPr="005C4BAF">
        <w:t xml:space="preserve"> </w:t>
      </w:r>
    </w:p>
    <w:p w14:paraId="70386598" w14:textId="77777777" w:rsidR="001C16F3" w:rsidRPr="007E6B76" w:rsidRDefault="001C16F3" w:rsidP="001C16F3">
      <w:pPr>
        <w:pStyle w:val="Heading3"/>
      </w:pPr>
      <w:r w:rsidRPr="007E6B76">
        <w:t>Posture</w:t>
      </w:r>
    </w:p>
    <w:p w14:paraId="20BDBE6E" w14:textId="7A699959" w:rsidR="001C16F3" w:rsidRDefault="001C16F3" w:rsidP="00A81897">
      <w:pPr>
        <w:rPr>
          <w:b/>
          <w:bCs/>
          <w:i/>
          <w:iCs/>
          <w:sz w:val="18"/>
          <w:szCs w:val="18"/>
        </w:rPr>
      </w:pPr>
      <w:r>
        <w:t>Change of posture is a common physiological response to discomfort during sleep. The change in surface area in contact with the bed versus other body segments can significantly effect heat loss</w:t>
      </w:r>
      <w:r>
        <w:rPr>
          <w:rFonts w:eastAsiaTheme="majorEastAsia" w:cstheme="majorBidi"/>
          <w:i/>
          <w:color w:val="000000" w:themeColor="text1"/>
          <w:szCs w:val="26"/>
        </w:rPr>
        <w:fldChar w:fldCharType="begin"/>
      </w:r>
      <w:r>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rPr>
          <w:rFonts w:eastAsiaTheme="majorEastAsia" w:cstheme="majorBidi"/>
          <w:i/>
          <w:color w:val="000000" w:themeColor="text1"/>
          <w:szCs w:val="26"/>
        </w:rPr>
        <w:fldChar w:fldCharType="separate"/>
      </w:r>
      <w:r w:rsidRPr="00306945">
        <w:rPr>
          <w:rFonts w:cs="Times New Roman"/>
          <w:vertAlign w:val="superscript"/>
        </w:rPr>
        <w:t>16</w:t>
      </w:r>
      <w:r>
        <w:rPr>
          <w:rFonts w:eastAsiaTheme="majorEastAsia" w:cstheme="majorBidi"/>
          <w:i/>
          <w:color w:val="000000" w:themeColor="text1"/>
          <w:szCs w:val="26"/>
        </w:rPr>
        <w:fldChar w:fldCharType="end"/>
      </w:r>
      <w:r>
        <w:t>. We considered three postures as part of this study. In the baseline “Log” posture, the manikin is on its right side with the right arm outstretched by the head and the left arm and legs extended straight. In the “Fetal” posture the manikin is on its right side with the left and right arm extended straight and the legs bent towards the chest. The manikin’s rigidity, such as lack of elbow joint, meant we could not achieve a true fetal posture. In the “Starfish” posture the manikin is on its back with both arms outstretched by the head and both legs outstretched.</w:t>
      </w:r>
    </w:p>
    <w:p w14:paraId="02E12426" w14:textId="05AD793F" w:rsidR="00483565" w:rsidRDefault="00483565" w:rsidP="00483565">
      <w:pPr>
        <w:pStyle w:val="Caption"/>
        <w:keepNext/>
      </w:pPr>
      <w:bookmarkStart w:id="114" w:name="_Ref153362083"/>
      <w:bookmarkEnd w:id="113"/>
      <w:r>
        <w:lastRenderedPageBreak/>
        <w:t xml:space="preserve">Fig. </w:t>
      </w:r>
      <w:r>
        <w:fldChar w:fldCharType="begin"/>
      </w:r>
      <w:r>
        <w:instrText xml:space="preserve"> SEQ Fig. \* ARABIC </w:instrText>
      </w:r>
      <w:r>
        <w:fldChar w:fldCharType="separate"/>
      </w:r>
      <w:r w:rsidR="00A97D14">
        <w:rPr>
          <w:noProof/>
        </w:rPr>
        <w:t>6</w:t>
      </w:r>
      <w:r>
        <w:rPr>
          <w:noProof/>
        </w:rPr>
        <w:fldChar w:fldCharType="end"/>
      </w:r>
      <w:bookmarkEnd w:id="114"/>
      <w:r>
        <w:t>: Experimental conditions</w:t>
      </w:r>
    </w:p>
    <w:p w14:paraId="141A1308" w14:textId="2B634DFB" w:rsidR="001C16F3" w:rsidRDefault="00A97D14" w:rsidP="001C16F3">
      <w:pPr>
        <w:pStyle w:val="Heading2"/>
      </w:pPr>
      <w:r>
        <w:rPr>
          <w:b/>
          <w:bCs/>
          <w:noProof/>
        </w:rPr>
        <w:drawing>
          <wp:inline distT="0" distB="0" distL="0" distR="0" wp14:anchorId="1BB358DF" wp14:editId="44B1ECE7">
            <wp:extent cx="5943600" cy="3886200"/>
            <wp:effectExtent l="0" t="0" r="0" b="0"/>
            <wp:docPr id="170961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1429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p>
    <w:p w14:paraId="1DFD28FC" w14:textId="7FAF651C" w:rsidR="001C16F3" w:rsidRPr="001C16F3" w:rsidRDefault="002C7A34" w:rsidP="001C16F3">
      <w:pPr>
        <w:pStyle w:val="Caption"/>
      </w:pPr>
      <w:bookmarkStart w:id="115" w:name="_Toc123123937"/>
      <w:ins w:id="116" w:author="Arfa Aijazi" w:date="2024-02-03T22:40:00Z">
        <w:r>
          <w:t>Composite i</w:t>
        </w:r>
      </w:ins>
      <w:del w:id="117" w:author="Arfa Aijazi" w:date="2024-02-03T22:40:00Z">
        <w:r w:rsidR="001C16F3" w:rsidDel="002C7A34">
          <w:delText>I</w:delText>
        </w:r>
      </w:del>
      <w:r w:rsidR="001C16F3">
        <w:t xml:space="preserve">llustration of experimental conditions representing a variety of passive and </w:t>
      </w:r>
      <w:proofErr w:type="gramStart"/>
      <w:ins w:id="118" w:author="Arfa Aijazi" w:date="2024-02-03T22:40:00Z">
        <w:r>
          <w:t>low-energy</w:t>
        </w:r>
      </w:ins>
      <w:proofErr w:type="gramEnd"/>
      <w:del w:id="119" w:author="Arfa Aijazi" w:date="2024-02-03T22:40:00Z">
        <w:r w:rsidR="001C16F3" w:rsidDel="002C7A34">
          <w:delText>active</w:delText>
        </w:r>
      </w:del>
      <w:r w:rsidR="001C16F3">
        <w:t xml:space="preserve"> heating and cooling strategies. </w:t>
      </w:r>
      <w:commentRangeStart w:id="120"/>
      <w:ins w:id="121" w:author="Arfa Aijazi" w:date="2024-02-03T22:27:00Z">
        <w:r w:rsidR="00A97D14">
          <w:t>Figure 6 contains</w:t>
        </w:r>
      </w:ins>
      <w:ins w:id="122" w:author="Arfa Aijazi" w:date="2024-02-03T22:41:00Z">
        <w:r>
          <w:t xml:space="preserve"> the following third-party material from Noun Project</w:t>
        </w:r>
      </w:ins>
      <w:ins w:id="123" w:author="Arfa Aijazi" w:date="2024-02-03T22:50:00Z">
        <w:r w:rsidR="0020236F">
          <w:t>,</w:t>
        </w:r>
      </w:ins>
      <w:ins w:id="124" w:author="Arfa Aijazi" w:date="2024-02-03T22:41:00Z">
        <w:r>
          <w:t xml:space="preserve"> used under </w:t>
        </w:r>
      </w:ins>
      <w:ins w:id="125" w:author="Arfa Aijazi" w:date="2024-02-03T22:42:00Z">
        <w:r>
          <w:fldChar w:fldCharType="begin"/>
        </w:r>
        <w:r>
          <w:instrText>HYPERLINK "https://creativecommons.org/licenses/by/3.0/deed.en"</w:instrText>
        </w:r>
        <w:r>
          <w:fldChar w:fldCharType="separate"/>
        </w:r>
        <w:r w:rsidRPr="002C7A34">
          <w:rPr>
            <w:rStyle w:val="Hyperlink"/>
          </w:rPr>
          <w:t>CC BY 3.0</w:t>
        </w:r>
        <w:r>
          <w:fldChar w:fldCharType="end"/>
        </w:r>
        <w:r>
          <w:t>:</w:t>
        </w:r>
      </w:ins>
      <w:ins w:id="126" w:author="Arfa Aijazi" w:date="2024-02-03T22:30:00Z">
        <w:r w:rsidR="00A97D14">
          <w:t xml:space="preserve"> “</w:t>
        </w:r>
      </w:ins>
      <w:ins w:id="127" w:author="Arfa Aijazi" w:date="2024-02-03T22:31:00Z">
        <w:r w:rsidR="00A97D14">
          <w:fldChar w:fldCharType="begin"/>
        </w:r>
        <w:r w:rsidR="00A97D14">
          <w:instrText>HYPERLINK "https://thenounproject.com/icon/hot-water-bottle-4018446/"</w:instrText>
        </w:r>
        <w:r w:rsidR="00A97D14">
          <w:fldChar w:fldCharType="separate"/>
        </w:r>
        <w:r w:rsidR="00A97D14" w:rsidRPr="00A97D14">
          <w:rPr>
            <w:rStyle w:val="Hyperlink"/>
          </w:rPr>
          <w:t>Hot Water Bottle</w:t>
        </w:r>
        <w:r w:rsidR="00A97D14">
          <w:fldChar w:fldCharType="end"/>
        </w:r>
      </w:ins>
      <w:ins w:id="128" w:author="Arfa Aijazi" w:date="2024-02-03T22:30:00Z">
        <w:r w:rsidR="00A97D14">
          <w:t>” by Icongeek26,</w:t>
        </w:r>
      </w:ins>
      <w:ins w:id="129" w:author="Arfa Aijazi" w:date="2024-02-03T22:31:00Z">
        <w:r w:rsidR="00A97D14">
          <w:t xml:space="preserve"> “</w:t>
        </w:r>
        <w:r w:rsidR="00A97D14">
          <w:fldChar w:fldCharType="begin"/>
        </w:r>
        <w:r w:rsidR="00A97D14">
          <w:instrText>HYPERLINK "https://thenounproject.com/icon/pajamas-4213836/"</w:instrText>
        </w:r>
        <w:r w:rsidR="00A97D14">
          <w:fldChar w:fldCharType="separate"/>
        </w:r>
        <w:r w:rsidR="00A97D14" w:rsidRPr="00A97D14">
          <w:rPr>
            <w:rStyle w:val="Hyperlink"/>
          </w:rPr>
          <w:t>Pajamas</w:t>
        </w:r>
        <w:r w:rsidR="00A97D14">
          <w:fldChar w:fldCharType="end"/>
        </w:r>
        <w:r w:rsidR="00A97D14">
          <w:t xml:space="preserve">” by </w:t>
        </w:r>
        <w:proofErr w:type="spellStart"/>
        <w:r w:rsidR="00A97D14">
          <w:t>Jino</w:t>
        </w:r>
        <w:proofErr w:type="spellEnd"/>
        <w:r w:rsidR="00A97D14">
          <w:t xml:space="preserve">, </w:t>
        </w:r>
      </w:ins>
      <w:ins w:id="130" w:author="Arfa Aijazi" w:date="2024-02-03T22:32:00Z">
        <w:r w:rsidR="00A97D14">
          <w:t>“</w:t>
        </w:r>
      </w:ins>
      <w:ins w:id="131" w:author="Arfa Aijazi" w:date="2024-02-03T22:36:00Z">
        <w:r>
          <w:fldChar w:fldCharType="begin"/>
        </w:r>
        <w:r>
          <w:instrText>HYPERLINK "https://thenounproject.com/icon/socks-1609043/"</w:instrText>
        </w:r>
        <w:r>
          <w:fldChar w:fldCharType="separate"/>
        </w:r>
        <w:r w:rsidR="00A97D14" w:rsidRPr="002C7A34">
          <w:rPr>
            <w:rStyle w:val="Hyperlink"/>
          </w:rPr>
          <w:t>socks</w:t>
        </w:r>
        <w:r>
          <w:fldChar w:fldCharType="end"/>
        </w:r>
      </w:ins>
      <w:ins w:id="132" w:author="Arfa Aijazi" w:date="2024-02-03T22:32:00Z">
        <w:r w:rsidR="00A97D14">
          <w:t xml:space="preserve">” by Lucas </w:t>
        </w:r>
        <w:proofErr w:type="spellStart"/>
        <w:r w:rsidR="00A97D14">
          <w:t>Helle</w:t>
        </w:r>
        <w:proofErr w:type="spellEnd"/>
        <w:r w:rsidR="00A97D14">
          <w:t>, and “</w:t>
        </w:r>
      </w:ins>
      <w:ins w:id="133" w:author="Arfa Aijazi" w:date="2024-02-03T22:36:00Z">
        <w:r>
          <w:fldChar w:fldCharType="begin"/>
        </w:r>
        <w:r>
          <w:instrText>HYPERLINK "https://thenounproject.com/icon/pedestal-fan-3880188/"</w:instrText>
        </w:r>
        <w:r>
          <w:fldChar w:fldCharType="separate"/>
        </w:r>
        <w:r w:rsidR="00A97D14" w:rsidRPr="002C7A34">
          <w:rPr>
            <w:rStyle w:val="Hyperlink"/>
          </w:rPr>
          <w:t>pedestal fan</w:t>
        </w:r>
        <w:r>
          <w:fldChar w:fldCharType="end"/>
        </w:r>
      </w:ins>
      <w:ins w:id="134" w:author="Arfa Aijazi" w:date="2024-02-03T22:32:00Z">
        <w:r w:rsidR="00A97D14">
          <w:t xml:space="preserve">” </w:t>
        </w:r>
      </w:ins>
      <w:ins w:id="135" w:author="Arfa Aijazi" w:date="2024-02-03T22:33:00Z">
        <w:r w:rsidR="00A97D14">
          <w:t>by Atif Arshad</w:t>
        </w:r>
      </w:ins>
      <w:ins w:id="136" w:author="Arfa Aijazi" w:date="2024-02-03T22:30:00Z">
        <w:r w:rsidR="00A97D14">
          <w:t xml:space="preserve"> </w:t>
        </w:r>
      </w:ins>
      <w:ins w:id="137" w:author="Arfa Aijazi" w:date="2024-02-03T22:35:00Z">
        <w:r>
          <w:t xml:space="preserve">as well as </w:t>
        </w:r>
      </w:ins>
      <w:ins w:id="138" w:author="Arfa Aijazi" w:date="2024-02-03T22:30:00Z">
        <w:r w:rsidR="00A97D14">
          <w:t>adaptations of</w:t>
        </w:r>
      </w:ins>
      <w:ins w:id="139" w:author="Arfa Aijazi" w:date="2024-02-03T22:27:00Z">
        <w:r w:rsidR="00A97D14">
          <w:t xml:space="preserve"> </w:t>
        </w:r>
      </w:ins>
      <w:ins w:id="140" w:author="Arfa Aijazi" w:date="2024-02-03T22:28:00Z">
        <w:r w:rsidR="00A97D14">
          <w:t>“</w:t>
        </w:r>
      </w:ins>
      <w:ins w:id="141" w:author="Arfa Aijazi" w:date="2024-02-03T22:29:00Z">
        <w:r w:rsidR="00A97D14">
          <w:fldChar w:fldCharType="begin"/>
        </w:r>
        <w:r w:rsidR="00A97D14">
          <w:instrText>HYPERLINK "https://thenounproject.com/icon/plus-1029830/"</w:instrText>
        </w:r>
        <w:r w:rsidR="00A97D14">
          <w:fldChar w:fldCharType="separate"/>
        </w:r>
        <w:r w:rsidR="00A97D14" w:rsidRPr="00A97D14">
          <w:rPr>
            <w:rStyle w:val="Hyperlink"/>
          </w:rPr>
          <w:t>Plus</w:t>
        </w:r>
        <w:r w:rsidR="00A97D14">
          <w:fldChar w:fldCharType="end"/>
        </w:r>
      </w:ins>
      <w:ins w:id="142" w:author="Arfa Aijazi" w:date="2024-02-03T22:28:00Z">
        <w:r w:rsidR="00A97D14">
          <w:t xml:space="preserve">” and </w:t>
        </w:r>
      </w:ins>
      <w:ins w:id="143" w:author="Arfa Aijazi" w:date="2024-02-03T22:29:00Z">
        <w:r w:rsidR="00A97D14">
          <w:t>“</w:t>
        </w:r>
        <w:r w:rsidR="00A97D14">
          <w:fldChar w:fldCharType="begin"/>
        </w:r>
        <w:r w:rsidR="00A97D14">
          <w:instrText>HYPERLINK "https://thenounproject.com/icon/decline-less-1029827/"</w:instrText>
        </w:r>
        <w:r w:rsidR="00A97D14">
          <w:fldChar w:fldCharType="separate"/>
        </w:r>
        <w:r w:rsidR="00A97D14" w:rsidRPr="00A97D14">
          <w:rPr>
            <w:rStyle w:val="Hyperlink"/>
          </w:rPr>
          <w:t>Decline Less</w:t>
        </w:r>
        <w:r w:rsidR="00A97D14">
          <w:fldChar w:fldCharType="end"/>
        </w:r>
        <w:r w:rsidR="00A97D14">
          <w:t xml:space="preserve">” by </w:t>
        </w:r>
        <w:proofErr w:type="spellStart"/>
        <w:r w:rsidR="00A97D14">
          <w:t>naim</w:t>
        </w:r>
      </w:ins>
      <w:proofErr w:type="spellEnd"/>
      <w:ins w:id="144" w:author="Arfa Aijazi" w:date="2024-02-03T22:37:00Z">
        <w:r>
          <w:t xml:space="preserve"> and “</w:t>
        </w:r>
      </w:ins>
      <w:ins w:id="145" w:author="Arfa Aijazi" w:date="2024-02-03T22:41:00Z">
        <w:r>
          <w:fldChar w:fldCharType="begin"/>
        </w:r>
        <w:r>
          <w:instrText>HYPERLINK "https://thenounproject.com/icon/sleep-660688/"</w:instrText>
        </w:r>
        <w:r>
          <w:fldChar w:fldCharType="separate"/>
        </w:r>
        <w:r w:rsidRPr="002C7A34">
          <w:rPr>
            <w:rStyle w:val="Hyperlink"/>
          </w:rPr>
          <w:t>sleep</w:t>
        </w:r>
        <w:r>
          <w:fldChar w:fldCharType="end"/>
        </w:r>
      </w:ins>
      <w:ins w:id="146" w:author="Arfa Aijazi" w:date="2024-02-03T22:37:00Z">
        <w:r>
          <w:t>”</w:t>
        </w:r>
      </w:ins>
      <w:ins w:id="147" w:author="Arfa Aijazi" w:date="2024-02-03T22:39:00Z">
        <w:r>
          <w:t xml:space="preserve"> (fetal pos</w:t>
        </w:r>
      </w:ins>
      <w:ins w:id="148" w:author="Arfa Aijazi" w:date="2024-02-04T17:25:00Z">
        <w:r w:rsidR="00192BD7">
          <w:t>ture</w:t>
        </w:r>
      </w:ins>
      <w:ins w:id="149" w:author="Arfa Aijazi" w:date="2024-02-03T22:39:00Z">
        <w:r>
          <w:t>)</w:t>
        </w:r>
      </w:ins>
      <w:ins w:id="150" w:author="Arfa Aijazi" w:date="2024-02-03T22:38:00Z">
        <w:r>
          <w:t xml:space="preserve"> and “</w:t>
        </w:r>
        <w:r>
          <w:fldChar w:fldCharType="begin"/>
        </w:r>
        <w:r>
          <w:instrText>HYPERLINK "https://thenounproject.com/icon/sleep-660704/"</w:instrText>
        </w:r>
        <w:r>
          <w:fldChar w:fldCharType="separate"/>
        </w:r>
        <w:r w:rsidRPr="002C7A34">
          <w:rPr>
            <w:rStyle w:val="Hyperlink"/>
          </w:rPr>
          <w:t>sleep</w:t>
        </w:r>
        <w:r>
          <w:fldChar w:fldCharType="end"/>
        </w:r>
        <w:r>
          <w:t>”</w:t>
        </w:r>
      </w:ins>
      <w:ins w:id="151" w:author="Arfa Aijazi" w:date="2024-02-03T22:39:00Z">
        <w:r>
          <w:t xml:space="preserve"> (starfish pos</w:t>
        </w:r>
      </w:ins>
      <w:ins w:id="152" w:author="Arfa Aijazi" w:date="2024-02-04T17:25:00Z">
        <w:r w:rsidR="00192BD7">
          <w:t>ture</w:t>
        </w:r>
      </w:ins>
      <w:ins w:id="153" w:author="Arfa Aijazi" w:date="2024-02-03T22:39:00Z">
        <w:r>
          <w:t>)</w:t>
        </w:r>
      </w:ins>
      <w:ins w:id="154" w:author="Arfa Aijazi" w:date="2024-02-03T22:37:00Z">
        <w:r>
          <w:t xml:space="preserve"> by Gan </w:t>
        </w:r>
        <w:proofErr w:type="spellStart"/>
        <w:r>
          <w:t>Khoon</w:t>
        </w:r>
        <w:proofErr w:type="spellEnd"/>
        <w:r>
          <w:t xml:space="preserve"> Lay</w:t>
        </w:r>
      </w:ins>
      <w:ins w:id="155" w:author="Arfa Aijazi" w:date="2024-02-03T22:41:00Z">
        <w:r>
          <w:t>.</w:t>
        </w:r>
      </w:ins>
      <w:commentRangeEnd w:id="120"/>
      <w:ins w:id="156" w:author="Arfa Aijazi" w:date="2024-02-10T14:17:00Z">
        <w:r w:rsidR="00154756">
          <w:rPr>
            <w:rStyle w:val="CommentReference"/>
            <w:i w:val="0"/>
            <w:iCs w:val="0"/>
          </w:rPr>
          <w:commentReference w:id="120"/>
        </w:r>
      </w:ins>
      <w:del w:id="157" w:author="Arfa Aijazi" w:date="2024-02-03T22:27:00Z">
        <w:r w:rsidR="001C16F3" w:rsidDel="00A97D14">
          <w:delText>Image created from a variety of licensed sources (author, Adobe Stock, FlatIcon by FreePik, Adventure Ready Brands, and Sleepme)</w:delText>
        </w:r>
      </w:del>
      <w:bookmarkEnd w:id="115"/>
    </w:p>
    <w:p w14:paraId="169E0D1F" w14:textId="0662567B" w:rsidR="00A46F95" w:rsidRDefault="00A46F95" w:rsidP="00CB4AD7">
      <w:pPr>
        <w:pStyle w:val="Heading3"/>
      </w:pPr>
      <w:r>
        <w:t>Emergency blanket</w:t>
      </w:r>
    </w:p>
    <w:p w14:paraId="486A2465" w14:textId="0676831E" w:rsidR="00A46F95" w:rsidRDefault="00A46F95" w:rsidP="00A46F95">
      <w:r>
        <w:t>An emergency blanket, also known as a space blanket or Mylar</w:t>
      </w:r>
      <w:r w:rsidR="009A5F49" w:rsidRPr="00C8745F">
        <w:rPr>
          <w:vertAlign w:val="superscript"/>
        </w:rPr>
        <w:t>®</w:t>
      </w:r>
      <w:r w:rsidR="009A5F49" w:rsidRPr="009A5F49">
        <w:t>,</w:t>
      </w:r>
      <w:r>
        <w:t xml:space="preserve"> blanket, is a lightweight blanket made of heat-reflective, thin, plastic sheathing. We used an emergency blanket manufactured by Survive Outdoors Longer (SOL) made of vacuum-metalized polyethylene that weighs 0.08 kg</w:t>
      </w:r>
      <w:r>
        <w:fldChar w:fldCharType="begin"/>
      </w:r>
      <w:r w:rsidR="00F26D09">
        <w:instrText xml:space="preserve"> ADDIN ZOTERO_ITEM CSL_CITATION {"citationID":"yY7dDzcw","properties":{"formattedCitation":"\\super 81\\nosupersub{}","plainCitation":"81","noteIndex":0},"citationItems":[{"id":490,"uris":["http://zotero.org/users/4259226/items/HG6Q7IGL"],"itemData":{"id":490,"type":"webpage","abstract":"The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fldChar w:fldCharType="separate"/>
      </w:r>
      <w:r w:rsidR="00F26D09" w:rsidRPr="00F26D09">
        <w:rPr>
          <w:rFonts w:cs="Times New Roman"/>
          <w:vertAlign w:val="superscript"/>
        </w:rPr>
        <w:t>81</w:t>
      </w:r>
      <w:r>
        <w:fldChar w:fldCharType="end"/>
      </w:r>
      <w:r>
        <w:t xml:space="preserve">. First responders often deploy these blankets in emergency situations to prevent or counter hyperthermia. Emergency blankets reduce heat loss by several mechanisms. The air and watertight foil </w:t>
      </w:r>
      <w:proofErr w:type="gramStart"/>
      <w:r w:rsidR="00CB4AD7">
        <w:t>reduce</w:t>
      </w:r>
      <w:r w:rsidR="005C4BAF">
        <w:t>s</w:t>
      </w:r>
      <w:proofErr w:type="gramEnd"/>
      <w:r>
        <w:t xml:space="preserve"> heat loss through convection and evaporation, and the reflective surface reduces heat loss </w:t>
      </w:r>
      <w:r w:rsidR="005C4BAF">
        <w:t>from</w:t>
      </w:r>
      <w:r>
        <w:t xml:space="preserve"> thermal radiation. Emergency blankets may also be used in conjunction with other bedding to reduce heat loss by conduction. Emergency blankets are inexpensive and commercially available, making them a highly feasible intervention for cold thermal emergencies.</w:t>
      </w:r>
      <w:r w:rsidR="00AF2C39">
        <w:t xml:space="preserve"> We placed the emergency blanket between the thermal manikin and any bedding layer. Like clothing and bedding, we smoothed out the emergency blanket so that it conformed to the thermal manikin body to minimize trapped air. </w:t>
      </w:r>
    </w:p>
    <w:p w14:paraId="2B031122" w14:textId="77777777" w:rsidR="00A46F95" w:rsidRDefault="00A46F95" w:rsidP="00CB4AD7">
      <w:pPr>
        <w:pStyle w:val="Heading3"/>
      </w:pPr>
      <w:r>
        <w:t>Bed type</w:t>
      </w:r>
    </w:p>
    <w:p w14:paraId="2FB5020B" w14:textId="0B90BBBE" w:rsidR="00A46F95" w:rsidRDefault="00A46F95" w:rsidP="00A46F95">
      <w:r>
        <w:t xml:space="preserve">Modern mattresses are highly insulating (0.34 </w:t>
      </w:r>
      <w:proofErr w:type="spellStart"/>
      <w:r>
        <w:t>Clo</w:t>
      </w:r>
      <w:proofErr w:type="spellEnd"/>
      <w:r>
        <w:t xml:space="preserve">), so we considered the cooling effect of removing the mattress and laying the manikin directly on the wooden slat bed frame. This type of bed is </w:t>
      </w:r>
      <w:r w:rsidR="00BB0BB1">
        <w:t>like</w:t>
      </w:r>
      <w:r>
        <w:t xml:space="preserve"> a rope bed traditionally used in hot environments, such as the </w:t>
      </w:r>
      <w:proofErr w:type="spellStart"/>
      <w:r w:rsidRPr="008F33E0">
        <w:rPr>
          <w:i/>
          <w:iCs/>
        </w:rPr>
        <w:t>charpai</w:t>
      </w:r>
      <w:proofErr w:type="spellEnd"/>
      <w:r>
        <w:t xml:space="preserve"> in South Asia. We elevated the bed frame so that the manikin was at the same height (0.32 m) as test conditions with the mattress. </w:t>
      </w:r>
    </w:p>
    <w:p w14:paraId="4E1C3EC8" w14:textId="77777777" w:rsidR="00A46F95" w:rsidRDefault="00A46F95" w:rsidP="00CB4AD7">
      <w:pPr>
        <w:pStyle w:val="Heading3"/>
      </w:pPr>
      <w:r>
        <w:lastRenderedPageBreak/>
        <w:t>Hydro-powered mattress pad</w:t>
      </w:r>
    </w:p>
    <w:p w14:paraId="2CA14FE1" w14:textId="77777777" w:rsidR="00A46F95" w:rsidRDefault="00A46F95" w:rsidP="00A46F95">
      <w:r>
        <w:t xml:space="preserve">A hydro-powered mattress pad consists of silicone tubing integrated into a fabric and a control unit that circulates conditioned water. Like an electric mattress pad, a hydro-powered mattress pad is 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at an ambient temperature of 28°C.</w:t>
      </w:r>
    </w:p>
    <w:p w14:paraId="438240AE" w14:textId="77777777" w:rsidR="00A46F95" w:rsidRDefault="00A46F95" w:rsidP="00CB4AD7">
      <w:pPr>
        <w:pStyle w:val="Heading3"/>
      </w:pPr>
      <w:r>
        <w:t>Electric mattress pad and heated blanket</w:t>
      </w:r>
    </w:p>
    <w:p w14:paraId="76F83A29" w14:textId="6D49DC6B" w:rsidR="00A46F95" w:rsidRPr="00301F54" w:rsidRDefault="00A46F95" w:rsidP="00A46F95">
      <w:r>
        <w:t>An electric mattress pad and heated blanket both consist of an insulated wire or heating element inserted into a fabric that heats up when powered. The difference between these two devices lies in their placement. An electric mattress pad is placed above the mattress and below the bottom bed sheet</w:t>
      </w:r>
      <w:r w:rsidR="00BB0BB1">
        <w:t xml:space="preserve"> (</w:t>
      </w:r>
      <w:r w:rsidR="00A6595D">
        <w:t>below a person</w:t>
      </w:r>
      <w:r w:rsidR="00BB0BB1">
        <w:t>)</w:t>
      </w:r>
      <w:r>
        <w:t xml:space="preserve"> while a heated blanket is placed over the top bed sheet</w:t>
      </w:r>
      <w:r w:rsidR="00A6595D">
        <w:t xml:space="preserve"> (above a person)</w:t>
      </w:r>
      <w:r>
        <w:t xml:space="preserve">. We used a </w:t>
      </w:r>
      <w:proofErr w:type="spellStart"/>
      <w:r>
        <w:t>SunBeam</w:t>
      </w:r>
      <w:proofErr w:type="spellEnd"/>
      <w:r>
        <w:t xml:space="preserve"> electric pad under two settings: 1/10 which we describe as “Low</w:t>
      </w:r>
      <w:r w:rsidR="00F177AB">
        <w:t>est</w:t>
      </w:r>
      <w:r>
        <w:t>” and 3/10 which we describe as “</w:t>
      </w:r>
      <w:r w:rsidR="00F177AB">
        <w:t>Low</w:t>
      </w:r>
      <w:r>
        <w:t xml:space="preserve">”. We did not test the electric mattress pad under higher settings because the thermal manikin is unable to measure power when in a state of heat gain. We used a </w:t>
      </w:r>
      <w:proofErr w:type="spellStart"/>
      <w:r>
        <w:t>SunBeam</w:t>
      </w:r>
      <w:proofErr w:type="spellEnd"/>
      <w:r>
        <w:t xml:space="preserve"> heated blanket with both the heated blanket turned “off” and “on” to separate the effect of the electric heated element and the additional insulation. </w:t>
      </w:r>
      <w:r w:rsidR="00F177AB">
        <w:t>When on, we set the heated blanket to the highest setting</w:t>
      </w:r>
      <w:r w:rsidR="00875D37">
        <w:t>: 5/5</w:t>
      </w:r>
      <w:r w:rsidR="00F177AB">
        <w:t xml:space="preserve">. </w:t>
      </w:r>
    </w:p>
    <w:p w14:paraId="2BDC26C4" w14:textId="77777777" w:rsidR="00A46F95" w:rsidRDefault="00A46F95" w:rsidP="00CB4AD7">
      <w:pPr>
        <w:pStyle w:val="Heading3"/>
      </w:pPr>
      <w:r>
        <w:t>Hot water bottle</w:t>
      </w:r>
    </w:p>
    <w:p w14:paraId="37C7E806" w14:textId="0EFB3AE3" w:rsidR="00A46F95" w:rsidRPr="009A3EFB" w:rsidRDefault="00A46F95" w:rsidP="00A46F95">
      <w:r>
        <w:t xml:space="preserve">A hot water bottle is a sealed vessel filled with hot water and used to provide warmth in bed or apply heat to specific </w:t>
      </w:r>
      <w:r w:rsidR="00006CC9">
        <w:t>body segment</w:t>
      </w:r>
      <w:r>
        <w:t>s for pain relief. We used a rubber hot water in a conventional square shape with a capacity of 1.25 L. Immediately prior to each experimental run, we filled the hot water bottle with 1 L of water heated to 37.8°C (100°F)</w:t>
      </w:r>
      <w:r w:rsidR="00AF2C39">
        <w:t>, per manufacturer recommendations to prevent burns</w:t>
      </w:r>
      <w:r>
        <w:t xml:space="preserve">. We analyzed thermal manikin data starting from 30 minutes after hot water bottle placement based on the thermal stability of hot water bottle. We tested the heating effect of a hot water bottle at the feet and pelvis, which are both common locations for hot water bottle use. </w:t>
      </w:r>
    </w:p>
    <w:p w14:paraId="0B1CF836" w14:textId="77777777" w:rsidR="00A46F95" w:rsidRDefault="00A46F95" w:rsidP="00CB4AD7">
      <w:pPr>
        <w:pStyle w:val="Heading3"/>
      </w:pPr>
      <w:r>
        <w:t>Pedestal fan and ceiling fan</w:t>
      </w:r>
    </w:p>
    <w:p w14:paraId="5E1EA7AF" w14:textId="0BDFFFC1" w:rsidR="004214D0" w:rsidRPr="00A97D14" w:rsidRDefault="00A46F95" w:rsidP="00A97D14">
      <w:r>
        <w:t xml:space="preserve">We tested the cooling effect of a ceiling fan positioned 0.38 m from the ceiling and a pedestal fan positioned 0.61 m from the base of the bed. We tested both fan types at their highest and lowest speed setting. We recorded the air speed four times in a continuous three-minute interval. </w:t>
      </w:r>
      <w:r w:rsidR="00483565">
        <w:fldChar w:fldCharType="begin"/>
      </w:r>
      <w:r w:rsidR="00483565">
        <w:instrText xml:space="preserve"> REF _Ref153362030 \h </w:instrText>
      </w:r>
      <w:r w:rsidR="00483565">
        <w:fldChar w:fldCharType="separate"/>
      </w:r>
      <w:r w:rsidR="00483565">
        <w:t xml:space="preserve">Fig. </w:t>
      </w:r>
      <w:r w:rsidR="00483565">
        <w:rPr>
          <w:noProof/>
        </w:rPr>
        <w:t>7</w:t>
      </w:r>
      <w:r w:rsidR="00483565">
        <w:fldChar w:fldCharType="end"/>
      </w:r>
      <w:r w:rsidR="00483565">
        <w:t xml:space="preserve"> </w:t>
      </w:r>
      <w:r>
        <w:t xml:space="preserve">shows the spatial distribution of average air speed across the bed as measured by a handheld anemometer (TSI </w:t>
      </w:r>
      <w:proofErr w:type="spellStart"/>
      <w:r>
        <w:t>VelociCalc</w:t>
      </w:r>
      <w:proofErr w:type="spellEnd"/>
      <w:r>
        <w:t xml:space="preserve"> Air Velocity Meter Model 8347) at a height of 0.3 m (1 ft) above the mattress.  </w:t>
      </w:r>
      <w:r w:rsidR="00F177AB">
        <w:t xml:space="preserve">The spatially averaged air speed over the bed for the ceiling fan and pedestal fan was 0.4 m/s and 0.3 m/s </w:t>
      </w:r>
      <w:r w:rsidR="00F14522">
        <w:t xml:space="preserve">on the high setting and 0.1 m/s and 0.2 m/s on the low setting </w:t>
      </w:r>
      <w:r w:rsidR="00F177AB">
        <w:t xml:space="preserve">respectively. </w:t>
      </w:r>
      <w:r w:rsidR="004214D0">
        <w:rPr>
          <w:b/>
          <w:bCs/>
        </w:rPr>
        <w:br w:type="page"/>
      </w:r>
    </w:p>
    <w:p w14:paraId="3FA3967E" w14:textId="4957634B" w:rsidR="00483565" w:rsidRDefault="00483565" w:rsidP="00483565">
      <w:pPr>
        <w:pStyle w:val="Caption"/>
        <w:keepNext/>
      </w:pPr>
      <w:bookmarkStart w:id="158" w:name="_Ref153362030"/>
      <w:r>
        <w:lastRenderedPageBreak/>
        <w:t xml:space="preserve">Fig. </w:t>
      </w:r>
      <w:r>
        <w:fldChar w:fldCharType="begin"/>
      </w:r>
      <w:r>
        <w:instrText xml:space="preserve"> SEQ Fig. \* ARABIC </w:instrText>
      </w:r>
      <w:r>
        <w:fldChar w:fldCharType="separate"/>
      </w:r>
      <w:r w:rsidR="00A97D14">
        <w:rPr>
          <w:noProof/>
        </w:rPr>
        <w:t>8</w:t>
      </w:r>
      <w:r>
        <w:rPr>
          <w:noProof/>
        </w:rPr>
        <w:fldChar w:fldCharType="end"/>
      </w:r>
      <w:bookmarkEnd w:id="158"/>
      <w:r>
        <w:t>: Air speed over the bed</w:t>
      </w:r>
    </w:p>
    <w:p w14:paraId="44DA126A" w14:textId="77777777" w:rsidR="001C16F3" w:rsidRDefault="001C16F3" w:rsidP="001C16F3">
      <w:pPr>
        <w:keepNext/>
      </w:pPr>
      <w:r>
        <w:rPr>
          <w:noProof/>
          <w:lang w:eastAsia="zh-CN"/>
        </w:rPr>
        <w:drawing>
          <wp:inline distT="0" distB="0" distL="0" distR="0" wp14:anchorId="341A1FD5" wp14:editId="7529C248">
            <wp:extent cx="1651000" cy="2260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1000" cy="2260600"/>
                    </a:xfrm>
                    <a:prstGeom prst="rect">
                      <a:avLst/>
                    </a:prstGeom>
                  </pic:spPr>
                </pic:pic>
              </a:graphicData>
            </a:graphic>
          </wp:inline>
        </w:drawing>
      </w:r>
    </w:p>
    <w:p w14:paraId="72AF298E" w14:textId="6BC5988C" w:rsidR="001C16F3" w:rsidRDefault="001C16F3" w:rsidP="001C16F3">
      <w:pPr>
        <w:pStyle w:val="Caption"/>
      </w:pPr>
      <w:bookmarkStart w:id="159" w:name="_Toc123123938"/>
      <w:r w:rsidRPr="0085607A">
        <w:t>Spatial</w:t>
      </w:r>
      <w:r>
        <w:t xml:space="preserve"> distribution of average air speed generated by the ceiling and pedestal fans across the bed as measured by a handheld anemometer 0.3 m above the mattress for the low- and high-speed settings.</w:t>
      </w:r>
      <w:bookmarkEnd w:id="159"/>
    </w:p>
    <w:p w14:paraId="2339C29F" w14:textId="77777777" w:rsidR="00A46F95" w:rsidRDefault="00A46F95" w:rsidP="00F14522">
      <w:pPr>
        <w:pStyle w:val="Heading2"/>
      </w:pPr>
      <w:r>
        <w:t>Experimental procedure</w:t>
      </w:r>
    </w:p>
    <w:p w14:paraId="79EC0FFF" w14:textId="31C939BC" w:rsidR="00A46F95" w:rsidRDefault="00A46F95" w:rsidP="00A46F95">
      <w:r>
        <w:t>We carried out testing after the CEC ambient temperature had equilibrated to within 0.2°C of the target temperature based on the level of accuracy in the setpoint temperature</w:t>
      </w:r>
      <w:r>
        <w:fldChar w:fldCharType="begin"/>
      </w:r>
      <w:r w:rsidR="00F26D09">
        <w:instrText xml:space="preserve"> ADDIN ZOTERO_ITEM CSL_CITATION {"citationID":"8Dy1VeGh","properties":{"formattedCitation":"\\super 72\\nosupersub{}","plainCitation":"72","noteIndex":0},"citationItems":[{"id":513,"uris":["http://zotero.org/users/4259226/items/XRL2BM3J"],"itemData":{"id":513,"type":"article-journal","abstract":"This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F26D09" w:rsidRPr="00F26D09">
        <w:rPr>
          <w:rFonts w:cs="Times New Roman"/>
          <w:vertAlign w:val="superscript"/>
        </w:rPr>
        <w:t>72</w:t>
      </w:r>
      <w:r>
        <w:fldChar w:fldCharType="end"/>
      </w:r>
      <w:r>
        <w:t>. We recorded the surface temperature and power consumption of each body segment for ten minutes after reaching steady-state conditions. We defined steady state conditions as when the time-averaged surface temperature difference of each body segment changed less than 0.05 °C in the preceding ten minutes</w:t>
      </w:r>
      <w:r>
        <w:fldChar w:fldCharType="begin"/>
      </w:r>
      <w:r w:rsidR="00F26D09">
        <w:instrText xml:space="preserve"> ADDIN ZOTERO_ITEM CSL_CITATION {"citationID":"Z36qDnGp","properties":{"formattedCitation":"\\super 80\\nosupersub{}","plainCitation":"80","noteIndex":0},"citationItems":[{"id":475,"uris":["http://zotero.org/users/4259226/items/XNYE4Y7T"],"itemData":{"id":475,"type":"article-journal","abstract":"In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fldChar w:fldCharType="separate"/>
      </w:r>
      <w:r w:rsidR="00F26D09" w:rsidRPr="00F26D09">
        <w:rPr>
          <w:rFonts w:cs="Times New Roman"/>
          <w:vertAlign w:val="superscript"/>
        </w:rPr>
        <w:t>80</w:t>
      </w:r>
      <w:r>
        <w:fldChar w:fldCharType="end"/>
      </w:r>
      <w:r>
        <w:t>. When starting measurements with a cold thermal manikin, we allowed for at least three hours of warmup time</w:t>
      </w:r>
      <w:r>
        <w:fldChar w:fldCharType="begin"/>
      </w:r>
      <w:r w:rsidR="00F26D09">
        <w:instrText xml:space="preserve"> ADDIN ZOTERO_ITEM CSL_CITATION {"citationID":"gckE8DOF","properties":{"formattedCitation":"\\super 82\\nosupersub{}","plainCitation":"82","noteIndex":0},"citationItems":[{"id":510,"uris":["http://zotero.org/users/4259226/items/4RB3R7EQ"],"itemData":{"id":510,"type":"article-journal","container-title":"International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URL":"https://www.tandfonline.com/doi/full/10.1080/10803548.2004.11076616","volume":"10","author":[{"family":"Anttonen","given":"Hannu"},{"family":"Niskanen","given":"Juhani"},{"family":"Meinander","given":"Harriet"},{"family":"Bartels","given":"Volkmar"},{"family":"Kuklane","given":"Kalev"},{"family":"Reinertsen","given":"Randi E."},{"family":"Varieras","given":"Sabine"},{"family":"Sołtyński","given":"Krzysztof"}],"accessed":{"date-parts":[["2021",11,21]]},"issued":{"date-parts":[["2004",1]]}}}],"schema":"https://github.com/citation-style-language/schema/raw/master/csl-citation.json"} </w:instrText>
      </w:r>
      <w:r>
        <w:fldChar w:fldCharType="separate"/>
      </w:r>
      <w:r w:rsidR="00F26D09" w:rsidRPr="00F26D09">
        <w:rPr>
          <w:rFonts w:cs="Times New Roman"/>
          <w:vertAlign w:val="superscript"/>
        </w:rPr>
        <w:t>82</w:t>
      </w:r>
      <w:r>
        <w:fldChar w:fldCharType="end"/>
      </w:r>
      <w:r>
        <w:t xml:space="preserve">. </w:t>
      </w:r>
      <w:r w:rsidR="005C593F">
        <w:t xml:space="preserve">We randomized the order of experimental trials within twelve blocks of the same chamber temperature setpoint. This is due to the amount of time needed to transition the chamber from one temperature condition to another. </w:t>
      </w:r>
      <w:r w:rsidR="00AF2C39">
        <w:t xml:space="preserve">We allowed for at least 30 minutes between experimental runs, due to the time constant of the mattress as measured in preliminary studies. </w:t>
      </w:r>
    </w:p>
    <w:p w14:paraId="702E995A" w14:textId="6C3E68F9" w:rsidR="00A46F95" w:rsidRDefault="00A46F95" w:rsidP="00F14522">
      <w:pPr>
        <w:pStyle w:val="Heading2"/>
      </w:pPr>
      <w:r>
        <w:t>Dry-heat transfer coefficient to free convection</w:t>
      </w:r>
    </w:p>
    <w:p w14:paraId="46BE0B4E" w14:textId="3FCC76D4" w:rsidR="00A46F95" w:rsidRDefault="00A46F95" w:rsidP="00A46F95">
      <w:pPr>
        <w:rPr>
          <w:rFonts w:eastAsiaTheme="minorEastAsia"/>
        </w:rPr>
      </w:pPr>
      <w:r>
        <w:t xml:space="preserve">We obtained the dry-heat transfer coefficient due to free convection, </w:t>
      </w:r>
      <m:oMath>
        <m:sSub>
          <m:sSubPr>
            <m:ctrlPr>
              <w:rPr>
                <w:rFonts w:ascii="Cambria Math" w:hAnsi="Cambria Math"/>
                <w:i/>
              </w:rPr>
            </m:ctrlPr>
          </m:sSubPr>
          <m:e>
            <m:r>
              <w:rPr>
                <w:rFonts w:ascii="Cambria Math" w:hAnsi="Cambria Math"/>
              </w:rPr>
              <m:t>h</m:t>
            </m:r>
          </m:e>
          <m:sub>
            <m:r>
              <w:rPr>
                <w:rFonts w:ascii="Cambria Math" w:hAnsi="Cambria Math"/>
              </w:rPr>
              <m:t>cal,  i</m:t>
            </m:r>
          </m:sub>
        </m:sSub>
        <m:r>
          <m:rPr>
            <m:sty m:val="p"/>
          </m:rPr>
          <w:rPr>
            <w:rFonts w:ascii="Cambria Math" w:eastAsiaTheme="minorEastAsia" w:hAnsi="Cambria Math"/>
          </w:rPr>
          <m:t xml:space="preserve"> </m:t>
        </m:r>
      </m:oMath>
      <w:r>
        <w:rPr>
          <w:rFonts w:eastAsiaTheme="minorEastAsia"/>
        </w:rPr>
        <w:t xml:space="preserve">, for each body segment by calibrating the thermal manikin in a uniform thermal environment i.e. air temperature equal to the mean radiant temperature and air speed less than 0.06 m/s. In this condition, the room air temperature is equal to the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Pr>
          <w:rFonts w:eastAsiaTheme="minorEastAsia"/>
        </w:rPr>
        <w:t xml:space="preserve">, defined in Equation 1. </w:t>
      </w:r>
      <w:r>
        <w:t xml:space="preserve">We performed the calibration at two ambient air temperatures (16°C and 28°C) and two postures (log, and fetal at 16°C and starfish at 28°C). During the calibration, the thermal manikin was nude and lay directly on the wooden slat bed frame i.e., no mattress. The thermal manikin did not have any bedding, an emergency blanket, or active systems. The results in </w:t>
      </w:r>
      <w:r w:rsidR="00E114F4">
        <w:fldChar w:fldCharType="begin"/>
      </w:r>
      <w:r w:rsidR="00E114F4">
        <w:instrText xml:space="preserve"> REF _Ref138200705 \h </w:instrText>
      </w:r>
      <w:r w:rsidR="00E114F4">
        <w:fldChar w:fldCharType="separate"/>
      </w:r>
      <w:r w:rsidR="00E114F4">
        <w:t xml:space="preserve">Table </w:t>
      </w:r>
      <w:r w:rsidR="00E114F4">
        <w:rPr>
          <w:noProof/>
        </w:rPr>
        <w:t>2</w:t>
      </w:r>
      <w:r w:rsidR="00E114F4">
        <w:fldChar w:fldCharType="end"/>
      </w:r>
      <w:r>
        <w:fldChar w:fldCharType="begin"/>
      </w:r>
      <w:r>
        <w:instrText xml:space="preserve"> REF _Ref112080342 \h </w:instrText>
      </w:r>
      <w:r w:rsidR="00000000">
        <w:fldChar w:fldCharType="separate"/>
      </w:r>
      <w:r>
        <w:fldChar w:fldCharType="end"/>
      </w:r>
      <w:r>
        <w:t xml:space="preserve"> show </w:t>
      </w:r>
      <m:oMath>
        <m:sSub>
          <m:sSubPr>
            <m:ctrlPr>
              <w:rPr>
                <w:rFonts w:ascii="Cambria Math" w:hAnsi="Cambria Math"/>
                <w:i/>
              </w:rPr>
            </m:ctrlPr>
          </m:sSubPr>
          <m:e>
            <m:r>
              <w:rPr>
                <w:rFonts w:ascii="Cambria Math" w:hAnsi="Cambria Math"/>
              </w:rPr>
              <m:t>h</m:t>
            </m:r>
          </m:e>
          <m:sub>
            <m:r>
              <w:rPr>
                <w:rFonts w:ascii="Cambria Math" w:hAnsi="Cambria Math"/>
              </w:rPr>
              <m:t>cal,  i</m:t>
            </m:r>
          </m:sub>
        </m:sSub>
      </m:oMath>
      <w:r>
        <w:rPr>
          <w:rFonts w:eastAsiaTheme="minorEastAsia"/>
        </w:rPr>
        <w:t xml:space="preserve"> for each body segment.</w:t>
      </w:r>
      <w:r w:rsidR="00501060">
        <w:rPr>
          <w:rFonts w:eastAsiaTheme="minorEastAsia"/>
        </w:rPr>
        <w:t xml:space="preserve"> This value combined with the thermal manikin skin temperature and heat loss as shown in Equation </w:t>
      </w:r>
      <w:r w:rsidR="00501060">
        <w:rPr>
          <w:rFonts w:eastAsiaTheme="minorEastAsia"/>
        </w:rPr>
        <w:fldChar w:fldCharType="begin"/>
      </w:r>
      <w:r w:rsidR="00501060">
        <w:rPr>
          <w:rFonts w:eastAsiaTheme="minorEastAsia"/>
        </w:rPr>
        <w:instrText xml:space="preserve"> REF _Ref121554524 \h </w:instrText>
      </w:r>
      <w:r w:rsidR="00501060">
        <w:rPr>
          <w:rFonts w:eastAsiaTheme="minorEastAsia"/>
        </w:rPr>
      </w:r>
      <w:r w:rsidR="00501060">
        <w:rPr>
          <w:rFonts w:eastAsiaTheme="minorEastAsia"/>
        </w:rPr>
        <w:fldChar w:fldCharType="separate"/>
      </w:r>
      <w:r w:rsidR="00501060" w:rsidRPr="004F0313">
        <w:t>(</w:t>
      </w:r>
      <w:r w:rsidR="00501060">
        <w:rPr>
          <w:noProof/>
        </w:rPr>
        <w:t>1</w:t>
      </w:r>
      <w:r w:rsidR="00501060" w:rsidRPr="004F0313">
        <w:t>)</w:t>
      </w:r>
      <w:r w:rsidR="00501060">
        <w:rPr>
          <w:rFonts w:eastAsiaTheme="minorEastAsia"/>
        </w:rPr>
        <w:fldChar w:fldCharType="end"/>
      </w:r>
      <w:r w:rsidR="00501060">
        <w:rPr>
          <w:rFonts w:eastAsiaTheme="minorEastAsia"/>
        </w:rPr>
        <w:t xml:space="preserve"> allow us to calculate the equivalent temperature.</w:t>
      </w:r>
    </w:p>
    <w:p w14:paraId="7BE70D64" w14:textId="77777777" w:rsidR="00A46F95" w:rsidRDefault="00A46F95" w:rsidP="00F14522">
      <w:pPr>
        <w:pStyle w:val="Heading2"/>
      </w:pPr>
      <w:r>
        <w:t>Error and uncertainty</w:t>
      </w:r>
    </w:p>
    <w:p w14:paraId="69F9B408" w14:textId="4A8C5347" w:rsidR="00A46F95" w:rsidRDefault="00A46F95" w:rsidP="00A46F95">
      <w:r>
        <w:t>We analyzed the data in accordance with the ISO guideline for the expression of uncertainty in measurement</w:t>
      </w:r>
      <w:r>
        <w:fldChar w:fldCharType="begin"/>
      </w:r>
      <w:r w:rsidR="00F26D09">
        <w:instrText xml:space="preserve"> ADDIN ZOTERO_ITEM CSL_CITATION {"citationID":"DDC4qWo3","properties":{"formattedCitation":"\\super 83\\nosupersub{}","plainCitation":"83","noteIndex":0},"citationItems":[{"id":487,"uris":["http://zotero.org/users/4259226/items/2THMP5NK"],"itemData":{"id":487,"type":"book","event-place":"Geneva,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fldChar w:fldCharType="separate"/>
      </w:r>
      <w:r w:rsidR="00F26D09" w:rsidRPr="00F26D09">
        <w:rPr>
          <w:rFonts w:cs="Times New Roman"/>
          <w:vertAlign w:val="superscript"/>
        </w:rPr>
        <w:t>83</w:t>
      </w:r>
      <w:r>
        <w:fldChar w:fldCharType="end"/>
      </w:r>
      <w:r>
        <w:t xml:space="preserve">. We calculated the combined standard uncertainty by considering equipment intrinsic uncertainty, equipment measurement uncertainty, measurement stability during steady state, and repeated trials of calibration, baseline conditions, and select experimental conditions in </w:t>
      </w:r>
      <w:r>
        <w:lastRenderedPageBreak/>
        <w:t>accordance with Bell</w:t>
      </w:r>
      <w:r>
        <w:fldChar w:fldCharType="begin"/>
      </w:r>
      <w:r w:rsidR="00F26D09">
        <w:instrText xml:space="preserve"> ADDIN ZOTERO_ITEM CSL_CITATION {"citationID":"UTMJEo2C","properties":{"formattedCitation":"\\super 84\\nosupersub{}","plainCitation":"84","noteIndex":0},"citationItems":[{"id":489,"uris":["http://zotero.org/users/4259226/items/2PYVYG7W"],"itemData":{"id":489,"type":"article-journal","source":"Google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fldChar w:fldCharType="separate"/>
      </w:r>
      <w:r w:rsidR="00F26D09" w:rsidRPr="00F26D09">
        <w:rPr>
          <w:rFonts w:cs="Times New Roman"/>
          <w:vertAlign w:val="superscript"/>
        </w:rPr>
        <w:t>84</w:t>
      </w:r>
      <w:r>
        <w:fldChar w:fldCharType="end"/>
      </w:r>
      <w:r>
        <w:t xml:space="preserve">. When presented, we indicate the uncertainty with error bars with a confidence level of 95% (coverage factor of 2).  </w:t>
      </w:r>
    </w:p>
    <w:p w14:paraId="2B7C76BE" w14:textId="77777777" w:rsidR="00A46F95" w:rsidRDefault="00A46F95" w:rsidP="00F14522">
      <w:pPr>
        <w:pStyle w:val="Heading2"/>
      </w:pPr>
      <w:r>
        <w:t>Case studies</w:t>
      </w:r>
    </w:p>
    <w:p w14:paraId="654B697E" w14:textId="4B2ADEFE" w:rsidR="0085607A" w:rsidRPr="0085607A" w:rsidRDefault="00A46F95" w:rsidP="00A46F95">
      <w:pPr>
        <w:rPr>
          <w:b/>
          <w:bCs/>
        </w:rPr>
      </w:pPr>
      <w:r>
        <w:t>We applied the laboratory findings to two historical case studies: the 2015 Pakistan heat wave and the 2021 Texas power crisis. In both cases, climate change contributed to the unprecedented weather events</w:t>
      </w:r>
      <w:r>
        <w:fldChar w:fldCharType="begin"/>
      </w:r>
      <w:r w:rsidR="00F26D09">
        <w:instrText xml:space="preserve"> ADDIN ZOTERO_ITEM CSL_CITATION {"citationID":"YcQwh35e","properties":{"formattedCitation":"\\super 85,86\\nosupersub{}","plainCitation":"85,86","noteIndex":0},"citationItems":[{"id":1478,"uris":["http://zotero.org/users/4259226/items/Z7QFU7AW"],"itemData":{"id":1478,"type":"article-journal","abstract":"\"The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URL":"https://journals.ametsoc.org/view/journals/bams/97/12/bams-d-16-0145.1.xml","volume":"97","author":[{"family":"Wehner","given":"Michael"},{"family":"Stone","given":"Dáithí"},{"family":"Krishnan","given":"Hari"},{"family":"AchutaRao","given":"Krishna"},{"family":"Castillo","given":"Federico"}],"accessed":{"date-parts":[["2022",12,7]]},"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States","URL":"https://www.science.org/doi/10.1126/science.abi9167","volume":"373","author":[{"family":"Cohen","given":"Judah"},{"family":"Agel","given":"Laurie"},{"family":"Barlow","given":"Mathew"},{"family":"Garfinkel","given":"Chaim I."},{"family":"White","given":"Ian"}],"accessed":{"date-parts":[["2022",12,6]]},"issued":{"date-parts":[["2021",9,3]]}}}],"schema":"https://github.com/citation-style-language/schema/raw/master/csl-citation.json"} </w:instrText>
      </w:r>
      <w:r>
        <w:fldChar w:fldCharType="separate"/>
      </w:r>
      <w:r w:rsidR="00F26D09" w:rsidRPr="00F26D09">
        <w:rPr>
          <w:rFonts w:cs="Times New Roman"/>
          <w:vertAlign w:val="superscript"/>
        </w:rPr>
        <w:t>85,86</w:t>
      </w:r>
      <w:r>
        <w:fldChar w:fldCharType="end"/>
      </w:r>
      <w:r>
        <w:t>. The two case studies also represent very different contexts in terms of conventional HVAC availability and construction typology. We assumed conventional HVAC systems were not available either due to lack of access (Pakistan) or multi-day power outage (Texas). For each case study, we modeled the indoor air temperature and the heating and cooling effect as a function of that temperature. We then calculated heat or cold exposure during sleep</w:t>
      </w:r>
      <w:ins w:id="160" w:author="Arfa Aijazi" w:date="2024-02-10T14:06:00Z">
        <w:r w:rsidR="008011ED">
          <w:t>-</w:t>
        </w:r>
      </w:ins>
      <w:del w:id="161" w:author="Arfa Aijazi" w:date="2024-02-10T14:06:00Z">
        <w:r w:rsidDel="008011ED">
          <w:delText xml:space="preserve"> </w:delText>
        </w:r>
      </w:del>
      <w:r>
        <w:t>time, defined as 10 p.m. – 7 a.m. based on CIBSE TM59</w:t>
      </w:r>
      <w:r>
        <w:fldChar w:fldCharType="begin"/>
      </w:r>
      <w:r w:rsidR="00D37EB0">
        <w:instrText xml:space="preserve"> ADDIN ZOTERO_ITEM CSL_CITATION {"citationID":"S9lH9AlS","properties":{"formattedCitation":"\\super 15\\nosupersub{}","plainCitation":"15","noteIndex":0},"citationItems":[{"id":"H0uZokVw/aJGTZeOi","uris":["http://zotero.org/users/4259226/items/3UII6DYL"],"itemData":{"id":"eScJrxIW/9yEo9lf8","type":"book","publisher":"CIBSE","source":"Google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according to guidelines from the WHO for the indoor minimal risk temperature for adverse health effects</w:t>
      </w:r>
      <w:r>
        <w:fldChar w:fldCharType="begin"/>
      </w:r>
      <w:r w:rsidR="00615859">
        <w:instrText xml:space="preserve"> ADDIN ZOTERO_ITEM CSL_CITATION {"citationID":"U3xu78kt","properties":{"formattedCitation":"\\super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615859" w:rsidRPr="00615859">
        <w:rPr>
          <w:rFonts w:cs="Times New Roman"/>
          <w:vertAlign w:val="superscript"/>
        </w:rPr>
        <w:t>58</w:t>
      </w:r>
      <w:r>
        <w:fldChar w:fldCharType="end"/>
      </w:r>
      <w:r>
        <w:t>.</w:t>
      </w:r>
    </w:p>
    <w:p w14:paraId="23EC8127" w14:textId="77777777" w:rsidR="00A46F95" w:rsidRDefault="00A46F95" w:rsidP="00F14522">
      <w:pPr>
        <w:pStyle w:val="Heading3"/>
      </w:pPr>
      <w:r>
        <w:t>2015 Pakistan heat wave</w:t>
      </w:r>
    </w:p>
    <w:p w14:paraId="43238258" w14:textId="54E7B89C" w:rsidR="00A46F95" w:rsidRDefault="00A46F95" w:rsidP="00A46F95">
      <w:r>
        <w:t>In June 2015, Sindh Province in southern Pakistan experienced a severe heat wave with temperatures as high as 49°C. Overall the heat wave claimed at least 2,000 lives</w:t>
      </w:r>
      <w:r>
        <w:fldChar w:fldCharType="begin"/>
      </w:r>
      <w:r w:rsidR="00F26D09">
        <w:instrText xml:space="preserve"> ADDIN ZOTERO_ITEM CSL_CITATION {"citationID":"XblLVPCr","properties":{"formattedCitation":"\\super 87\\nosupersub{}","plainCitation":"87","noteIndex":0},"citationItems":[{"id":1482,"uris":["http://zotero.org/users/4259226/items/3XYMQGX6"],"itemData":{"id":1482,"type":"article-newspaper","abstract":"A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fldChar w:fldCharType="separate"/>
      </w:r>
      <w:r w:rsidR="00F26D09" w:rsidRPr="00F26D09">
        <w:rPr>
          <w:rFonts w:cs="Times New Roman"/>
          <w:vertAlign w:val="superscript"/>
        </w:rPr>
        <w:t>87</w:t>
      </w:r>
      <w:r>
        <w:fldChar w:fldCharType="end"/>
      </w:r>
      <w:r>
        <w:t xml:space="preserve">. </w:t>
      </w:r>
      <w:r w:rsidR="009B4F35">
        <w:t xml:space="preserve">One factor </w:t>
      </w:r>
      <w:r>
        <w:t xml:space="preserve">contributing to the high death toll </w:t>
      </w:r>
      <w:r w:rsidR="009B4F35">
        <w:t>was</w:t>
      </w:r>
      <w:r>
        <w:t xml:space="preserve"> widespread power outages leaving individuals without access to air conditioners, fans, and water pumps. Power outages aside, </w:t>
      </w:r>
      <w:r w:rsidR="003E2724">
        <w:t>less than 5% of the overall Pakistani population had access to AC in 2010</w:t>
      </w:r>
      <w:r w:rsidR="003E2724">
        <w:fldChar w:fldCharType="begin"/>
      </w:r>
      <w:r w:rsidR="00F26D09">
        <w:instrText xml:space="preserve"> ADDIN ZOTERO_ITEM CSL_CITATION {"citationID":"TnQccYFi","properties":{"formattedCitation":"\\super 88\\nosupersub{}","plainCitation":"88","noteIndex":0},"citationItems":[{"id":1580,"uris":["http://zotero.org/users/4259226/items/ISMJA26X"],"itemData":{"id":1580,"type":"article-journal","abstract":"As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schema":"https://github.com/citation-style-language/schema/raw/master/csl-citation.json"} </w:instrText>
      </w:r>
      <w:r w:rsidR="003E2724">
        <w:fldChar w:fldCharType="separate"/>
      </w:r>
      <w:r w:rsidR="00F26D09" w:rsidRPr="00F26D09">
        <w:rPr>
          <w:rFonts w:cs="Times New Roman"/>
          <w:vertAlign w:val="superscript"/>
        </w:rPr>
        <w:t>88</w:t>
      </w:r>
      <w:r w:rsidR="003E2724">
        <w:fldChar w:fldCharType="end"/>
      </w:r>
      <w:r>
        <w:t>.</w:t>
      </w:r>
    </w:p>
    <w:p w14:paraId="444C4741" w14:textId="7A46F760" w:rsidR="00A46F95" w:rsidRDefault="00A46F95" w:rsidP="00A46F95">
      <w:r>
        <w:t>To quantify the potential impact of passive and low-energy strategies in alleviating heat exposure, we modeled a multi-family residence in Karachi, Pakistan, the most populous city in Pakistan. Karachi is one of the most densely populated cities in South Asia and the limited land resources have shaped a high-density urban morphology</w:t>
      </w:r>
      <w:r>
        <w:fldChar w:fldCharType="begin"/>
      </w:r>
      <w:r w:rsidR="00F26D09">
        <w:instrText xml:space="preserve"> ADDIN ZOTERO_ITEM CSL_CITATION {"citationID":"7HyHWgi5","properties":{"formattedCitation":"\\super 89\\nosupersub{}","plainCitation":"89","noteIndex":0},"citationItems":[{"id":1524,"uris":["http://zotero.org/users/4259226/items/BD2BAMFI"],"itemData":{"id":1524,"type":"thesis","event-place":"Glasgow,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fldChar w:fldCharType="separate"/>
      </w:r>
      <w:r w:rsidR="00F26D09" w:rsidRPr="00F26D09">
        <w:rPr>
          <w:rFonts w:cs="Times New Roman"/>
          <w:vertAlign w:val="superscript"/>
        </w:rPr>
        <w:t>89</w:t>
      </w:r>
      <w:r>
        <w:fldChar w:fldCharType="end"/>
      </w:r>
      <w:r>
        <w:t xml:space="preserve">, hence the suitability of modeling </w:t>
      </w:r>
      <w:r w:rsidR="009709FC">
        <w:t>this type of</w:t>
      </w:r>
      <w:r>
        <w:t xml:space="preserve"> residence. This construction typology may place inhabitants at higher risk of heat exposure due to </w:t>
      </w:r>
      <w:r w:rsidR="009709FC">
        <w:t xml:space="preserve">more </w:t>
      </w:r>
      <w:r>
        <w:t>limited opportunities for natural ventilation</w:t>
      </w:r>
      <w:r>
        <w:fldChar w:fldCharType="begin"/>
      </w:r>
      <w:r w:rsidR="00105E3B">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w:t>
      </w:r>
    </w:p>
    <w:p w14:paraId="3D5667EC" w14:textId="6C444470" w:rsidR="00A46F95" w:rsidRDefault="00A46F95" w:rsidP="00A46F95">
      <w:r>
        <w:t>We obtained outdoor dry-bulb temperature and relative humidity data for June 2015 from the  Jinnah International Airport weather station through</w:t>
      </w:r>
      <w:r w:rsidR="00D44F6E">
        <w:t xml:space="preserve"> Visual Crossing</w:t>
      </w:r>
      <w:r>
        <w:t>, a third-party interface for publicly available weather data</w:t>
      </w:r>
      <w:r>
        <w:fldChar w:fldCharType="begin"/>
      </w:r>
      <w:r w:rsidR="00F26D09">
        <w:instrText xml:space="preserve"> ADDIN ZOTERO_ITEM CSL_CITATION {"citationID":"9MAHftcw","properties":{"formattedCitation":"\\super 90\\nosupersub{}","plainCitation":"90","noteIndex":0},"citationItems":[{"id":1484,"uris":["http://zotero.org/users/4259226/items/BRNCRJAA"],"itemData":{"id":1484,"type":"webpage","title":"Weather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F26D09" w:rsidRPr="00F26D09">
        <w:rPr>
          <w:rFonts w:cs="Times New Roman"/>
          <w:vertAlign w:val="superscript"/>
        </w:rPr>
        <w:t>90</w:t>
      </w:r>
      <w:r>
        <w:fldChar w:fldCharType="end"/>
      </w:r>
      <w:r>
        <w:t xml:space="preserve">. We estimated indoor temperature </w:t>
      </w:r>
      <w:r w:rsidR="003F02A6">
        <w:t xml:space="preserve">and mean radiant temperature </w:t>
      </w:r>
      <w:r>
        <w:t>as a function of the outdoor temperature based on a linear regression model of field measurements in the ASHRAE Global Thermal Comfort Database II v 2.1</w:t>
      </w:r>
      <w:r>
        <w:fldChar w:fldCharType="begin"/>
      </w:r>
      <w:r w:rsidR="00F26D09">
        <w:instrText xml:space="preserve"> ADDIN ZOTERO_ITEM CSL_CITATION {"citationID":"UK9FAsRI","properties":{"formattedCitation":"\\super 91\\nosupersub{}","plainCitation":"91","noteIndex":0},"citationItems":[{"id":1486,"uris":["http://zotero.org/users/4259226/items/RBI6NE5M"],"itemData":{"id":1486,"type":"software","license":"CC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fldChar w:fldCharType="separate"/>
      </w:r>
      <w:r w:rsidR="00F26D09" w:rsidRPr="00F26D09">
        <w:rPr>
          <w:rFonts w:cs="Times New Roman"/>
          <w:vertAlign w:val="superscript"/>
        </w:rPr>
        <w:t>91</w:t>
      </w:r>
      <w:r>
        <w:fldChar w:fldCharType="end"/>
      </w:r>
      <w:r>
        <w:t xml:space="preserve">. For the linear interpolation, we used a subset of the full database consisting of 1728 observations </w:t>
      </w:r>
      <w:r w:rsidR="003F02A6">
        <w:t xml:space="preserve">of coincident indoor air temperature, mean radiant temperature, and outdoor temperature </w:t>
      </w:r>
      <w:r>
        <w:t xml:space="preserve">from approximately 50 naturally ventilated multi-family buildings in Ahmedabad, India. This was the closest construction typology and geographic location to Karachi. Generally, the indoor temperature is a few degrees warmer than the outdoor temperature. We assumed </w:t>
      </w:r>
      <w:r w:rsidR="009709FC">
        <w:t xml:space="preserve">the </w:t>
      </w:r>
      <w:r>
        <w:t xml:space="preserve">inside and outside air had the </w:t>
      </w:r>
      <w:r w:rsidR="0085607A">
        <w:t xml:space="preserve">same </w:t>
      </w:r>
      <w:r w:rsidR="0074369D">
        <w:t>absolute humidity</w:t>
      </w:r>
      <w:r>
        <w:t xml:space="preserve"> and recalculated the relative humidity from the saturation vapor pressure of the modeled indoor temperature. </w:t>
      </w:r>
    </w:p>
    <w:p w14:paraId="36DDA45F" w14:textId="6A54AC03" w:rsidR="00A46F95" w:rsidRDefault="00A46F95" w:rsidP="00A46F95">
      <w:r>
        <w:t>Our experimentally</w:t>
      </w:r>
      <w:r w:rsidR="00AC4FEA">
        <w:t xml:space="preserve"> </w:t>
      </w:r>
      <w:r>
        <w:t>measured cooling effect only account</w:t>
      </w:r>
      <w:r w:rsidR="00AC4FEA">
        <w:t>s</w:t>
      </w:r>
      <w:r>
        <w:t xml:space="preserve"> for dry-heat loss and not evaporative heat loss. Therefore, we modeled the cooling effect of passive and low-energy strategies with the Standard Effective Temperature (SET) based on the 2-Node Model by </w:t>
      </w:r>
      <w:proofErr w:type="spellStart"/>
      <w:r>
        <w:t>Gagge</w:t>
      </w:r>
      <w:proofErr w:type="spellEnd"/>
      <w:r>
        <w:t xml:space="preserve"> et al.</w:t>
      </w:r>
      <w:r>
        <w:fldChar w:fldCharType="begin"/>
      </w:r>
      <w:r w:rsidR="00F26D09">
        <w:instrText xml:space="preserve"> ADDIN ZOTERO_ITEM CSL_CITATION {"citationID":"X1ZOKxMT","properties":{"formattedCitation":"\\super 92\\nosupersub{}","plainCitation":"92","noteIndex":0},"citationItems":[{"id":1489,"uris":["http://zotero.org/users/4259226/items/2QXKC7LM"],"itemData":{"id":1489,"type":"article-journal","container-title":"ASHRAE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F26D09" w:rsidRPr="00F26D09">
        <w:rPr>
          <w:rFonts w:cs="Times New Roman"/>
          <w:vertAlign w:val="superscript"/>
        </w:rPr>
        <w:t>92</w:t>
      </w:r>
      <w:r>
        <w:fldChar w:fldCharType="end"/>
      </w:r>
      <w:r>
        <w:t xml:space="preserve"> as implemented in the </w:t>
      </w:r>
      <w:proofErr w:type="spellStart"/>
      <w:r>
        <w:t>comf</w:t>
      </w:r>
      <w:proofErr w:type="spellEnd"/>
      <w:r>
        <w:t xml:space="preserve"> package in the R programming language</w:t>
      </w:r>
      <w:r>
        <w:fldChar w:fldCharType="begin"/>
      </w:r>
      <w:r w:rsidR="00F26D09">
        <w:instrText xml:space="preserve"> ADDIN ZOTERO_ITEM CSL_CITATION {"citationID":"6EwO5E8z","properties":{"formattedCitation":"\\super 93\\nosupersub{}","plainCitation":"93","noteIndex":0},"citationItems":[{"id":1491,"uris":["http://zotero.org/users/4259226/items/39DVXW2R"],"itemData":{"id":1491,"type":"software","abstract":"Calculation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fldChar w:fldCharType="separate"/>
      </w:r>
      <w:r w:rsidR="00F26D09" w:rsidRPr="00F26D09">
        <w:rPr>
          <w:rFonts w:cs="Times New Roman"/>
          <w:vertAlign w:val="superscript"/>
        </w:rPr>
        <w:t>93</w:t>
      </w:r>
      <w:r>
        <w:fldChar w:fldCharType="end"/>
      </w:r>
      <w:r>
        <w:t>. The SET model requires six input parameters: indoor air temperature, mean radiant temperature, relative humidity, air velocity, metabolic rate, and clothing insulation. We assumed the mean radiant temperature is equivalent to the indoor air temperature</w:t>
      </w:r>
      <w:r w:rsidR="001658C9">
        <w:t>d</w:t>
      </w:r>
      <w:r w:rsidR="001658C9">
        <w:fldChar w:fldCharType="begin"/>
      </w:r>
      <w:r w:rsidR="00F26D09">
        <w:instrText xml:space="preserve"> ADDIN ZOTERO_ITEM CSL_CITATION {"citationID":"qPFjhSuh","properties":{"formattedCitation":"\\super 94\\nosupersub{}","plainCitation":"94","noteIndex":0},"citationItems":[{"id":1583,"uris":["http://zotero.org/users/4259226/items/J2YQYSR8"],"itemData":{"id":1583,"type":"article-journal","abstract":"We assessed the difference between mean radiant temperature (tr¯) and air temperature (ta) in conditioned office buildings to provide guidance on whether practitioners should separately measure tr¯ or operative temperature to control heating and cooling systems. We used measurements from 48 office buildings in the ASHRAE Global Thermal Comfort Database, five field studies in radiant and all-air buildings, and five test conditions from a laboratory experiment that compared radiant and all-air cooling. The ASHRAE Global Thermal Comfort Database is the largest of these three datasets and most representative of typical thermal conditions in an office; in this dataset the median absolute difference between tr¯ and ta was 0.4 ∘C (with 5th, 25th, 75th, and 95th percentiles = 0.2, 0.2, 0.6, and 1.6 °C). More specifically, the median difference shows that tr¯ was 0.4 ∘C warmer than ta (with 5th, 25th, 75th, and 95th percentiles = −0.4 °C, 0.2 °C, 0.6 °C, and 1.6 °C). The laboratory experiments revealed that in a radiant cooled space tr¯ was significantly (p &lt; 0.05) cooler than ta (average difference −0.1 ∘C), while in the all-air cooled space tr¯ was significantly (p &lt; 0.05) warmer than ta (average difference +0.3 ∘C). These observations indicate that tr¯ and ta are typically closer in radiant cooled spaces than in all-air cooled spaces. Although the differences are significant, the effect sizes are negligible to small based on Cohen's d and Spearman's rho. Therefore, we conclude that measurement of ta is sufficient to estimate tr¯ under typical office conditions, and that separate measurement of tr¯ or operative temperature is not likely to have practical benefits to thermal comfort in most cases – this is especially true for buildings with radiant systems. Furthermore, spatial and temporal variations in ta can be greater than or equal to the difference between tr¯ and ta at any one location in a thermal zone, thus we expect that such variations typically have a greater impact on occupant thermal comfort than the differences between tr¯ and ta.","container-title":"Energy and Buildings","DOI":"10.1016/j.enbuild.2019.109582","ISSN":"0378-7788","journalAbbreviation":"Energy and Buildings","language":"en","page":"109582","source":"ScienceDirect","title":"Comparison of mean radiant and air temperatures in mechanically-conditioned commercial buildings from over 200,000 field and laboratory measurements","URL":"https://www.sciencedirect.com/science/article/pii/S0378778819314859","volume":"206","author":[{"family":"Dawe","given":"Megan"},{"family":"Raftery","given":"Paul"},{"family":"Woolley","given":"Jonathan"},{"family":"Schiavon","given":"Stefano"},{"family":"Bauman","given":"Fred"}],"accessed":{"date-parts":[["2022",12,26]]},"issued":{"date-parts":[["2020",1,1]]}}}],"schema":"https://github.com/citation-style-language/schema/raw/master/csl-citation.json"} </w:instrText>
      </w:r>
      <w:r w:rsidR="001658C9">
        <w:fldChar w:fldCharType="separate"/>
      </w:r>
      <w:r w:rsidR="00F26D09" w:rsidRPr="00F26D09">
        <w:rPr>
          <w:rFonts w:cs="Times New Roman"/>
          <w:vertAlign w:val="superscript"/>
        </w:rPr>
        <w:t>94</w:t>
      </w:r>
      <w:r w:rsidR="001658C9">
        <w:fldChar w:fldCharType="end"/>
      </w:r>
      <w:r>
        <w:t>. For still air, we assumed an air velocity of 0.</w:t>
      </w:r>
      <w:r w:rsidR="003F02A6">
        <w:t>2</w:t>
      </w:r>
      <w:r>
        <w:t xml:space="preserve"> m/s</w:t>
      </w:r>
      <w:r w:rsidR="00875D37">
        <w:fldChar w:fldCharType="begin"/>
      </w:r>
      <w:r w:rsidR="00F26D09">
        <w:instrText xml:space="preserve"> ADDIN ZOTERO_ITEM CSL_CITATION {"citationID":"HCEUZp4W","properties":{"formattedCitation":"\\super 95\\nosupersub{}","plainCitation":"95","noteIndex":0},"citationItems":[{"id":545,"uris":["http://zotero.org/users/4259226/items/6DXLXH43"],"itemData":{"id":545,"type":"report","collection-title":"ANSI/ASHRAE Standard 55","event-place":"Atlanta","language":"en","publisher":"ASHRAE","publisher-place":"Atlanta","source":"Zotero","title":"Thermal Environmental Conditions for Human Occupancy","URL":"https://www.ashrae.org/technical-resources/bookstore/standard-55-thermal-environmental-conditions-for-human-occupancy","author":[{"family":"ASHRAE","given":""}],"accessed":{"date-parts":[["2021",6,24]]},"issued":{"date-parts":[["2020"]]}}}],"schema":"https://github.com/citation-style-language/schema/raw/master/csl-citation.json"} </w:instrText>
      </w:r>
      <w:r w:rsidR="00875D37">
        <w:fldChar w:fldCharType="separate"/>
      </w:r>
      <w:r w:rsidR="00F26D09" w:rsidRPr="00F26D09">
        <w:rPr>
          <w:rFonts w:cs="Times New Roman"/>
          <w:vertAlign w:val="superscript"/>
        </w:rPr>
        <w:t>95</w:t>
      </w:r>
      <w:r w:rsidR="00875D37">
        <w:fldChar w:fldCharType="end"/>
      </w:r>
      <w:r>
        <w:t xml:space="preserve">. For cases with elevated air movement, we used the spatially averaged air speed over the bed listed in </w:t>
      </w:r>
      <w:r>
        <w:fldChar w:fldCharType="begin"/>
      </w:r>
      <w:r>
        <w:instrText xml:space="preserve"> REF _Ref121557911 \h </w:instrText>
      </w:r>
      <w:r>
        <w:fldChar w:fldCharType="separate"/>
      </w:r>
      <w:r>
        <w:t xml:space="preserve">Table </w:t>
      </w:r>
      <w:r>
        <w:rPr>
          <w:noProof/>
        </w:rPr>
        <w:t>2</w:t>
      </w:r>
      <w:r>
        <w:fldChar w:fldCharType="end"/>
      </w:r>
      <w:r>
        <w:t xml:space="preserve">. We set the metabolic rate to 0.7 met </w:t>
      </w:r>
      <w:r>
        <w:lastRenderedPageBreak/>
        <w:t>for a sleeping person</w:t>
      </w:r>
      <w:r w:rsidR="009969F4">
        <w:rPr>
          <w:vertAlign w:val="superscript"/>
        </w:rPr>
        <w:t>94</w:t>
      </w:r>
      <w:r>
        <w:t xml:space="preserve"> and the clothing insulation as the sum of the mattress, bedding, and clothing from the laboratory experimental condition.</w:t>
      </w:r>
    </w:p>
    <w:p w14:paraId="6FF7AFF8" w14:textId="6A36BA59" w:rsidR="00A46F95" w:rsidRPr="00FC66B7" w:rsidRDefault="00A46F95" w:rsidP="00A46F95">
      <w:r>
        <w:t>The difference between the modeled SET for the baseline condition and any cooling intervention gives the cooling effect. We then subtracted this cooling effect from the calculated indoor air temperature to compute the sleep</w:t>
      </w:r>
      <w:ins w:id="162" w:author="Arfa Aijazi" w:date="2024-02-10T14:06:00Z">
        <w:r w:rsidR="008011ED">
          <w:t>-</w:t>
        </w:r>
      </w:ins>
      <w:del w:id="163" w:author="Arfa Aijazi" w:date="2024-02-10T14:06:00Z">
        <w:r w:rsidDel="008011ED">
          <w:delText xml:space="preserve"> </w:delText>
        </w:r>
      </w:del>
      <w:r>
        <w:t xml:space="preserve">time heat exposure. We considered </w:t>
      </w:r>
      <w:r w:rsidR="00AC4FEA">
        <w:t xml:space="preserve">midnight </w:t>
      </w:r>
      <w:r>
        <w:t>June 17</w:t>
      </w:r>
      <w:r w:rsidR="00AC4FEA">
        <w:t xml:space="preserve"> until midnight June </w:t>
      </w:r>
      <w:r>
        <w:t>24 as the dates of the heat wave for our heat exposure analysis. WHO acknowledges that the minimal risk temperature for heat-related exposure requires further research and provides conditional recommendations based on the climate region. We selected an indoor minimal risk temperature of 30°C, which WHO provides as an example for Thailand, the closest match to Pakistan in terms of climate (tropical/subtropical) and AC penetration rates below 2</w:t>
      </w:r>
      <w:r w:rsidR="00503E4D">
        <w:t>5</w:t>
      </w:r>
      <w:r>
        <w:t>%</w:t>
      </w:r>
      <w:r>
        <w:fldChar w:fldCharType="begin"/>
      </w:r>
      <w:r w:rsidR="00F26D09">
        <w:instrText xml:space="preserve"> ADDIN ZOTERO_ITEM CSL_CITATION {"citationID":"EC6NYxnH","properties":{"formattedCitation":"\\super 88,96\\nosupersub{}","plainCitation":"88,96","noteIndex":0},"citationItems":[{"id":1580,"uris":["http://zotero.org/users/4259226/items/ISMJA26X"],"itemData":{"id":1580,"type":"article-journal","abstract":"As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id":1587,"uris":["http://zotero.org/users/4259226/items/3V8Z2S9W"],"itemData":{"id":1587,"type":"report","language":"en","publisher":"Enerdata","source":"Zotero","title":"Future of Air-Conditioning","URL":"https://www.enerdata.net/publications/executive-briefing/the-future-air-conditioning-global-demand.html","author":[{"family":"Lapillonne","given":"Bruno"}],"issued":{"date-parts":[["2019",9]]}}}],"schema":"https://github.com/citation-style-language/schema/raw/master/csl-citation.json"} </w:instrText>
      </w:r>
      <w:r>
        <w:fldChar w:fldCharType="separate"/>
      </w:r>
      <w:r w:rsidR="00F26D09" w:rsidRPr="00F26D09">
        <w:rPr>
          <w:rFonts w:cs="Times New Roman"/>
          <w:vertAlign w:val="superscript"/>
        </w:rPr>
        <w:t>88,96</w:t>
      </w:r>
      <w:r>
        <w:fldChar w:fldCharType="end"/>
      </w:r>
      <w:r>
        <w:t xml:space="preserve">. </w:t>
      </w:r>
    </w:p>
    <w:p w14:paraId="0C26A6AC" w14:textId="77777777" w:rsidR="00A46F95" w:rsidRDefault="00A46F95" w:rsidP="00B0241F">
      <w:pPr>
        <w:pStyle w:val="Heading3"/>
      </w:pPr>
      <w:r>
        <w:t>2021 Texas power crisis</w:t>
      </w:r>
    </w:p>
    <w:p w14:paraId="41D4C56A" w14:textId="58FB2105" w:rsidR="00A46F95" w:rsidRDefault="00A46F95" w:rsidP="00A46F95">
      <w:r>
        <w:t>On February 13, 2021, a major blizzard and ice storm named Winter Storm Uri</w:t>
      </w:r>
      <w:r>
        <w:fldChar w:fldCharType="begin"/>
      </w:r>
      <w:r w:rsidR="00F26D09">
        <w:instrText xml:space="preserve"> ADDIN ZOTERO_ITEM CSL_CITATION {"citationID":"538HzDSu","properties":{"formattedCitation":"\\super 97\\nosupersub{}","plainCitation":"97","noteIndex":0},"citationItems":[{"id":1493,"uris":["http://zotero.org/users/4259226/items/3PK84PTY"],"itemData":{"id":1493,"type":"webpage","abstract":"Communication Tips English Français Español </w:instrText>
      </w:r>
      <w:r w:rsidR="00F26D09">
        <w:rPr>
          <w:rFonts w:ascii="MS Gothic" w:eastAsia="MS Gothic" w:hAnsi="MS Gothic" w:cs="MS Gothic" w:hint="eastAsia"/>
        </w:rPr>
        <w:instrText>繁體中文</w:instrText>
      </w:r>
      <w:r w:rsidR="00F26D09">
        <w:instrText xml:space="preserve"> Tagalog Tiếng Việt </w:instrText>
      </w:r>
      <w:r w:rsidR="00F26D09">
        <w:rPr>
          <w:rFonts w:ascii="Malgun Gothic" w:eastAsia="Malgun Gothic" w:hAnsi="Malgun Gothic" w:cs="Malgun Gothic" w:hint="eastAsia"/>
        </w:rPr>
        <w:instrText>한국어</w:instrText>
      </w:r>
      <w:r w:rsidR="00F26D09">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F26D09" w:rsidRPr="00F26D09">
        <w:rPr>
          <w:rFonts w:cs="Times New Roman"/>
          <w:vertAlign w:val="superscript"/>
        </w:rPr>
        <w:t>97</w:t>
      </w:r>
      <w:r>
        <w:fldChar w:fldCharType="end"/>
      </w:r>
      <w:r>
        <w:t xml:space="preserve"> moved across the Southern United States, causing record low temperatures of -19°C in northeastern Texas. The storm triggered a major infrastructure failure across the state due to a lack of equipment winterization and a surge in electrical demand from the low temperatures. The state’s electric grid operator reported significant power generation outages from February 14-</w:t>
      </w:r>
      <w:r w:rsidR="002A2630">
        <w:t>20</w:t>
      </w:r>
      <w:r>
        <w:fldChar w:fldCharType="begin"/>
      </w:r>
      <w:r w:rsidR="00615859">
        <w:instrText xml:space="preserve"> ADDIN ZOTERO_ITEM CSL_CITATION {"citationID":"FqAozaDs","properties":{"formattedCitation":"\\super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615859" w:rsidRPr="00615859">
        <w:rPr>
          <w:rFonts w:cs="Times New Roman"/>
          <w:vertAlign w:val="superscript"/>
        </w:rPr>
        <w:t>42</w:t>
      </w:r>
      <w:r>
        <w:fldChar w:fldCharType="end"/>
      </w:r>
      <w:r>
        <w:t>, leaving millions of homes and businesses without power</w:t>
      </w:r>
      <w:r>
        <w:fldChar w:fldCharType="begin"/>
      </w:r>
      <w:r w:rsidR="00F26D09">
        <w:instrText xml:space="preserve"> ADDIN ZOTERO_ITEM CSL_CITATION {"citationID":"OJmbSSZ4","properties":{"formattedCitation":"\\super 98\\nosupersub{}","plainCitation":"98","noteIndex":0},"citationItems":[{"id":1499,"uris":["http://zotero.org/users/4259226/items/UN3WDCXM"],"itemData":{"id":1499,"type":"article-magazine","container-title":"Time","language":"en","title":"How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fldChar w:fldCharType="separate"/>
      </w:r>
      <w:r w:rsidR="00F26D09" w:rsidRPr="00F26D09">
        <w:rPr>
          <w:rFonts w:cs="Times New Roman"/>
          <w:vertAlign w:val="superscript"/>
        </w:rPr>
        <w:t>98</w:t>
      </w:r>
      <w:r>
        <w:fldChar w:fldCharType="end"/>
      </w:r>
      <w:r>
        <w:t>.</w:t>
      </w:r>
    </w:p>
    <w:p w14:paraId="1AA63E70" w14:textId="4ACBD134" w:rsidR="00A46F95" w:rsidRDefault="00A46F95" w:rsidP="00A46F95">
      <w:r>
        <w:t>We used the 2021 Texas power crisis as a case study to quantify the potential impact of passive and low-energy strategies to mitigate cold exposure. According to the U.S. Energy Information Agency, 61% of Texas homes rely on electricity as their primary heating source</w:t>
      </w:r>
      <w:r>
        <w:fldChar w:fldCharType="begin"/>
      </w:r>
      <w:r w:rsidR="00F26D09">
        <w:instrText xml:space="preserve"> ADDIN ZOTERO_ITEM CSL_CITATION {"citationID":"NSjfU38D","properties":{"formattedCitation":"\\super 99\\nosupersub{}","plainCitation":"99","noteIndex":0},"citationItems":[{"id":1495,"uris":["http://zotero.org/users/4259226/items/UN55SK8J"],"itemData":{"id":1495,"type":"webpage","abstract":"Energy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00F26D09" w:rsidRPr="00F26D09">
        <w:rPr>
          <w:rFonts w:cs="Times New Roman"/>
          <w:vertAlign w:val="superscript"/>
        </w:rPr>
        <w:t>99</w:t>
      </w:r>
      <w:r>
        <w:fldChar w:fldCharType="end"/>
      </w:r>
      <w:r>
        <w:t xml:space="preserve">. </w:t>
      </w:r>
      <w:r w:rsidR="001662A1" w:rsidRPr="001662A1">
        <w:t>The American Council for an Energy-Efficient Economy</w:t>
      </w:r>
      <w:r w:rsidR="001662A1">
        <w:t>'s 2022 State Scorecard ranks Texas 29 out of the 50 U.S. states in terms of policy and program efforts to pursue energy efficiency</w:t>
      </w:r>
      <w:r w:rsidR="001662A1">
        <w:fldChar w:fldCharType="begin"/>
      </w:r>
      <w:r w:rsidR="00F26D09">
        <w:instrText xml:space="preserve"> ADDIN ZOTERO_ITEM CSL_CITATION {"citationID":"Ddb8H5g4","properties":{"formattedCitation":"\\super 100\\nosupersub{}","plainCitation":"100","noteIndex":0},"citationItems":[{"id":1589,"uris":["http://zotero.org/users/4259226/items/2A2U2CED"],"itemData":{"id":1589,"type":"report","event-place":"Washington, D.C.","language":"en","publisher":"ACEEE","publisher-place":"Washington, D.C.","source":"Zotero","title":"2022 State Energy Efficiency Scorecard","author":[{"family":"Subramanian","given":"Sagarika"},{"family":"Berg","given":"Weston"},{"family":"Cooper","given":"Emma"},{"family":"Waite","given":"Michael"},{"family":"Jennings","given":"Ben"},{"family":"Hoffmeister","given":"Andrew"},{"family":"Fadie","given":"Brian"}],"issued":{"date-parts":[["2022"]]}}}],"schema":"https://github.com/citation-style-language/schema/raw/master/csl-citation.json"} </w:instrText>
      </w:r>
      <w:r w:rsidR="001662A1">
        <w:fldChar w:fldCharType="separate"/>
      </w:r>
      <w:r w:rsidR="00F26D09" w:rsidRPr="00F26D09">
        <w:rPr>
          <w:rFonts w:cs="Times New Roman"/>
          <w:vertAlign w:val="superscript"/>
        </w:rPr>
        <w:t>100</w:t>
      </w:r>
      <w:r w:rsidR="001662A1">
        <w:fldChar w:fldCharType="end"/>
      </w:r>
      <w:r w:rsidR="001662A1">
        <w:t xml:space="preserve">. In the Building Energy Efficiency category, Texas scored 4.5 out of 12 possible points, suggesting that Texas homes may lack sufficient insulation. </w:t>
      </w:r>
      <w:r>
        <w:t>Consequently, the winter storm power outages left many Texans with frigid temperatures inside their homes</w:t>
      </w:r>
      <w:r w:rsidR="001662A1">
        <w:t xml:space="preserve">, contributing to the </w:t>
      </w:r>
      <w:r>
        <w:t>246 deaths</w:t>
      </w:r>
      <w:r w:rsidR="001662A1">
        <w:t xml:space="preserve"> attributed to the winter storm and power outages</w:t>
      </w:r>
      <w:r>
        <w:fldChar w:fldCharType="begin"/>
      </w:r>
      <w:r w:rsidR="00F26D09">
        <w:instrText xml:space="preserve"> ADDIN ZOTERO_ITEM CSL_CITATION {"citationID":"zMWpUEGA","properties":{"formattedCitation":"\\super 101\\nosupersub{}","plainCitation":"101","noteIndex":0},"citationItems":[{"id":1505,"uris":["http://zotero.org/users/4259226/items/EFPB5YBV"],"itemData":{"id":1505,"type":"report","event-place":"Dallas","publisher":"Texas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fldChar w:fldCharType="separate"/>
      </w:r>
      <w:r w:rsidR="00F26D09" w:rsidRPr="00F26D09">
        <w:rPr>
          <w:rFonts w:cs="Times New Roman"/>
          <w:vertAlign w:val="superscript"/>
        </w:rPr>
        <w:t>101</w:t>
      </w:r>
      <w:r>
        <w:fldChar w:fldCharType="end"/>
      </w:r>
      <w:r>
        <w:t xml:space="preserve">. We used </w:t>
      </w:r>
      <w:proofErr w:type="spellStart"/>
      <w:r>
        <w:t>EnergyPlus</w:t>
      </w:r>
      <w:proofErr w:type="spellEnd"/>
      <w:r>
        <w:t xml:space="preserve"> v. 22.2.0</w:t>
      </w:r>
      <w:r>
        <w:fldChar w:fldCharType="begin"/>
      </w:r>
      <w:r w:rsidR="00F26D09">
        <w:instrText xml:space="preserve"> ADDIN ZOTERO_ITEM CSL_CITATION {"citationID":"hIDDBGOB","properties":{"formattedCitation":"\\super 102\\nosupersub{}","plainCitation":"102","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fldChar w:fldCharType="separate"/>
      </w:r>
      <w:r w:rsidR="00F26D09" w:rsidRPr="00F26D09">
        <w:rPr>
          <w:rFonts w:cs="Times New Roman"/>
          <w:vertAlign w:val="superscript"/>
        </w:rPr>
        <w:t>102</w:t>
      </w:r>
      <w:r>
        <w:fldChar w:fldCharType="end"/>
      </w:r>
      <w:r>
        <w:t xml:space="preserve"> to model indoor air temperature in a single-family home with a slab-on-grade foundation based on historical trends for building permit data</w:t>
      </w:r>
      <w:r>
        <w:fldChar w:fldCharType="begin"/>
      </w:r>
      <w:r w:rsidR="00F26D09">
        <w:instrText xml:space="preserve"> ADDIN ZOTERO_ITEM CSL_CITATION {"citationID":"V6l20Uhe","properties":{"formattedCitation":"\\super 103\\nosupersub{}","plainCitation":"103","noteIndex":0},"citationItems":[{"id":1506,"uris":["http://zotero.org/users/4259226/items/TJ9HDXYF"],"itemData":{"id":1506,"type":"webpage","abstract":"Building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fldChar w:fldCharType="separate"/>
      </w:r>
      <w:r w:rsidR="00F26D09" w:rsidRPr="00F26D09">
        <w:rPr>
          <w:rFonts w:cs="Times New Roman"/>
          <w:vertAlign w:val="superscript"/>
        </w:rPr>
        <w:t>103</w:t>
      </w:r>
      <w:r>
        <w:fldChar w:fldCharType="end"/>
      </w:r>
      <w:r>
        <w:t xml:space="preserve"> and typical constructional practices in Texas</w:t>
      </w:r>
      <w:r>
        <w:fldChar w:fldCharType="begin"/>
      </w:r>
      <w:r w:rsidR="00F26D09">
        <w:instrText xml:space="preserve"> ADDIN ZOTERO_ITEM CSL_CITATION {"citationID":"wSEArp2J","properties":{"formattedCitation":"\\super 104\\nosupersub{}","plainCitation":"104","noteIndex":0},"citationItems":[{"id":1509,"uris":["http://zotero.org/users/4259226/items/MEIUJYDA"],"itemData":{"id":1509,"type":"document","note":"Version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fldChar w:fldCharType="separate"/>
      </w:r>
      <w:r w:rsidR="00F26D09" w:rsidRPr="00F26D09">
        <w:rPr>
          <w:rFonts w:cs="Times New Roman"/>
          <w:vertAlign w:val="superscript"/>
        </w:rPr>
        <w:t>104</w:t>
      </w:r>
      <w:r>
        <w:fldChar w:fldCharType="end"/>
      </w:r>
      <w:r>
        <w:t xml:space="preserve">. Using energy simulation software more accurately represents the building’s thermal response to the power outage, which would </w:t>
      </w:r>
      <w:r w:rsidR="001662A1">
        <w:t>lag</w:t>
      </w:r>
      <w:r>
        <w:t xml:space="preserve"> due to material heat capacity</w:t>
      </w:r>
      <w:r w:rsidR="00AC4FEA">
        <w:t>.</w:t>
      </w:r>
      <w:r>
        <w:t xml:space="preserve"> We selected Dallas, Texas’s third most populous urban area, as a representative city due to the unprecedented</w:t>
      </w:r>
      <w:r w:rsidR="00AC4FEA">
        <w:t>ly</w:t>
      </w:r>
      <w:r>
        <w:t xml:space="preserve"> low temperatures in that region of that state. </w:t>
      </w:r>
    </w:p>
    <w:p w14:paraId="76B61ABD" w14:textId="09250973" w:rsidR="00A46F95" w:rsidRDefault="00A46F95" w:rsidP="00A46F95">
      <w:r>
        <w:t>We used the residential prototype building model developed by the Pacific Northwest National Laboratory (PNNL)</w:t>
      </w:r>
      <w:r>
        <w:fldChar w:fldCharType="begin"/>
      </w:r>
      <w:r w:rsidR="00F26D09">
        <w:instrText xml:space="preserve"> ADDIN ZOTERO_ITEM CSL_CITATION {"citationID":"7LW9TOLM","properties":{"formattedCitation":"\\super 105\\uc0\\u8211{}107\\nosupersub{}","plainCitation":"105–107","noteIndex":0},"citationItems":[{"id":1519,"uris":["http://zotero.org/users/4259226/items/AIZ68WJ2"],"itemData":{"id":1519,"type":"report","publisher":"Pacific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T."}],"issued":{"date-parts":[["2014"]]}}},{"id":1746,"uris":["http://zotero.org/users/4259226/items/IIWKTSMF"],"itemData":{"id":1746,"type":"report","event-place":"Richland, WA","language":"en","publisher":"Pacific Northwest National Lab.(PNNL)","publisher-place":"Richland, WA","source":"Zotero","title":"Methodology for Evaluating Cost-Effectiveness of Residential Energy Code Changes","URL":"https://www.energycodes.gov/sites/default/files/2021-07/residential_methodology_2015.pdf","author":[{"family":"Taylor","given":"ZT"},{"family":"Mendon","given":"VV"},{"family":"Fernandez","given":"N"}],"accessed":{"date-parts":[["2023",12,16]]},"issued":{"date-parts":[["2015",8]]}}},{"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fldChar w:fldCharType="separate"/>
      </w:r>
      <w:r w:rsidR="00F26D09" w:rsidRPr="00F26D09">
        <w:rPr>
          <w:rFonts w:cs="Times New Roman"/>
          <w:vertAlign w:val="superscript"/>
        </w:rPr>
        <w:t>105–107</w:t>
      </w:r>
      <w:r>
        <w:fldChar w:fldCharType="end"/>
      </w:r>
      <w:r>
        <w:t xml:space="preserve"> in the simulation. We selected the single-family, climate zone 3A, electrical resistance heating, slab foundation, International Energy Conservation Code (IECC) 2015 energy model. We made the following modifications to the reference model: updated the file version from </w:t>
      </w:r>
      <w:proofErr w:type="spellStart"/>
      <w:r w:rsidRPr="002D0D1D">
        <w:t>EnergyPlus</w:t>
      </w:r>
      <w:proofErr w:type="spellEnd"/>
      <w:r w:rsidRPr="002D0D1D">
        <w:t xml:space="preserve"> v. 9.5</w:t>
      </w:r>
      <w:r>
        <w:t xml:space="preserve"> to </w:t>
      </w:r>
      <w:proofErr w:type="spellStart"/>
      <w:r>
        <w:t>EnergyPlus</w:t>
      </w:r>
      <w:proofErr w:type="spellEnd"/>
      <w:r>
        <w:t xml:space="preserve"> v. 22.2.0 using the </w:t>
      </w:r>
      <w:proofErr w:type="spellStart"/>
      <w:r>
        <w:t>EnergyPlus</w:t>
      </w:r>
      <w:proofErr w:type="spellEnd"/>
      <w:r>
        <w:t xml:space="preserve"> auxiliary preprocessing program </w:t>
      </w:r>
      <w:proofErr w:type="spellStart"/>
      <w:r>
        <w:t>IDFVersionEditor</w:t>
      </w:r>
      <w:proofErr w:type="spellEnd"/>
      <w:r>
        <w:t xml:space="preserve">, replaced the existing design day data objects with those for Dallas/Fort Worth International Airport, and changed the schedules of all electrical equipment and HVAC to be unavailable from midnight February 14 until midnight February </w:t>
      </w:r>
      <w:r w:rsidR="002A2630">
        <w:t>20</w:t>
      </w:r>
      <w:r w:rsidR="00DD3B88">
        <w:t>, based on net generator outages reported by the state’s electrical utility operator, ERCOT</w:t>
      </w:r>
      <w:r w:rsidR="00DD3B88">
        <w:fldChar w:fldCharType="begin"/>
      </w:r>
      <w:r w:rsidR="00615859">
        <w:instrText xml:space="preserve"> ADDIN ZOTERO_ITEM CSL_CITATION {"citationID":"pMrgFQ1e","properties":{"formattedCitation":"\\super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DD3B88">
        <w:fldChar w:fldCharType="separate"/>
      </w:r>
      <w:r w:rsidR="00615859" w:rsidRPr="00615859">
        <w:rPr>
          <w:rFonts w:cs="Times New Roman"/>
          <w:vertAlign w:val="superscript"/>
        </w:rPr>
        <w:t>42</w:t>
      </w:r>
      <w:r w:rsidR="00DD3B88">
        <w:fldChar w:fldCharType="end"/>
      </w:r>
      <w:r>
        <w:t xml:space="preserve">. </w:t>
      </w:r>
    </w:p>
    <w:p w14:paraId="432CAC83" w14:textId="6B9F5089" w:rsidR="00A46F95" w:rsidRDefault="00A46F95" w:rsidP="00A46F95">
      <w:r>
        <w:t xml:space="preserve">We created a custom historical </w:t>
      </w:r>
      <w:proofErr w:type="spellStart"/>
      <w:r>
        <w:t>EnergyPlus</w:t>
      </w:r>
      <w:proofErr w:type="spellEnd"/>
      <w:r>
        <w:t xml:space="preserve"> weather file to use for </w:t>
      </w:r>
      <w:r w:rsidR="00DD3B88">
        <w:t xml:space="preserve">the </w:t>
      </w:r>
      <w:r>
        <w:t xml:space="preserve">simulation.  We obtained the hourly dry-bulb temperature, dew point temperature, relative humidity, seal level pressure, global horizontal radiation, wind direction, wind speed, opaque sky cover, visibility, snow depth, and rain  </w:t>
      </w:r>
      <w:r>
        <w:lastRenderedPageBreak/>
        <w:t>quantity for February 2021 from the Dallas/Fort Worth International Airport weather station through</w:t>
      </w:r>
      <w:r w:rsidR="00B0241F">
        <w:t xml:space="preserve"> Visual Crossing</w:t>
      </w:r>
      <w:r>
        <w:fldChar w:fldCharType="begin"/>
      </w:r>
      <w:r w:rsidR="00F26D09">
        <w:instrText xml:space="preserve"> ADDIN ZOTERO_ITEM CSL_CITATION {"citationID":"r7J7jZvW","properties":{"formattedCitation":"\\super 90\\nosupersub{}","plainCitation":"90","noteIndex":0},"citationItems":[{"id":1484,"uris":["http://zotero.org/users/4259226/items/BRNCRJAA"],"itemData":{"id":1484,"type":"webpage","title":"Weather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F26D09" w:rsidRPr="00F26D09">
        <w:rPr>
          <w:rFonts w:cs="Times New Roman"/>
          <w:vertAlign w:val="superscript"/>
        </w:rPr>
        <w:t>90</w:t>
      </w:r>
      <w:r>
        <w:fldChar w:fldCharType="end"/>
      </w:r>
      <w:r>
        <w:t xml:space="preserve">. We converted the sea level pressure to atmospheric pressure based on the dry-bulb temperature and an elevation of 171 m (weather station elevation). We used the </w:t>
      </w:r>
      <w:proofErr w:type="spellStart"/>
      <w:r>
        <w:t>EnergyPlus</w:t>
      </w:r>
      <w:proofErr w:type="spellEnd"/>
      <w:r>
        <w:t xml:space="preserve"> auxiliary preprocessing program </w:t>
      </w:r>
      <w:proofErr w:type="spellStart"/>
      <w:r>
        <w:t>WeatherConverter</w:t>
      </w:r>
      <w:proofErr w:type="spellEnd"/>
      <w:r>
        <w:t xml:space="preserve"> to split the global horizontal radiation into direct and diffuse horizontal radiation components. We ran the simulation for the entire month of February to ensure an adequate initialization period. </w:t>
      </w:r>
    </w:p>
    <w:p w14:paraId="23E2EE24" w14:textId="533F3C42" w:rsidR="00A46F95" w:rsidRDefault="00A46F95" w:rsidP="00A46F95">
      <w:r>
        <w:t xml:space="preserve">To approximate the relationship between our experimentally measured heating effect and indoor air temperature, we assumed the heat transfer coefficient between the person and the environment would remain constant, as represented in Equation </w:t>
      </w:r>
      <w:r>
        <w:fldChar w:fldCharType="begin"/>
      </w:r>
      <w:r>
        <w:instrText xml:space="preserve"> REF _Ref121554562 \h </w:instrText>
      </w:r>
      <w:r>
        <w:fldChar w:fldCharType="separate"/>
      </w:r>
      <w:r>
        <w:t>(</w:t>
      </w:r>
      <w:r>
        <w:rPr>
          <w:noProof/>
        </w:rPr>
        <w:t>3</w:t>
      </w:r>
      <w:r>
        <w:t>)</w:t>
      </w:r>
      <w:r>
        <w:fldChar w:fldCharType="end"/>
      </w:r>
      <w:r>
        <w:t>, where</w:t>
      </w:r>
      <w:r w:rsidDel="00131E6E">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w:t>
      </w:r>
      <w:r>
        <w:rPr>
          <w:rFonts w:eastAsiaTheme="minorEastAsia"/>
        </w:rPr>
        <w:t>,</w:t>
      </w:r>
      <w:r w:rsidDel="00131E6E">
        <w:rPr>
          <w:rFonts w:eastAsiaTheme="minorEastAsia"/>
        </w:rPr>
        <w:t xml:space="preserve"> </w:t>
      </w:r>
      <m:oMath>
        <m:r>
          <w:rPr>
            <w:rFonts w:ascii="Cambria Math" w:eastAsiaTheme="minorEastAsia" w:hAnsi="Cambria Math"/>
          </w:rPr>
          <m:t>h</m:t>
        </m:r>
      </m:oMath>
      <w:r>
        <w:rPr>
          <w:rFonts w:eastAsiaTheme="minorEastAsia"/>
        </w:rPr>
        <w:t xml:space="preserve"> </w:t>
      </w:r>
      <w:r w:rsidDel="00131E6E">
        <w:rPr>
          <w:rFonts w:eastAsiaTheme="minorEastAsia"/>
        </w:rPr>
        <w:t>is the dry heat transfer coefficient [W/m</w:t>
      </w:r>
      <w:r w:rsidDel="00131E6E">
        <w:rPr>
          <w:rFonts w:eastAsiaTheme="minorEastAsia"/>
          <w:vertAlign w:val="superscript"/>
        </w:rPr>
        <w:t>2</w:t>
      </w:r>
      <w:r w:rsidR="00974FE7">
        <w:rPr>
          <w:rFonts w:eastAsiaTheme="minorEastAsia"/>
        </w:rPr>
        <w:t xml:space="preserve"> </w:t>
      </w:r>
      <w:r w:rsidR="00974FE7" w:rsidDel="00131E6E">
        <w:rPr>
          <w:rFonts w:eastAsiaTheme="minorEastAsia"/>
        </w:rPr>
        <w:t>°</w:t>
      </w:r>
      <w:r w:rsidDel="00131E6E">
        <w:rPr>
          <w:rFonts w:eastAsiaTheme="minorEastAsia"/>
        </w:rPr>
        <w:t>C]</w:t>
      </w:r>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[°C] is the skin temperature,</w:t>
      </w:r>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Del="00131E6E">
        <w:rPr>
          <w:rFonts w:eastAsiaTheme="minorEastAsia"/>
        </w:rPr>
        <w:t xml:space="preserve">[°C] is the </w:t>
      </w:r>
      <w:r>
        <w:rPr>
          <w:rFonts w:eastAsiaTheme="minorEastAsia"/>
        </w:rPr>
        <w:t>indoor air</w:t>
      </w:r>
      <w:r w:rsidDel="00131E6E">
        <w:rPr>
          <w:rFonts w:eastAsiaTheme="minorEastAsia"/>
        </w:rPr>
        <w:t xml:space="preserve"> temperature</w:t>
      </w:r>
      <w:r>
        <w:rPr>
          <w:rFonts w:eastAsiaTheme="minorEastAsia"/>
        </w:rPr>
        <w:t xml:space="preserve">. At our experimental conditions,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Pr>
          <w:rFonts w:eastAsiaTheme="minorEastAsia"/>
        </w:rPr>
        <w:t xml:space="preserve"> come from the thermal manikin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eastAsiaTheme="minorEastAsia"/>
        </w:rPr>
        <w:t xml:space="preserve"> from the</w:t>
      </w:r>
      <w:r w:rsidR="00AC4FEA">
        <w:rPr>
          <w:rFonts w:eastAsiaTheme="minorEastAsia"/>
        </w:rPr>
        <w:t xml:space="preserve"> ambient temperature sensors.</w:t>
      </w:r>
    </w:p>
    <w:p w14:paraId="53D698AB" w14:textId="77777777" w:rsidR="00A46F95" w:rsidRPr="002D0D1D" w:rsidRDefault="00000000" w:rsidP="00A46F9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p w14:paraId="6AABBDCC" w14:textId="77777777" w:rsidR="00A46F95" w:rsidRDefault="00A46F95" w:rsidP="00A46F95">
      <w:pPr>
        <w:pStyle w:val="Caption"/>
        <w:jc w:val="right"/>
      </w:pPr>
      <w:bookmarkStart w:id="164" w:name="_Ref121554562"/>
      <w:r>
        <w:t>(</w:t>
      </w:r>
      <w:r>
        <w:fldChar w:fldCharType="begin"/>
      </w:r>
      <w:r>
        <w:instrText xml:space="preserve"> SEQ ( \* ARABIC </w:instrText>
      </w:r>
      <w:r>
        <w:fldChar w:fldCharType="separate"/>
      </w:r>
      <w:r>
        <w:rPr>
          <w:noProof/>
        </w:rPr>
        <w:t>3</w:t>
      </w:r>
      <w:r>
        <w:rPr>
          <w:noProof/>
        </w:rPr>
        <w:fldChar w:fldCharType="end"/>
      </w:r>
      <w:r>
        <w:t>)</w:t>
      </w:r>
      <w:bookmarkEnd w:id="164"/>
    </w:p>
    <w:p w14:paraId="1895815D" w14:textId="1EBE67F3" w:rsidR="00405F96" w:rsidRDefault="00A46F95" w:rsidP="000311DB">
      <w:r>
        <w:t xml:space="preserve">From the 2-Node Model by </w:t>
      </w:r>
      <w:proofErr w:type="spellStart"/>
      <w:r>
        <w:t>Gagge</w:t>
      </w:r>
      <w:proofErr w:type="spellEnd"/>
      <w:r>
        <w:t xml:space="preserve"> et al.</w:t>
      </w:r>
      <w:r>
        <w:fldChar w:fldCharType="begin"/>
      </w:r>
      <w:r w:rsidR="00F26D09">
        <w:instrText xml:space="preserve"> ADDIN ZOTERO_ITEM CSL_CITATION {"citationID":"usIwgn51","properties":{"formattedCitation":"\\super 92\\nosupersub{}","plainCitation":"92","noteIndex":0},"citationItems":[{"id":1489,"uris":["http://zotero.org/users/4259226/items/2QXKC7LM"],"itemData":{"id":1489,"type":"article-journal","container-title":"ASHRAE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F26D09" w:rsidRPr="00F26D09">
        <w:rPr>
          <w:rFonts w:cs="Times New Roman"/>
          <w:vertAlign w:val="superscript"/>
        </w:rPr>
        <w:t>92</w:t>
      </w:r>
      <w:r>
        <w:fldChar w:fldCharType="end"/>
      </w:r>
      <w:r>
        <w:t>, the skin temperature varies by less than 2°</w:t>
      </w:r>
      <w:proofErr w:type="spellStart"/>
      <w:r>
        <w:t>C over</w:t>
      </w:r>
      <w:proofErr w:type="spellEnd"/>
      <w:r>
        <w:t xml:space="preserve"> a 30°C dry-bulb temperature range, so we approximated it as a constant over the range of modeled indoor air temperatures. We calculated the heat transfer coefficient at an indoor air temperature of 16°C based on the measured skin temperature and power supplied to each thermal manikin body segment. Holding the heat transfer coefficient and skin temperature, we then approximated the power needed for new indoor air temperatures to calculate a new equivalent temperature. The difference in equivalent temperature between the baseline and any heating intervention gives the heating effect. We then added this heating effect from the modeled indoor air temperature to compute the sleep</w:t>
      </w:r>
      <w:ins w:id="165" w:author="Arfa Aijazi" w:date="2024-02-10T14:06:00Z">
        <w:r w:rsidR="008011ED">
          <w:t>-</w:t>
        </w:r>
      </w:ins>
      <w:del w:id="166" w:author="Arfa Aijazi" w:date="2024-02-10T14:06:00Z">
        <w:r w:rsidDel="008011ED">
          <w:delText xml:space="preserve"> </w:delText>
        </w:r>
      </w:del>
      <w:r>
        <w:t>time cold exposure based on WHO’s recommendation for minimal risk temperature of 18°C during the cold season in temperate and colder climates</w:t>
      </w:r>
      <w:r>
        <w:fldChar w:fldCharType="begin"/>
      </w:r>
      <w:r w:rsidR="00615859">
        <w:instrText xml:space="preserve"> ADDIN ZOTERO_ITEM CSL_CITATION {"citationID":"DmwDbpOe","properties":{"formattedCitation":"\\super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615859" w:rsidRPr="00615859">
        <w:rPr>
          <w:rFonts w:cs="Times New Roman"/>
          <w:vertAlign w:val="superscript"/>
        </w:rPr>
        <w:t>58</w:t>
      </w:r>
      <w:r>
        <w:fldChar w:fldCharType="end"/>
      </w:r>
      <w:r>
        <w:t>. We considered February 14-</w:t>
      </w:r>
      <w:r w:rsidR="002A2630">
        <w:t>20</w:t>
      </w:r>
      <w:r>
        <w:t>, 2021, as the dates of the power outage for our cold exposure analysis.</w:t>
      </w:r>
    </w:p>
    <w:p w14:paraId="693D0008" w14:textId="1BF1DD87" w:rsidR="00483565" w:rsidRDefault="00483565" w:rsidP="000311DB">
      <w:r>
        <w:t xml:space="preserve">We next modeled the impact of coupling low-energy and passive strategies with reduced heating set points. The original </w:t>
      </w:r>
      <w:r w:rsidR="008B6D79">
        <w:t>reference</w:t>
      </w:r>
      <w:r>
        <w:t xml:space="preserve"> energy model </w:t>
      </w:r>
      <w:r w:rsidR="008B6D79">
        <w:t xml:space="preserve">for Dallas </w:t>
      </w:r>
      <w:r>
        <w:t>has a heating setpoint of 22</w:t>
      </w:r>
      <w:r w:rsidRPr="00483565">
        <w:t>°C</w:t>
      </w:r>
      <w:r>
        <w:t>, which exceeds WHO’s indoor minimal risk temperature guideline of 18</w:t>
      </w:r>
      <w:r w:rsidRPr="00483565">
        <w:t>°C</w:t>
      </w:r>
      <w:r>
        <w:t>. We first modeled the effect of reducing the setpoint to the WHO guideline</w:t>
      </w:r>
      <w:r w:rsidR="008B6D79">
        <w:t xml:space="preserve"> (18</w:t>
      </w:r>
      <w:r w:rsidR="008B6D79" w:rsidRPr="00483565">
        <w:t>°C</w:t>
      </w:r>
      <w:r w:rsidR="008B6D79">
        <w:t>)</w:t>
      </w:r>
      <w:r>
        <w:t xml:space="preserve"> and then subsequently reduced the setpoint so that the heating effect from the heating intervention would bring the equivalent temperature to within the WHO guideline. To </w:t>
      </w:r>
      <w:r w:rsidR="008B6D79">
        <w:t>estimate the different setpoint temperatures for the modelling exercise</w:t>
      </w:r>
      <w:r>
        <w:t xml:space="preserve">, we calculated each intervention's heating effect at 18°C and then subtracted that amount from 18°C. </w:t>
      </w:r>
      <w:r w:rsidR="00DF6708">
        <w:t>T</w:t>
      </w:r>
      <w:r>
        <w:t>he reduced setpoint</w:t>
      </w:r>
      <w:r w:rsidR="00DF6708">
        <w:t xml:space="preserve"> was applied in the simulation </w:t>
      </w:r>
      <w:r>
        <w:t>at 10:00 p.m. on February 13 and ended at 7:00 a.m. on February 14, which corresponds to the first overnight period during the 2021 Texas power crisis. As before, we assume</w:t>
      </w:r>
      <w:r w:rsidR="00DF6708">
        <w:t>d</w:t>
      </w:r>
      <w:r>
        <w:t xml:space="preserve"> occupants would have other heating measures available after 7:00 </w:t>
      </w:r>
      <w:proofErr w:type="spellStart"/>
      <w:r>
        <w:t>a.m</w:t>
      </w:r>
      <w:proofErr w:type="spellEnd"/>
      <w:r w:rsidR="00DF6708">
        <w:t xml:space="preserve"> during wake hours</w:t>
      </w:r>
      <w:r>
        <w:t xml:space="preserve">. </w:t>
      </w:r>
      <w:r w:rsidR="00DF6708">
        <w:t>Analysis of t</w:t>
      </w:r>
      <w:r>
        <w:t xml:space="preserve">he </w:t>
      </w:r>
      <w:r w:rsidR="00DF6708">
        <w:t xml:space="preserve">simulated </w:t>
      </w:r>
      <w:r>
        <w:t xml:space="preserve">peak energy and total energy </w:t>
      </w:r>
      <w:r w:rsidR="00DF6708">
        <w:t>focused on the</w:t>
      </w:r>
      <w:r>
        <w:t xml:space="preserve"> sleep</w:t>
      </w:r>
      <w:ins w:id="167" w:author="Arfa Aijazi" w:date="2024-02-10T14:06:00Z">
        <w:r w:rsidR="008011ED">
          <w:t>-</w:t>
        </w:r>
      </w:ins>
      <w:del w:id="168" w:author="Arfa Aijazi" w:date="2024-02-10T14:06:00Z">
        <w:r w:rsidDel="008011ED">
          <w:delText xml:space="preserve"> </w:delText>
        </w:r>
      </w:del>
      <w:r>
        <w:t xml:space="preserve">time hours </w:t>
      </w:r>
      <w:r w:rsidR="00DF6708">
        <w:t xml:space="preserve">only </w:t>
      </w:r>
      <w:r>
        <w:t>(10:00 p.m. – 7:00 a.m.)</w:t>
      </w:r>
      <w:r w:rsidR="00DF6708">
        <w:t>.</w:t>
      </w:r>
      <w:r w:rsidR="00A81897">
        <w:t xml:space="preserve"> To estimate the energy consumption from low-energy interventions, we assumed four people would use the device continuously overnight. </w:t>
      </w:r>
    </w:p>
    <w:p w14:paraId="02B472EA" w14:textId="4BC6EF39" w:rsidR="00BC21A7" w:rsidRDefault="00BC21A7">
      <w:pPr>
        <w:spacing w:after="0" w:line="240" w:lineRule="auto"/>
        <w:jc w:val="left"/>
      </w:pPr>
      <w:r>
        <w:br w:type="page"/>
      </w:r>
    </w:p>
    <w:p w14:paraId="2C1F7EFD" w14:textId="463EAB03" w:rsidR="00B54898" w:rsidRDefault="00BC21A7" w:rsidP="00B54898">
      <w:pPr>
        <w:pStyle w:val="Heading1"/>
      </w:pPr>
      <w:r>
        <w:lastRenderedPageBreak/>
        <w:t xml:space="preserve"> </w:t>
      </w:r>
      <w:r w:rsidR="00A46F95" w:rsidRPr="007E6B76">
        <w:t>References</w:t>
      </w:r>
    </w:p>
    <w:p w14:paraId="331196EC" w14:textId="77777777" w:rsidR="00F26D09" w:rsidRPr="00852A7D" w:rsidRDefault="00306945" w:rsidP="00852A7D">
      <w:pPr>
        <w:pStyle w:val="Bibliography"/>
        <w:spacing w:line="240" w:lineRule="auto"/>
        <w:rPr>
          <w:sz w:val="20"/>
          <w:szCs w:val="20"/>
        </w:rPr>
      </w:pPr>
      <w:r w:rsidRPr="008851D2">
        <w:rPr>
          <w:sz w:val="20"/>
          <w:szCs w:val="20"/>
        </w:rPr>
        <w:fldChar w:fldCharType="begin"/>
      </w:r>
      <w:r w:rsidR="00405F96" w:rsidRPr="008851D2">
        <w:rPr>
          <w:sz w:val="20"/>
          <w:szCs w:val="20"/>
        </w:rPr>
        <w:instrText xml:space="preserve"> ADDIN ZOTERO_BIBL {"uncited":[],"omitted":[],"custom":[]} CSL_BIBLIOGRAPHY </w:instrText>
      </w:r>
      <w:r w:rsidRPr="008851D2">
        <w:rPr>
          <w:sz w:val="20"/>
          <w:szCs w:val="20"/>
        </w:rPr>
        <w:fldChar w:fldCharType="separate"/>
      </w:r>
      <w:r w:rsidR="00F26D09" w:rsidRPr="00852A7D">
        <w:rPr>
          <w:sz w:val="20"/>
          <w:szCs w:val="20"/>
        </w:rPr>
        <w:t>1.</w:t>
      </w:r>
      <w:r w:rsidR="00F26D09" w:rsidRPr="00852A7D">
        <w:rPr>
          <w:sz w:val="20"/>
          <w:szCs w:val="20"/>
        </w:rPr>
        <w:tab/>
        <w:t xml:space="preserve">Cappuccio, F. P., Cooper, D., D’Elia, L., Strazzullo, P. &amp; Miller, M. A. Sleep duration predicts cardiovascular outcomes: a systematic review and meta-analysis of prospective studies. </w:t>
      </w:r>
      <w:r w:rsidR="00F26D09" w:rsidRPr="00852A7D">
        <w:rPr>
          <w:i/>
          <w:iCs/>
          <w:sz w:val="20"/>
          <w:szCs w:val="20"/>
        </w:rPr>
        <w:t>Eur. Heart J.</w:t>
      </w:r>
      <w:r w:rsidR="00F26D09" w:rsidRPr="00852A7D">
        <w:rPr>
          <w:sz w:val="20"/>
          <w:szCs w:val="20"/>
        </w:rPr>
        <w:t xml:space="preserve"> </w:t>
      </w:r>
      <w:r w:rsidR="00F26D09" w:rsidRPr="00852A7D">
        <w:rPr>
          <w:b/>
          <w:bCs/>
          <w:sz w:val="20"/>
          <w:szCs w:val="20"/>
        </w:rPr>
        <w:t>32</w:t>
      </w:r>
      <w:r w:rsidR="00F26D09" w:rsidRPr="00852A7D">
        <w:rPr>
          <w:sz w:val="20"/>
          <w:szCs w:val="20"/>
        </w:rPr>
        <w:t>, 1484–1492 (2011).</w:t>
      </w:r>
    </w:p>
    <w:p w14:paraId="44D7AAB5" w14:textId="77777777" w:rsidR="00F26D09" w:rsidRPr="00852A7D" w:rsidRDefault="00F26D09" w:rsidP="00852A7D">
      <w:pPr>
        <w:pStyle w:val="Bibliography"/>
        <w:spacing w:line="240" w:lineRule="auto"/>
        <w:rPr>
          <w:sz w:val="20"/>
          <w:szCs w:val="20"/>
        </w:rPr>
      </w:pPr>
      <w:r w:rsidRPr="00852A7D">
        <w:rPr>
          <w:sz w:val="20"/>
          <w:szCs w:val="20"/>
        </w:rPr>
        <w:t>2.</w:t>
      </w:r>
      <w:r w:rsidRPr="00852A7D">
        <w:rPr>
          <w:sz w:val="20"/>
          <w:szCs w:val="20"/>
        </w:rPr>
        <w:tab/>
        <w:t xml:space="preserve">Gottlieb, D. J. </w:t>
      </w:r>
      <w:r w:rsidRPr="00852A7D">
        <w:rPr>
          <w:i/>
          <w:iCs/>
          <w:sz w:val="20"/>
          <w:szCs w:val="20"/>
        </w:rPr>
        <w:t>et al.</w:t>
      </w:r>
      <w:r w:rsidRPr="00852A7D">
        <w:rPr>
          <w:sz w:val="20"/>
          <w:szCs w:val="20"/>
        </w:rPr>
        <w:t xml:space="preserve"> Association of Sleep Time With Diabetes Mellitus and Impaired Glucose Tolerance. </w:t>
      </w:r>
      <w:r w:rsidRPr="00852A7D">
        <w:rPr>
          <w:i/>
          <w:iCs/>
          <w:sz w:val="20"/>
          <w:szCs w:val="20"/>
        </w:rPr>
        <w:t>Arch. Intern. Med.</w:t>
      </w:r>
      <w:r w:rsidRPr="00852A7D">
        <w:rPr>
          <w:sz w:val="20"/>
          <w:szCs w:val="20"/>
        </w:rPr>
        <w:t xml:space="preserve"> </w:t>
      </w:r>
      <w:r w:rsidRPr="00852A7D">
        <w:rPr>
          <w:b/>
          <w:bCs/>
          <w:sz w:val="20"/>
          <w:szCs w:val="20"/>
        </w:rPr>
        <w:t>165</w:t>
      </w:r>
      <w:r w:rsidRPr="00852A7D">
        <w:rPr>
          <w:sz w:val="20"/>
          <w:szCs w:val="20"/>
        </w:rPr>
        <w:t>, 863–867 (2005).</w:t>
      </w:r>
    </w:p>
    <w:p w14:paraId="20BCCCD4" w14:textId="77777777" w:rsidR="00F26D09" w:rsidRPr="00852A7D" w:rsidRDefault="00F26D09" w:rsidP="00852A7D">
      <w:pPr>
        <w:pStyle w:val="Bibliography"/>
        <w:spacing w:line="240" w:lineRule="auto"/>
        <w:rPr>
          <w:sz w:val="20"/>
          <w:szCs w:val="20"/>
        </w:rPr>
      </w:pPr>
      <w:r w:rsidRPr="00852A7D">
        <w:rPr>
          <w:sz w:val="20"/>
          <w:szCs w:val="20"/>
        </w:rPr>
        <w:t>3.</w:t>
      </w:r>
      <w:r w:rsidRPr="00852A7D">
        <w:rPr>
          <w:sz w:val="20"/>
          <w:szCs w:val="20"/>
        </w:rPr>
        <w:tab/>
        <w:t xml:space="preserve">Knutson, K. L. &amp; Van Cauter, E. Associations between sleep loss and increased risk of obesity and diabetes. </w:t>
      </w:r>
      <w:r w:rsidRPr="00852A7D">
        <w:rPr>
          <w:i/>
          <w:iCs/>
          <w:sz w:val="20"/>
          <w:szCs w:val="20"/>
        </w:rPr>
        <w:t>Ann. N. Y. Acad. Sci.</w:t>
      </w:r>
      <w:r w:rsidRPr="00852A7D">
        <w:rPr>
          <w:sz w:val="20"/>
          <w:szCs w:val="20"/>
        </w:rPr>
        <w:t xml:space="preserve"> </w:t>
      </w:r>
      <w:r w:rsidRPr="00852A7D">
        <w:rPr>
          <w:b/>
          <w:bCs/>
          <w:sz w:val="20"/>
          <w:szCs w:val="20"/>
        </w:rPr>
        <w:t>1129</w:t>
      </w:r>
      <w:r w:rsidRPr="00852A7D">
        <w:rPr>
          <w:sz w:val="20"/>
          <w:szCs w:val="20"/>
        </w:rPr>
        <w:t>, 287–304 (2008).</w:t>
      </w:r>
    </w:p>
    <w:p w14:paraId="060AAA26" w14:textId="77777777" w:rsidR="00F26D09" w:rsidRPr="00852A7D" w:rsidRDefault="00F26D09" w:rsidP="00852A7D">
      <w:pPr>
        <w:pStyle w:val="Bibliography"/>
        <w:spacing w:line="240" w:lineRule="auto"/>
        <w:rPr>
          <w:sz w:val="20"/>
          <w:szCs w:val="20"/>
        </w:rPr>
      </w:pPr>
      <w:r w:rsidRPr="00852A7D">
        <w:rPr>
          <w:sz w:val="20"/>
          <w:szCs w:val="20"/>
        </w:rPr>
        <w:t>4.</w:t>
      </w:r>
      <w:r w:rsidRPr="00852A7D">
        <w:rPr>
          <w:sz w:val="20"/>
          <w:szCs w:val="20"/>
        </w:rPr>
        <w:tab/>
        <w:t xml:space="preserve">Baglioni, C. </w:t>
      </w:r>
      <w:r w:rsidRPr="00852A7D">
        <w:rPr>
          <w:i/>
          <w:iCs/>
          <w:sz w:val="20"/>
          <w:szCs w:val="20"/>
        </w:rPr>
        <w:t>et al.</w:t>
      </w:r>
      <w:r w:rsidRPr="00852A7D">
        <w:rPr>
          <w:sz w:val="20"/>
          <w:szCs w:val="20"/>
        </w:rPr>
        <w:t xml:space="preserve"> Insomnia as a predictor of depression: a meta-analytic evaluation of longitudinal epidemiological studies. </w:t>
      </w:r>
      <w:r w:rsidRPr="00852A7D">
        <w:rPr>
          <w:i/>
          <w:iCs/>
          <w:sz w:val="20"/>
          <w:szCs w:val="20"/>
        </w:rPr>
        <w:t>J. Affect. Disord.</w:t>
      </w:r>
      <w:r w:rsidRPr="00852A7D">
        <w:rPr>
          <w:sz w:val="20"/>
          <w:szCs w:val="20"/>
        </w:rPr>
        <w:t xml:space="preserve"> </w:t>
      </w:r>
      <w:r w:rsidRPr="00852A7D">
        <w:rPr>
          <w:b/>
          <w:bCs/>
          <w:sz w:val="20"/>
          <w:szCs w:val="20"/>
        </w:rPr>
        <w:t>135</w:t>
      </w:r>
      <w:r w:rsidRPr="00852A7D">
        <w:rPr>
          <w:sz w:val="20"/>
          <w:szCs w:val="20"/>
        </w:rPr>
        <w:t>, 10–19 (2011).</w:t>
      </w:r>
    </w:p>
    <w:p w14:paraId="622E3211" w14:textId="77777777" w:rsidR="00F26D09" w:rsidRPr="00852A7D" w:rsidRDefault="00F26D09" w:rsidP="00852A7D">
      <w:pPr>
        <w:pStyle w:val="Bibliography"/>
        <w:spacing w:line="240" w:lineRule="auto"/>
        <w:rPr>
          <w:sz w:val="20"/>
          <w:szCs w:val="20"/>
        </w:rPr>
      </w:pPr>
      <w:r w:rsidRPr="00852A7D">
        <w:rPr>
          <w:sz w:val="20"/>
          <w:szCs w:val="20"/>
        </w:rPr>
        <w:t>5.</w:t>
      </w:r>
      <w:r w:rsidRPr="00852A7D">
        <w:rPr>
          <w:sz w:val="20"/>
          <w:szCs w:val="20"/>
        </w:rPr>
        <w:tab/>
        <w:t xml:space="preserve">Stickgold, R. A memory boost while you sleep. </w:t>
      </w:r>
      <w:r w:rsidRPr="00852A7D">
        <w:rPr>
          <w:i/>
          <w:iCs/>
          <w:sz w:val="20"/>
          <w:szCs w:val="20"/>
        </w:rPr>
        <w:t>Nature</w:t>
      </w:r>
      <w:r w:rsidRPr="00852A7D">
        <w:rPr>
          <w:sz w:val="20"/>
          <w:szCs w:val="20"/>
        </w:rPr>
        <w:t xml:space="preserve"> </w:t>
      </w:r>
      <w:r w:rsidRPr="00852A7D">
        <w:rPr>
          <w:b/>
          <w:bCs/>
          <w:sz w:val="20"/>
          <w:szCs w:val="20"/>
        </w:rPr>
        <w:t>444</w:t>
      </w:r>
      <w:r w:rsidRPr="00852A7D">
        <w:rPr>
          <w:sz w:val="20"/>
          <w:szCs w:val="20"/>
        </w:rPr>
        <w:t>, 559–560 (2006).</w:t>
      </w:r>
    </w:p>
    <w:p w14:paraId="2143B435" w14:textId="77777777" w:rsidR="00F26D09" w:rsidRPr="00852A7D" w:rsidRDefault="00F26D09" w:rsidP="00852A7D">
      <w:pPr>
        <w:pStyle w:val="Bibliography"/>
        <w:spacing w:line="240" w:lineRule="auto"/>
        <w:rPr>
          <w:sz w:val="20"/>
          <w:szCs w:val="20"/>
        </w:rPr>
      </w:pPr>
      <w:r w:rsidRPr="00852A7D">
        <w:rPr>
          <w:sz w:val="20"/>
          <w:szCs w:val="20"/>
        </w:rPr>
        <w:t>6.</w:t>
      </w:r>
      <w:r w:rsidRPr="00852A7D">
        <w:rPr>
          <w:sz w:val="20"/>
          <w:szCs w:val="20"/>
        </w:rPr>
        <w:tab/>
        <w:t xml:space="preserve">Xie, L. </w:t>
      </w:r>
      <w:r w:rsidRPr="00852A7D">
        <w:rPr>
          <w:i/>
          <w:iCs/>
          <w:sz w:val="20"/>
          <w:szCs w:val="20"/>
        </w:rPr>
        <w:t>et al.</w:t>
      </w:r>
      <w:r w:rsidRPr="00852A7D">
        <w:rPr>
          <w:sz w:val="20"/>
          <w:szCs w:val="20"/>
        </w:rPr>
        <w:t xml:space="preserve"> Sleep Drives Metabolite Clearance from the Adult Brain. </w:t>
      </w:r>
      <w:r w:rsidRPr="00852A7D">
        <w:rPr>
          <w:i/>
          <w:iCs/>
          <w:sz w:val="20"/>
          <w:szCs w:val="20"/>
        </w:rPr>
        <w:t>Science</w:t>
      </w:r>
      <w:r w:rsidRPr="00852A7D">
        <w:rPr>
          <w:sz w:val="20"/>
          <w:szCs w:val="20"/>
        </w:rPr>
        <w:t xml:space="preserve"> </w:t>
      </w:r>
      <w:r w:rsidRPr="00852A7D">
        <w:rPr>
          <w:b/>
          <w:bCs/>
          <w:sz w:val="20"/>
          <w:szCs w:val="20"/>
        </w:rPr>
        <w:t>342</w:t>
      </w:r>
      <w:r w:rsidRPr="00852A7D">
        <w:rPr>
          <w:sz w:val="20"/>
          <w:szCs w:val="20"/>
        </w:rPr>
        <w:t>, 373–377 (2013).</w:t>
      </w:r>
    </w:p>
    <w:p w14:paraId="3D651CA9" w14:textId="77777777" w:rsidR="00F26D09" w:rsidRPr="00852A7D" w:rsidRDefault="00F26D09" w:rsidP="00852A7D">
      <w:pPr>
        <w:pStyle w:val="Bibliography"/>
        <w:spacing w:line="240" w:lineRule="auto"/>
        <w:rPr>
          <w:sz w:val="20"/>
          <w:szCs w:val="20"/>
        </w:rPr>
      </w:pPr>
      <w:r w:rsidRPr="00852A7D">
        <w:rPr>
          <w:sz w:val="20"/>
          <w:szCs w:val="20"/>
        </w:rPr>
        <w:t>7.</w:t>
      </w:r>
      <w:r w:rsidRPr="00852A7D">
        <w:rPr>
          <w:sz w:val="20"/>
          <w:szCs w:val="20"/>
        </w:rPr>
        <w:tab/>
        <w:t xml:space="preserve">Alhola, P. &amp; Polo-Kantola, P. Sleep deprivation: Impact on cognitive performance. </w:t>
      </w:r>
      <w:r w:rsidRPr="00852A7D">
        <w:rPr>
          <w:i/>
          <w:iCs/>
          <w:sz w:val="20"/>
          <w:szCs w:val="20"/>
        </w:rPr>
        <w:t>Neuropsychiatr. Dis. Treat.</w:t>
      </w:r>
      <w:r w:rsidRPr="00852A7D">
        <w:rPr>
          <w:sz w:val="20"/>
          <w:szCs w:val="20"/>
        </w:rPr>
        <w:t xml:space="preserve"> </w:t>
      </w:r>
      <w:r w:rsidRPr="00852A7D">
        <w:rPr>
          <w:b/>
          <w:bCs/>
          <w:sz w:val="20"/>
          <w:szCs w:val="20"/>
        </w:rPr>
        <w:t>3</w:t>
      </w:r>
      <w:r w:rsidRPr="00852A7D">
        <w:rPr>
          <w:sz w:val="20"/>
          <w:szCs w:val="20"/>
        </w:rPr>
        <w:t>, 553–567 (2007).</w:t>
      </w:r>
    </w:p>
    <w:p w14:paraId="6B095D34" w14:textId="77777777" w:rsidR="00F26D09" w:rsidRPr="00852A7D" w:rsidRDefault="00F26D09" w:rsidP="00852A7D">
      <w:pPr>
        <w:pStyle w:val="Bibliography"/>
        <w:spacing w:line="240" w:lineRule="auto"/>
        <w:rPr>
          <w:sz w:val="20"/>
          <w:szCs w:val="20"/>
        </w:rPr>
      </w:pPr>
      <w:r w:rsidRPr="00852A7D">
        <w:rPr>
          <w:sz w:val="20"/>
          <w:szCs w:val="20"/>
        </w:rPr>
        <w:t>8.</w:t>
      </w:r>
      <w:r w:rsidRPr="00852A7D">
        <w:rPr>
          <w:sz w:val="20"/>
          <w:szCs w:val="20"/>
        </w:rPr>
        <w:tab/>
        <w:t xml:space="preserve">Lan, L., Tsuzuki, K., Liu, Y. F. &amp; Lian, Z. W. Thermal environment and sleep quality: A review. </w:t>
      </w:r>
      <w:r w:rsidRPr="00852A7D">
        <w:rPr>
          <w:i/>
          <w:iCs/>
          <w:sz w:val="20"/>
          <w:szCs w:val="20"/>
        </w:rPr>
        <w:t>Energy Build.</w:t>
      </w:r>
      <w:r w:rsidRPr="00852A7D">
        <w:rPr>
          <w:sz w:val="20"/>
          <w:szCs w:val="20"/>
        </w:rPr>
        <w:t xml:space="preserve"> </w:t>
      </w:r>
      <w:r w:rsidRPr="00852A7D">
        <w:rPr>
          <w:b/>
          <w:bCs/>
          <w:sz w:val="20"/>
          <w:szCs w:val="20"/>
        </w:rPr>
        <w:t>149</w:t>
      </w:r>
      <w:r w:rsidRPr="00852A7D">
        <w:rPr>
          <w:sz w:val="20"/>
          <w:szCs w:val="20"/>
        </w:rPr>
        <w:t>, 101–113 (2017).</w:t>
      </w:r>
    </w:p>
    <w:p w14:paraId="61497D9D" w14:textId="77777777" w:rsidR="00F26D09" w:rsidRPr="00852A7D" w:rsidRDefault="00F26D09" w:rsidP="00852A7D">
      <w:pPr>
        <w:pStyle w:val="Bibliography"/>
        <w:spacing w:line="240" w:lineRule="auto"/>
        <w:rPr>
          <w:sz w:val="20"/>
          <w:szCs w:val="20"/>
        </w:rPr>
      </w:pPr>
      <w:r w:rsidRPr="00852A7D">
        <w:rPr>
          <w:sz w:val="20"/>
          <w:szCs w:val="20"/>
        </w:rPr>
        <w:t>9.</w:t>
      </w:r>
      <w:r w:rsidRPr="00852A7D">
        <w:rPr>
          <w:sz w:val="20"/>
          <w:szCs w:val="20"/>
        </w:rPr>
        <w:tab/>
        <w:t xml:space="preserve">Xiong, J., Lan, L., Lian, Z. &amp; De dear, R. Associations of bedroom temperature and ventilation with sleep quality. </w:t>
      </w:r>
      <w:r w:rsidRPr="00852A7D">
        <w:rPr>
          <w:i/>
          <w:iCs/>
          <w:sz w:val="20"/>
          <w:szCs w:val="20"/>
        </w:rPr>
        <w:t>Sci. Technol. Built Environ.</w:t>
      </w:r>
      <w:r w:rsidRPr="00852A7D">
        <w:rPr>
          <w:sz w:val="20"/>
          <w:szCs w:val="20"/>
        </w:rPr>
        <w:t xml:space="preserve"> </w:t>
      </w:r>
      <w:r w:rsidRPr="00852A7D">
        <w:rPr>
          <w:b/>
          <w:bCs/>
          <w:sz w:val="20"/>
          <w:szCs w:val="20"/>
        </w:rPr>
        <w:t>26</w:t>
      </w:r>
      <w:r w:rsidRPr="00852A7D">
        <w:rPr>
          <w:sz w:val="20"/>
          <w:szCs w:val="20"/>
        </w:rPr>
        <w:t>, 1274–1284 (2020).</w:t>
      </w:r>
    </w:p>
    <w:p w14:paraId="5B64D543" w14:textId="77777777" w:rsidR="00F26D09" w:rsidRPr="00852A7D" w:rsidRDefault="00F26D09" w:rsidP="00852A7D">
      <w:pPr>
        <w:pStyle w:val="Bibliography"/>
        <w:spacing w:line="240" w:lineRule="auto"/>
        <w:rPr>
          <w:sz w:val="20"/>
          <w:szCs w:val="20"/>
        </w:rPr>
      </w:pPr>
      <w:r w:rsidRPr="00852A7D">
        <w:rPr>
          <w:sz w:val="20"/>
          <w:szCs w:val="20"/>
        </w:rPr>
        <w:t>10.</w:t>
      </w:r>
      <w:r w:rsidRPr="00852A7D">
        <w:rPr>
          <w:sz w:val="20"/>
          <w:szCs w:val="20"/>
        </w:rPr>
        <w:tab/>
        <w:t xml:space="preserve">Okamoto-Mizuno, K., Mizuno, K., Michie, S., Maeda, A. &amp; Iizuka, S. Effects of thermal environment on sleep and circadian rhythm. </w:t>
      </w:r>
      <w:r w:rsidRPr="00852A7D">
        <w:rPr>
          <w:i/>
          <w:iCs/>
          <w:sz w:val="20"/>
          <w:szCs w:val="20"/>
        </w:rPr>
        <w:t>J. Physiol. Anthropol.</w:t>
      </w:r>
      <w:r w:rsidRPr="00852A7D">
        <w:rPr>
          <w:sz w:val="20"/>
          <w:szCs w:val="20"/>
        </w:rPr>
        <w:t xml:space="preserve"> </w:t>
      </w:r>
      <w:r w:rsidRPr="00852A7D">
        <w:rPr>
          <w:b/>
          <w:bCs/>
          <w:sz w:val="20"/>
          <w:szCs w:val="20"/>
        </w:rPr>
        <w:t>31</w:t>
      </w:r>
      <w:r w:rsidRPr="00852A7D">
        <w:rPr>
          <w:sz w:val="20"/>
          <w:szCs w:val="20"/>
        </w:rPr>
        <w:t>, 14 (2012).</w:t>
      </w:r>
    </w:p>
    <w:p w14:paraId="46565464" w14:textId="77777777" w:rsidR="00F26D09" w:rsidRPr="00852A7D" w:rsidRDefault="00F26D09" w:rsidP="00852A7D">
      <w:pPr>
        <w:pStyle w:val="Bibliography"/>
        <w:spacing w:line="240" w:lineRule="auto"/>
        <w:rPr>
          <w:sz w:val="20"/>
          <w:szCs w:val="20"/>
        </w:rPr>
      </w:pPr>
      <w:r w:rsidRPr="00852A7D">
        <w:rPr>
          <w:sz w:val="20"/>
          <w:szCs w:val="20"/>
        </w:rPr>
        <w:t>11.</w:t>
      </w:r>
      <w:r w:rsidRPr="00852A7D">
        <w:rPr>
          <w:sz w:val="20"/>
          <w:szCs w:val="20"/>
        </w:rPr>
        <w:tab/>
        <w:t xml:space="preserve">Okamoto-Mizuno, K. Effects of Humid Heat Exposure on Human Sleep Stages and Body Temperature. </w:t>
      </w:r>
      <w:r w:rsidRPr="00852A7D">
        <w:rPr>
          <w:i/>
          <w:iCs/>
          <w:sz w:val="20"/>
          <w:szCs w:val="20"/>
        </w:rPr>
        <w:t>Sleep</w:t>
      </w:r>
      <w:r w:rsidRPr="00852A7D">
        <w:rPr>
          <w:sz w:val="20"/>
          <w:szCs w:val="20"/>
        </w:rPr>
        <w:t xml:space="preserve"> </w:t>
      </w:r>
      <w:r w:rsidRPr="00852A7D">
        <w:rPr>
          <w:b/>
          <w:bCs/>
          <w:sz w:val="20"/>
          <w:szCs w:val="20"/>
        </w:rPr>
        <w:t>22</w:t>
      </w:r>
      <w:r w:rsidRPr="00852A7D">
        <w:rPr>
          <w:sz w:val="20"/>
          <w:szCs w:val="20"/>
        </w:rPr>
        <w:t>, 767–773 (1999).</w:t>
      </w:r>
    </w:p>
    <w:p w14:paraId="78F04D20" w14:textId="77777777" w:rsidR="00F26D09" w:rsidRPr="00852A7D" w:rsidRDefault="00F26D09" w:rsidP="00852A7D">
      <w:pPr>
        <w:pStyle w:val="Bibliography"/>
        <w:spacing w:line="240" w:lineRule="auto"/>
        <w:rPr>
          <w:sz w:val="20"/>
          <w:szCs w:val="20"/>
        </w:rPr>
      </w:pPr>
      <w:r w:rsidRPr="00852A7D">
        <w:rPr>
          <w:sz w:val="20"/>
          <w:szCs w:val="20"/>
        </w:rPr>
        <w:t>12.</w:t>
      </w:r>
      <w:r w:rsidRPr="00852A7D">
        <w:rPr>
          <w:sz w:val="20"/>
          <w:szCs w:val="20"/>
        </w:rPr>
        <w:tab/>
        <w:t xml:space="preserve">Okamoto-Mizuno, K., Tsuzuki, K., Mizuno, K. &amp; Ohshiro, Y. Effects of low ambient temperature on heart rate variability during sleep in humans. </w:t>
      </w:r>
      <w:r w:rsidRPr="00852A7D">
        <w:rPr>
          <w:i/>
          <w:iCs/>
          <w:sz w:val="20"/>
          <w:szCs w:val="20"/>
        </w:rPr>
        <w:t>Eur. J. Appl. Physiol.</w:t>
      </w:r>
      <w:r w:rsidRPr="00852A7D">
        <w:rPr>
          <w:sz w:val="20"/>
          <w:szCs w:val="20"/>
        </w:rPr>
        <w:t xml:space="preserve"> </w:t>
      </w:r>
      <w:r w:rsidRPr="00852A7D">
        <w:rPr>
          <w:b/>
          <w:bCs/>
          <w:sz w:val="20"/>
          <w:szCs w:val="20"/>
        </w:rPr>
        <w:t>105</w:t>
      </w:r>
      <w:r w:rsidRPr="00852A7D">
        <w:rPr>
          <w:sz w:val="20"/>
          <w:szCs w:val="20"/>
        </w:rPr>
        <w:t>, 191 (2008).</w:t>
      </w:r>
    </w:p>
    <w:p w14:paraId="35CBCBCC" w14:textId="77777777" w:rsidR="00F26D09" w:rsidRPr="00852A7D" w:rsidRDefault="00F26D09" w:rsidP="00852A7D">
      <w:pPr>
        <w:pStyle w:val="Bibliography"/>
        <w:spacing w:line="240" w:lineRule="auto"/>
        <w:rPr>
          <w:sz w:val="20"/>
          <w:szCs w:val="20"/>
        </w:rPr>
      </w:pPr>
      <w:r w:rsidRPr="00852A7D">
        <w:rPr>
          <w:sz w:val="20"/>
          <w:szCs w:val="20"/>
        </w:rPr>
        <w:t>13.</w:t>
      </w:r>
      <w:r w:rsidRPr="00852A7D">
        <w:rPr>
          <w:sz w:val="20"/>
          <w:szCs w:val="20"/>
        </w:rPr>
        <w:tab/>
        <w:t xml:space="preserve">Willich, S. N. </w:t>
      </w:r>
      <w:r w:rsidRPr="00852A7D">
        <w:rPr>
          <w:i/>
          <w:iCs/>
          <w:sz w:val="20"/>
          <w:szCs w:val="20"/>
        </w:rPr>
        <w:t>et al.</w:t>
      </w:r>
      <w:r w:rsidRPr="00852A7D">
        <w:rPr>
          <w:sz w:val="20"/>
          <w:szCs w:val="20"/>
        </w:rPr>
        <w:t xml:space="preserve"> Increased morning incidence of myocardial infarction in the ISAM Study: absence with prior beta-adrenergic blockade. ISAM Study Group. </w:t>
      </w:r>
      <w:r w:rsidRPr="00852A7D">
        <w:rPr>
          <w:i/>
          <w:iCs/>
          <w:sz w:val="20"/>
          <w:szCs w:val="20"/>
        </w:rPr>
        <w:t>Circulation</w:t>
      </w:r>
      <w:r w:rsidRPr="00852A7D">
        <w:rPr>
          <w:sz w:val="20"/>
          <w:szCs w:val="20"/>
        </w:rPr>
        <w:t xml:space="preserve"> </w:t>
      </w:r>
      <w:r w:rsidRPr="00852A7D">
        <w:rPr>
          <w:b/>
          <w:bCs/>
          <w:sz w:val="20"/>
          <w:szCs w:val="20"/>
        </w:rPr>
        <w:t>80</w:t>
      </w:r>
      <w:r w:rsidRPr="00852A7D">
        <w:rPr>
          <w:sz w:val="20"/>
          <w:szCs w:val="20"/>
        </w:rPr>
        <w:t>, 853–858 (1989).</w:t>
      </w:r>
    </w:p>
    <w:p w14:paraId="66561EA8" w14:textId="77777777" w:rsidR="00F26D09" w:rsidRPr="00852A7D" w:rsidRDefault="00F26D09" w:rsidP="00852A7D">
      <w:pPr>
        <w:pStyle w:val="Bibliography"/>
        <w:spacing w:line="240" w:lineRule="auto"/>
        <w:rPr>
          <w:sz w:val="20"/>
          <w:szCs w:val="20"/>
        </w:rPr>
      </w:pPr>
      <w:r w:rsidRPr="00852A7D">
        <w:rPr>
          <w:sz w:val="20"/>
          <w:szCs w:val="20"/>
        </w:rPr>
        <w:t>14.</w:t>
      </w:r>
      <w:r w:rsidRPr="00852A7D">
        <w:rPr>
          <w:sz w:val="20"/>
          <w:szCs w:val="20"/>
        </w:rPr>
        <w:tab/>
        <w:t xml:space="preserve">Sheth, T., Nair, C., Muller, J. &amp; Yusuf, S. Increased winter mortality from acute myocardial infarction and stroke: the effect of age. </w:t>
      </w:r>
      <w:r w:rsidRPr="00852A7D">
        <w:rPr>
          <w:i/>
          <w:iCs/>
          <w:sz w:val="20"/>
          <w:szCs w:val="20"/>
        </w:rPr>
        <w:t>J. Am. Coll. Cardiol.</w:t>
      </w:r>
      <w:r w:rsidRPr="00852A7D">
        <w:rPr>
          <w:sz w:val="20"/>
          <w:szCs w:val="20"/>
        </w:rPr>
        <w:t xml:space="preserve"> </w:t>
      </w:r>
      <w:r w:rsidRPr="00852A7D">
        <w:rPr>
          <w:b/>
          <w:bCs/>
          <w:sz w:val="20"/>
          <w:szCs w:val="20"/>
        </w:rPr>
        <w:t>33</w:t>
      </w:r>
      <w:r w:rsidRPr="00852A7D">
        <w:rPr>
          <w:sz w:val="20"/>
          <w:szCs w:val="20"/>
        </w:rPr>
        <w:t>, 1916–1919 (1999).</w:t>
      </w:r>
    </w:p>
    <w:p w14:paraId="10E31329" w14:textId="77777777" w:rsidR="00F26D09" w:rsidRPr="00852A7D" w:rsidRDefault="00F26D09" w:rsidP="00852A7D">
      <w:pPr>
        <w:pStyle w:val="Bibliography"/>
        <w:spacing w:line="240" w:lineRule="auto"/>
        <w:rPr>
          <w:sz w:val="20"/>
          <w:szCs w:val="20"/>
        </w:rPr>
      </w:pPr>
      <w:r w:rsidRPr="00852A7D">
        <w:rPr>
          <w:sz w:val="20"/>
          <w:szCs w:val="20"/>
        </w:rPr>
        <w:t>15.</w:t>
      </w:r>
      <w:r w:rsidRPr="00852A7D">
        <w:rPr>
          <w:sz w:val="20"/>
          <w:szCs w:val="20"/>
        </w:rPr>
        <w:tab/>
        <w:t xml:space="preserve">Nicol, F. </w:t>
      </w:r>
      <w:r w:rsidRPr="00852A7D">
        <w:rPr>
          <w:i/>
          <w:iCs/>
          <w:sz w:val="20"/>
          <w:szCs w:val="20"/>
        </w:rPr>
        <w:t>The Limits of Thermal Comfort: Avoiding Overheating in European Buildings: CIBSE TM52, 2013</w:t>
      </w:r>
      <w:r w:rsidRPr="00852A7D">
        <w:rPr>
          <w:sz w:val="20"/>
          <w:szCs w:val="20"/>
        </w:rPr>
        <w:t>. (CIBSE, 2013).</w:t>
      </w:r>
    </w:p>
    <w:p w14:paraId="7262D698" w14:textId="77777777" w:rsidR="00F26D09" w:rsidRPr="00852A7D" w:rsidRDefault="00F26D09" w:rsidP="00852A7D">
      <w:pPr>
        <w:pStyle w:val="Bibliography"/>
        <w:spacing w:line="240" w:lineRule="auto"/>
        <w:rPr>
          <w:sz w:val="20"/>
          <w:szCs w:val="20"/>
        </w:rPr>
      </w:pPr>
      <w:r w:rsidRPr="00852A7D">
        <w:rPr>
          <w:sz w:val="20"/>
          <w:szCs w:val="20"/>
        </w:rPr>
        <w:t>16.</w:t>
      </w:r>
      <w:r w:rsidRPr="00852A7D">
        <w:rPr>
          <w:sz w:val="20"/>
          <w:szCs w:val="20"/>
        </w:rPr>
        <w:tab/>
        <w:t xml:space="preserve">Nicol, F. Temperature and sleep. </w:t>
      </w:r>
      <w:r w:rsidRPr="00852A7D">
        <w:rPr>
          <w:i/>
          <w:iCs/>
          <w:sz w:val="20"/>
          <w:szCs w:val="20"/>
        </w:rPr>
        <w:t>Energy Build.</w:t>
      </w:r>
      <w:r w:rsidRPr="00852A7D">
        <w:rPr>
          <w:sz w:val="20"/>
          <w:szCs w:val="20"/>
        </w:rPr>
        <w:t xml:space="preserve"> </w:t>
      </w:r>
      <w:r w:rsidRPr="00852A7D">
        <w:rPr>
          <w:b/>
          <w:bCs/>
          <w:sz w:val="20"/>
          <w:szCs w:val="20"/>
        </w:rPr>
        <w:t>204</w:t>
      </w:r>
      <w:r w:rsidRPr="00852A7D">
        <w:rPr>
          <w:sz w:val="20"/>
          <w:szCs w:val="20"/>
        </w:rPr>
        <w:t>, 109516 (2019).</w:t>
      </w:r>
    </w:p>
    <w:p w14:paraId="54CF8917" w14:textId="77777777" w:rsidR="00F26D09" w:rsidRPr="00852A7D" w:rsidRDefault="00F26D09" w:rsidP="00852A7D">
      <w:pPr>
        <w:pStyle w:val="Bibliography"/>
        <w:spacing w:line="240" w:lineRule="auto"/>
        <w:rPr>
          <w:sz w:val="20"/>
          <w:szCs w:val="20"/>
        </w:rPr>
      </w:pPr>
      <w:r w:rsidRPr="00852A7D">
        <w:rPr>
          <w:sz w:val="20"/>
          <w:szCs w:val="20"/>
        </w:rPr>
        <w:t>17.</w:t>
      </w:r>
      <w:r w:rsidRPr="00852A7D">
        <w:rPr>
          <w:sz w:val="20"/>
          <w:szCs w:val="20"/>
        </w:rPr>
        <w:tab/>
        <w:t xml:space="preserve">Lomas, K. J. </w:t>
      </w:r>
      <w:r w:rsidRPr="00852A7D">
        <w:rPr>
          <w:i/>
          <w:iCs/>
          <w:sz w:val="20"/>
          <w:szCs w:val="20"/>
        </w:rPr>
        <w:t>et al.</w:t>
      </w:r>
      <w:r w:rsidRPr="00852A7D">
        <w:rPr>
          <w:sz w:val="20"/>
          <w:szCs w:val="20"/>
        </w:rPr>
        <w:t xml:space="preserve"> Dwelling and household characteristics’ influence on reported and measured summertime overheating: A glimpse of a mild climate in the 2050’s. </w:t>
      </w:r>
      <w:r w:rsidRPr="00852A7D">
        <w:rPr>
          <w:i/>
          <w:iCs/>
          <w:sz w:val="20"/>
          <w:szCs w:val="20"/>
        </w:rPr>
        <w:t>Build. Environ.</w:t>
      </w:r>
      <w:r w:rsidRPr="00852A7D">
        <w:rPr>
          <w:sz w:val="20"/>
          <w:szCs w:val="20"/>
        </w:rPr>
        <w:t xml:space="preserve"> </w:t>
      </w:r>
      <w:r w:rsidRPr="00852A7D">
        <w:rPr>
          <w:b/>
          <w:bCs/>
          <w:sz w:val="20"/>
          <w:szCs w:val="20"/>
        </w:rPr>
        <w:t>201</w:t>
      </w:r>
      <w:r w:rsidRPr="00852A7D">
        <w:rPr>
          <w:sz w:val="20"/>
          <w:szCs w:val="20"/>
        </w:rPr>
        <w:t>, 107986 (2021).</w:t>
      </w:r>
    </w:p>
    <w:p w14:paraId="38CB2B92" w14:textId="77777777" w:rsidR="00F26D09" w:rsidRPr="00852A7D" w:rsidRDefault="00F26D09" w:rsidP="00852A7D">
      <w:pPr>
        <w:pStyle w:val="Bibliography"/>
        <w:spacing w:line="240" w:lineRule="auto"/>
        <w:rPr>
          <w:sz w:val="20"/>
          <w:szCs w:val="20"/>
        </w:rPr>
      </w:pPr>
      <w:r w:rsidRPr="00852A7D">
        <w:rPr>
          <w:sz w:val="20"/>
          <w:szCs w:val="20"/>
        </w:rPr>
        <w:t>18.</w:t>
      </w:r>
      <w:r w:rsidRPr="00852A7D">
        <w:rPr>
          <w:sz w:val="20"/>
          <w:szCs w:val="20"/>
        </w:rPr>
        <w:tab/>
        <w:t xml:space="preserve">Lomas, K. J. &amp; Li, M. An overheating criterion for bedrooms in temperate climates: Derivation and application. </w:t>
      </w:r>
      <w:r w:rsidRPr="00852A7D">
        <w:rPr>
          <w:i/>
          <w:iCs/>
          <w:sz w:val="20"/>
          <w:szCs w:val="20"/>
        </w:rPr>
        <w:t>Build. Serv. Eng. Res. Technol.</w:t>
      </w:r>
      <w:r w:rsidRPr="00852A7D">
        <w:rPr>
          <w:sz w:val="20"/>
          <w:szCs w:val="20"/>
        </w:rPr>
        <w:t xml:space="preserve"> </w:t>
      </w:r>
      <w:r w:rsidRPr="00852A7D">
        <w:rPr>
          <w:b/>
          <w:bCs/>
          <w:sz w:val="20"/>
          <w:szCs w:val="20"/>
        </w:rPr>
        <w:t>44</w:t>
      </w:r>
      <w:r w:rsidRPr="00852A7D">
        <w:rPr>
          <w:sz w:val="20"/>
          <w:szCs w:val="20"/>
        </w:rPr>
        <w:t>, 485–517 (2023).</w:t>
      </w:r>
    </w:p>
    <w:p w14:paraId="65534F50" w14:textId="77777777" w:rsidR="00F26D09" w:rsidRPr="00852A7D" w:rsidRDefault="00F26D09" w:rsidP="00852A7D">
      <w:pPr>
        <w:pStyle w:val="Bibliography"/>
        <w:spacing w:line="240" w:lineRule="auto"/>
        <w:rPr>
          <w:sz w:val="20"/>
          <w:szCs w:val="20"/>
        </w:rPr>
      </w:pPr>
      <w:r w:rsidRPr="00852A7D">
        <w:rPr>
          <w:sz w:val="20"/>
          <w:szCs w:val="20"/>
        </w:rPr>
        <w:t>19.</w:t>
      </w:r>
      <w:r w:rsidRPr="00852A7D">
        <w:rPr>
          <w:sz w:val="20"/>
          <w:szCs w:val="20"/>
        </w:rPr>
        <w:tab/>
        <w:t xml:space="preserve">WHO Regional office for Europe. </w:t>
      </w:r>
      <w:r w:rsidRPr="00852A7D">
        <w:rPr>
          <w:i/>
          <w:iCs/>
          <w:sz w:val="20"/>
          <w:szCs w:val="20"/>
        </w:rPr>
        <w:t>Public Health Advice on preventing health effects of heat: New and updated information for different audiences</w:t>
      </w:r>
      <w:r w:rsidRPr="00852A7D">
        <w:rPr>
          <w:sz w:val="20"/>
          <w:szCs w:val="20"/>
        </w:rPr>
        <w:t>. https://www.who.int/publications-detail-redirect/WHO-EURO-2011-2510-42266-58691 (2011).</w:t>
      </w:r>
    </w:p>
    <w:p w14:paraId="481690A5" w14:textId="77777777" w:rsidR="00F26D09" w:rsidRPr="00852A7D" w:rsidRDefault="00F26D09" w:rsidP="00852A7D">
      <w:pPr>
        <w:pStyle w:val="Bibliography"/>
        <w:spacing w:line="240" w:lineRule="auto"/>
        <w:rPr>
          <w:sz w:val="20"/>
          <w:szCs w:val="20"/>
        </w:rPr>
      </w:pPr>
      <w:r w:rsidRPr="00852A7D">
        <w:rPr>
          <w:sz w:val="20"/>
          <w:szCs w:val="20"/>
        </w:rPr>
        <w:t>20.</w:t>
      </w:r>
      <w:r w:rsidRPr="00852A7D">
        <w:rPr>
          <w:sz w:val="20"/>
          <w:szCs w:val="20"/>
        </w:rPr>
        <w:tab/>
        <w:t xml:space="preserve">CDC. Keep Your Cool in Hot Weather! </w:t>
      </w:r>
      <w:r w:rsidRPr="00852A7D">
        <w:rPr>
          <w:i/>
          <w:iCs/>
          <w:sz w:val="20"/>
          <w:szCs w:val="20"/>
        </w:rPr>
        <w:t>Centers for Disease Control and Prevention</w:t>
      </w:r>
      <w:r w:rsidRPr="00852A7D">
        <w:rPr>
          <w:sz w:val="20"/>
          <w:szCs w:val="20"/>
        </w:rPr>
        <w:t xml:space="preserve"> https://www.cdc.gov/nceh/features/extremeheat/index.html (2022).</w:t>
      </w:r>
    </w:p>
    <w:p w14:paraId="24B7E8F4" w14:textId="77777777" w:rsidR="00F26D09" w:rsidRPr="00852A7D" w:rsidRDefault="00F26D09" w:rsidP="00852A7D">
      <w:pPr>
        <w:pStyle w:val="Bibliography"/>
        <w:spacing w:line="240" w:lineRule="auto"/>
        <w:rPr>
          <w:sz w:val="20"/>
          <w:szCs w:val="20"/>
        </w:rPr>
      </w:pPr>
      <w:r w:rsidRPr="00852A7D">
        <w:rPr>
          <w:sz w:val="20"/>
          <w:szCs w:val="20"/>
        </w:rPr>
        <w:t>21.</w:t>
      </w:r>
      <w:r w:rsidRPr="00852A7D">
        <w:rPr>
          <w:sz w:val="20"/>
          <w:szCs w:val="20"/>
        </w:rPr>
        <w:tab/>
        <w:t xml:space="preserve">NHS. Heatwave: how to cope in hot weather. </w:t>
      </w:r>
      <w:r w:rsidRPr="00852A7D">
        <w:rPr>
          <w:i/>
          <w:iCs/>
          <w:sz w:val="20"/>
          <w:szCs w:val="20"/>
        </w:rPr>
        <w:t>nhs.uk</w:t>
      </w:r>
      <w:r w:rsidRPr="00852A7D">
        <w:rPr>
          <w:sz w:val="20"/>
          <w:szCs w:val="20"/>
        </w:rPr>
        <w:t xml:space="preserve"> https://www.nhs.uk/live-well/seasonal-health/heatwave-how-to-cope-in-hot-weather/ (2022).</w:t>
      </w:r>
    </w:p>
    <w:p w14:paraId="3E709868" w14:textId="77777777" w:rsidR="00F26D09" w:rsidRPr="00852A7D" w:rsidRDefault="00F26D09" w:rsidP="00852A7D">
      <w:pPr>
        <w:pStyle w:val="Bibliography"/>
        <w:spacing w:line="240" w:lineRule="auto"/>
        <w:rPr>
          <w:sz w:val="20"/>
          <w:szCs w:val="20"/>
        </w:rPr>
      </w:pPr>
      <w:r w:rsidRPr="00852A7D">
        <w:rPr>
          <w:sz w:val="20"/>
          <w:szCs w:val="20"/>
        </w:rPr>
        <w:t>22.</w:t>
      </w:r>
      <w:r w:rsidRPr="00852A7D">
        <w:rPr>
          <w:sz w:val="20"/>
          <w:szCs w:val="20"/>
        </w:rPr>
        <w:tab/>
        <w:t>Government of Canada, H. Extreme heat events: How to protect yourself from the health effects of extreme heat. https://www.canada.ca/en/health-canada/services/climate-change-health/extreme-heat/how-protect-yourself.html (2022).</w:t>
      </w:r>
    </w:p>
    <w:p w14:paraId="0093975D" w14:textId="77777777" w:rsidR="00F26D09" w:rsidRPr="00852A7D" w:rsidRDefault="00F26D09" w:rsidP="00852A7D">
      <w:pPr>
        <w:pStyle w:val="Bibliography"/>
        <w:spacing w:line="240" w:lineRule="auto"/>
        <w:rPr>
          <w:sz w:val="20"/>
          <w:szCs w:val="20"/>
        </w:rPr>
      </w:pPr>
      <w:r w:rsidRPr="00852A7D">
        <w:rPr>
          <w:sz w:val="20"/>
          <w:szCs w:val="20"/>
        </w:rPr>
        <w:t>23.</w:t>
      </w:r>
      <w:r w:rsidRPr="00852A7D">
        <w:rPr>
          <w:sz w:val="20"/>
          <w:szCs w:val="20"/>
        </w:rPr>
        <w:tab/>
        <w:t xml:space="preserve">U.S. CDC. When the Power Goes Out. </w:t>
      </w:r>
      <w:r w:rsidRPr="00852A7D">
        <w:rPr>
          <w:i/>
          <w:iCs/>
          <w:sz w:val="20"/>
          <w:szCs w:val="20"/>
        </w:rPr>
        <w:t>Centers for Disease Control and Prevention (CDC) | Natural Disasters and Severe Weather</w:t>
      </w:r>
      <w:r w:rsidRPr="00852A7D">
        <w:rPr>
          <w:sz w:val="20"/>
          <w:szCs w:val="20"/>
        </w:rPr>
        <w:t xml:space="preserve"> https://www.cdc.gov/disasters/poweroutage/needtoknow.html (2021).</w:t>
      </w:r>
    </w:p>
    <w:p w14:paraId="39228C7F" w14:textId="77777777" w:rsidR="00F26D09" w:rsidRPr="00852A7D" w:rsidRDefault="00F26D09" w:rsidP="00852A7D">
      <w:pPr>
        <w:pStyle w:val="Bibliography"/>
        <w:spacing w:line="240" w:lineRule="auto"/>
        <w:rPr>
          <w:sz w:val="20"/>
          <w:szCs w:val="20"/>
        </w:rPr>
      </w:pPr>
      <w:r w:rsidRPr="00852A7D">
        <w:rPr>
          <w:sz w:val="20"/>
          <w:szCs w:val="20"/>
        </w:rPr>
        <w:t>24.</w:t>
      </w:r>
      <w:r w:rsidRPr="00852A7D">
        <w:rPr>
          <w:sz w:val="20"/>
          <w:szCs w:val="20"/>
        </w:rPr>
        <w:tab/>
        <w:t xml:space="preserve">MI State Police. Winter Power Outage Tips. </w:t>
      </w:r>
      <w:r w:rsidRPr="00852A7D">
        <w:rPr>
          <w:i/>
          <w:iCs/>
          <w:sz w:val="20"/>
          <w:szCs w:val="20"/>
        </w:rPr>
        <w:t>MIReady</w:t>
      </w:r>
      <w:r w:rsidRPr="00852A7D">
        <w:rPr>
          <w:sz w:val="20"/>
          <w:szCs w:val="20"/>
        </w:rPr>
        <w:t xml:space="preserve"> https://www.michigan.gov/miready/be-informed/winter-prep/winter-power-outage-tips.</w:t>
      </w:r>
    </w:p>
    <w:p w14:paraId="7D74C970" w14:textId="77777777" w:rsidR="00F26D09" w:rsidRPr="00852A7D" w:rsidRDefault="00F26D09" w:rsidP="00852A7D">
      <w:pPr>
        <w:pStyle w:val="Bibliography"/>
        <w:spacing w:line="240" w:lineRule="auto"/>
        <w:rPr>
          <w:sz w:val="20"/>
          <w:szCs w:val="20"/>
        </w:rPr>
      </w:pPr>
      <w:r w:rsidRPr="00852A7D">
        <w:rPr>
          <w:sz w:val="20"/>
          <w:szCs w:val="20"/>
        </w:rPr>
        <w:t>25.</w:t>
      </w:r>
      <w:r w:rsidRPr="00852A7D">
        <w:rPr>
          <w:sz w:val="20"/>
          <w:szCs w:val="20"/>
        </w:rPr>
        <w:tab/>
        <w:t xml:space="preserve">Barreca, A., Clay, K., Deschenes, O., Greenstone, M. &amp; Shapiro, J. S. Adapting to Climate Change: The Remarkable Decline in the US Temperature-Mortality Relationship over the Twentieth Century. </w:t>
      </w:r>
      <w:r w:rsidRPr="00852A7D">
        <w:rPr>
          <w:i/>
          <w:iCs/>
          <w:sz w:val="20"/>
          <w:szCs w:val="20"/>
        </w:rPr>
        <w:t>J. Polit. Econ.</w:t>
      </w:r>
      <w:r w:rsidRPr="00852A7D">
        <w:rPr>
          <w:sz w:val="20"/>
          <w:szCs w:val="20"/>
        </w:rPr>
        <w:t xml:space="preserve"> </w:t>
      </w:r>
      <w:r w:rsidRPr="00852A7D">
        <w:rPr>
          <w:b/>
          <w:bCs/>
          <w:sz w:val="20"/>
          <w:szCs w:val="20"/>
        </w:rPr>
        <w:t>124</w:t>
      </w:r>
      <w:r w:rsidRPr="00852A7D">
        <w:rPr>
          <w:sz w:val="20"/>
          <w:szCs w:val="20"/>
        </w:rPr>
        <w:t>, 105–159 (2016).</w:t>
      </w:r>
    </w:p>
    <w:p w14:paraId="0460C92C" w14:textId="77777777" w:rsidR="00F26D09" w:rsidRPr="00852A7D" w:rsidRDefault="00F26D09" w:rsidP="00852A7D">
      <w:pPr>
        <w:pStyle w:val="Bibliography"/>
        <w:spacing w:line="240" w:lineRule="auto"/>
        <w:rPr>
          <w:sz w:val="20"/>
          <w:szCs w:val="20"/>
        </w:rPr>
      </w:pPr>
      <w:r w:rsidRPr="00852A7D">
        <w:rPr>
          <w:sz w:val="20"/>
          <w:szCs w:val="20"/>
        </w:rPr>
        <w:t>26.</w:t>
      </w:r>
      <w:r w:rsidRPr="00852A7D">
        <w:rPr>
          <w:sz w:val="20"/>
          <w:szCs w:val="20"/>
        </w:rPr>
        <w:tab/>
        <w:t>EIA. 2020 RECS Survey Data. https://www.eia.gov/consumption/residential/data/2020/ (2022).</w:t>
      </w:r>
    </w:p>
    <w:p w14:paraId="10125DA7" w14:textId="77777777" w:rsidR="00F26D09" w:rsidRPr="00852A7D" w:rsidRDefault="00F26D09" w:rsidP="00852A7D">
      <w:pPr>
        <w:pStyle w:val="Bibliography"/>
        <w:spacing w:line="240" w:lineRule="auto"/>
        <w:rPr>
          <w:sz w:val="20"/>
          <w:szCs w:val="20"/>
        </w:rPr>
      </w:pPr>
      <w:r w:rsidRPr="00852A7D">
        <w:rPr>
          <w:sz w:val="20"/>
          <w:szCs w:val="20"/>
        </w:rPr>
        <w:t>27.</w:t>
      </w:r>
      <w:r w:rsidRPr="00852A7D">
        <w:rPr>
          <w:sz w:val="20"/>
          <w:szCs w:val="20"/>
        </w:rPr>
        <w:tab/>
        <w:t xml:space="preserve">EIA. </w:t>
      </w:r>
      <w:r w:rsidRPr="00852A7D">
        <w:rPr>
          <w:i/>
          <w:iCs/>
          <w:sz w:val="20"/>
          <w:szCs w:val="20"/>
        </w:rPr>
        <w:t>Residential Energy Consumption Survey (RECS): 2015 Household Characteristics Technical Documentation Summary</w:t>
      </w:r>
      <w:r w:rsidRPr="00852A7D">
        <w:rPr>
          <w:sz w:val="20"/>
          <w:szCs w:val="20"/>
        </w:rPr>
        <w:t>. 22 (2018).</w:t>
      </w:r>
    </w:p>
    <w:p w14:paraId="2B9F79C7" w14:textId="77777777" w:rsidR="00F26D09" w:rsidRPr="00852A7D" w:rsidRDefault="00F26D09" w:rsidP="00852A7D">
      <w:pPr>
        <w:pStyle w:val="Bibliography"/>
        <w:spacing w:line="240" w:lineRule="auto"/>
        <w:rPr>
          <w:sz w:val="20"/>
          <w:szCs w:val="20"/>
        </w:rPr>
      </w:pPr>
      <w:r w:rsidRPr="00852A7D">
        <w:rPr>
          <w:sz w:val="20"/>
          <w:szCs w:val="20"/>
        </w:rPr>
        <w:lastRenderedPageBreak/>
        <w:t>28.</w:t>
      </w:r>
      <w:r w:rsidRPr="00852A7D">
        <w:rPr>
          <w:sz w:val="20"/>
          <w:szCs w:val="20"/>
        </w:rPr>
        <w:tab/>
        <w:t xml:space="preserve">A/C Masters. HVAC Units: a Guide to Types and Sizes. </w:t>
      </w:r>
      <w:r w:rsidRPr="00852A7D">
        <w:rPr>
          <w:i/>
          <w:iCs/>
          <w:sz w:val="20"/>
          <w:szCs w:val="20"/>
        </w:rPr>
        <w:t>A/C Masters Heating &amp; Air Conditioning Inc.</w:t>
      </w:r>
      <w:r w:rsidRPr="00852A7D">
        <w:rPr>
          <w:sz w:val="20"/>
          <w:szCs w:val="20"/>
        </w:rPr>
        <w:t xml:space="preserve"> https://acmasters.com/a-guide-to-hvac-unit-types-sizes/ (2019).</w:t>
      </w:r>
    </w:p>
    <w:p w14:paraId="200FA448" w14:textId="77777777" w:rsidR="00F26D09" w:rsidRPr="00852A7D" w:rsidRDefault="00F26D09" w:rsidP="00852A7D">
      <w:pPr>
        <w:pStyle w:val="Bibliography"/>
        <w:spacing w:line="240" w:lineRule="auto"/>
        <w:rPr>
          <w:sz w:val="20"/>
          <w:szCs w:val="20"/>
        </w:rPr>
      </w:pPr>
      <w:r w:rsidRPr="00852A7D">
        <w:rPr>
          <w:sz w:val="20"/>
          <w:szCs w:val="20"/>
        </w:rPr>
        <w:t>29.</w:t>
      </w:r>
      <w:r w:rsidRPr="00852A7D">
        <w:rPr>
          <w:sz w:val="20"/>
          <w:szCs w:val="20"/>
        </w:rPr>
        <w:tab/>
        <w:t xml:space="preserve">Modernize Home Services. 2023 Furnace Size Calculator | What Size Furnace Do I Need? </w:t>
      </w:r>
      <w:r w:rsidRPr="00852A7D">
        <w:rPr>
          <w:i/>
          <w:iCs/>
          <w:sz w:val="20"/>
          <w:szCs w:val="20"/>
        </w:rPr>
        <w:t>Modernize</w:t>
      </w:r>
      <w:r w:rsidRPr="00852A7D">
        <w:rPr>
          <w:sz w:val="20"/>
          <w:szCs w:val="20"/>
        </w:rPr>
        <w:t xml:space="preserve"> https://modernize.com/hvac/heating-repair-installation/furnace/furnace-size-calculator (n.d.).</w:t>
      </w:r>
    </w:p>
    <w:p w14:paraId="131E2198" w14:textId="77777777" w:rsidR="00F26D09" w:rsidRPr="00852A7D" w:rsidRDefault="00F26D09" w:rsidP="00852A7D">
      <w:pPr>
        <w:pStyle w:val="Bibliography"/>
        <w:spacing w:line="240" w:lineRule="auto"/>
        <w:rPr>
          <w:sz w:val="20"/>
          <w:szCs w:val="20"/>
        </w:rPr>
      </w:pPr>
      <w:r w:rsidRPr="00852A7D">
        <w:rPr>
          <w:sz w:val="20"/>
          <w:szCs w:val="20"/>
        </w:rPr>
        <w:t>30.</w:t>
      </w:r>
      <w:r w:rsidRPr="00852A7D">
        <w:rPr>
          <w:sz w:val="20"/>
          <w:szCs w:val="20"/>
        </w:rPr>
        <w:tab/>
        <w:t xml:space="preserve">Home Depot. Koldfront 25,000 BTU 230V Window Air Conditioner Cools 1500 Sq. Ft. with Heater and Remote in White WAC25001W. </w:t>
      </w:r>
      <w:r w:rsidRPr="00852A7D">
        <w:rPr>
          <w:i/>
          <w:iCs/>
          <w:sz w:val="20"/>
          <w:szCs w:val="20"/>
        </w:rPr>
        <w:t>The Home Depot</w:t>
      </w:r>
      <w:r w:rsidRPr="00852A7D">
        <w:rPr>
          <w:sz w:val="20"/>
          <w:szCs w:val="20"/>
        </w:rPr>
        <w:t xml:space="preserve"> https://www.homedepot.com/p/Koldfront-25-000-BTU-230V-Window-Air-Conditioner-Cools-1500-Sq-Ft-with-Heater-and-Remote-in-White-WAC25001W/309204561 (2023).</w:t>
      </w:r>
    </w:p>
    <w:p w14:paraId="05FB89FB" w14:textId="77777777" w:rsidR="00F26D09" w:rsidRPr="00852A7D" w:rsidRDefault="00F26D09" w:rsidP="00852A7D">
      <w:pPr>
        <w:pStyle w:val="Bibliography"/>
        <w:spacing w:line="240" w:lineRule="auto"/>
        <w:rPr>
          <w:sz w:val="20"/>
          <w:szCs w:val="20"/>
        </w:rPr>
      </w:pPr>
      <w:r w:rsidRPr="00852A7D">
        <w:rPr>
          <w:sz w:val="20"/>
          <w:szCs w:val="20"/>
        </w:rPr>
        <w:t>31.</w:t>
      </w:r>
      <w:r w:rsidRPr="00852A7D">
        <w:rPr>
          <w:sz w:val="20"/>
          <w:szCs w:val="20"/>
        </w:rPr>
        <w:tab/>
        <w:t>Cohn, S. A. C. Development of a Personal Heater Efficiency Index. (University of California, Berkeley, 2017).</w:t>
      </w:r>
    </w:p>
    <w:p w14:paraId="1DE919C8" w14:textId="77777777" w:rsidR="00F26D09" w:rsidRPr="00852A7D" w:rsidRDefault="00F26D09" w:rsidP="00852A7D">
      <w:pPr>
        <w:pStyle w:val="Bibliography"/>
        <w:spacing w:line="240" w:lineRule="auto"/>
        <w:rPr>
          <w:sz w:val="20"/>
          <w:szCs w:val="20"/>
        </w:rPr>
      </w:pPr>
      <w:r w:rsidRPr="00852A7D">
        <w:rPr>
          <w:sz w:val="20"/>
          <w:szCs w:val="20"/>
        </w:rPr>
        <w:t>32.</w:t>
      </w:r>
      <w:r w:rsidRPr="00852A7D">
        <w:rPr>
          <w:sz w:val="20"/>
          <w:szCs w:val="20"/>
        </w:rPr>
        <w:tab/>
        <w:t xml:space="preserve">Lee, W. V. &amp; Shaman, J. Heat-coping strategies and bedroom thermal satisfaction in New York City. </w:t>
      </w:r>
      <w:r w:rsidRPr="00852A7D">
        <w:rPr>
          <w:i/>
          <w:iCs/>
          <w:sz w:val="20"/>
          <w:szCs w:val="20"/>
        </w:rPr>
        <w:t>Sci. Total Environ.</w:t>
      </w:r>
      <w:r w:rsidRPr="00852A7D">
        <w:rPr>
          <w:sz w:val="20"/>
          <w:szCs w:val="20"/>
        </w:rPr>
        <w:t xml:space="preserve"> </w:t>
      </w:r>
      <w:r w:rsidRPr="00852A7D">
        <w:rPr>
          <w:b/>
          <w:bCs/>
          <w:sz w:val="20"/>
          <w:szCs w:val="20"/>
        </w:rPr>
        <w:t>574</w:t>
      </w:r>
      <w:r w:rsidRPr="00852A7D">
        <w:rPr>
          <w:sz w:val="20"/>
          <w:szCs w:val="20"/>
        </w:rPr>
        <w:t>, 1217–1231 (2017).</w:t>
      </w:r>
    </w:p>
    <w:p w14:paraId="128EDEF5" w14:textId="77777777" w:rsidR="00F26D09" w:rsidRPr="00852A7D" w:rsidRDefault="00F26D09" w:rsidP="00852A7D">
      <w:pPr>
        <w:pStyle w:val="Bibliography"/>
        <w:spacing w:line="240" w:lineRule="auto"/>
        <w:rPr>
          <w:sz w:val="20"/>
          <w:szCs w:val="20"/>
        </w:rPr>
      </w:pPr>
      <w:r w:rsidRPr="00852A7D">
        <w:rPr>
          <w:sz w:val="20"/>
          <w:szCs w:val="20"/>
        </w:rPr>
        <w:t>33.</w:t>
      </w:r>
      <w:r w:rsidRPr="00852A7D">
        <w:rPr>
          <w:sz w:val="20"/>
          <w:szCs w:val="20"/>
        </w:rPr>
        <w:tab/>
        <w:t xml:space="preserve">Lin, Z. &amp; Deng, S. A questionnaire survey on sleeping thermal environment and bedroom air conditioning in high-rise residences in Hong Kong. </w:t>
      </w:r>
      <w:r w:rsidRPr="00852A7D">
        <w:rPr>
          <w:i/>
          <w:iCs/>
          <w:sz w:val="20"/>
          <w:szCs w:val="20"/>
        </w:rPr>
        <w:t>Energy Build.</w:t>
      </w:r>
      <w:r w:rsidRPr="00852A7D">
        <w:rPr>
          <w:sz w:val="20"/>
          <w:szCs w:val="20"/>
        </w:rPr>
        <w:t xml:space="preserve"> </w:t>
      </w:r>
      <w:r w:rsidRPr="00852A7D">
        <w:rPr>
          <w:b/>
          <w:bCs/>
          <w:sz w:val="20"/>
          <w:szCs w:val="20"/>
        </w:rPr>
        <w:t>38</w:t>
      </w:r>
      <w:r w:rsidRPr="00852A7D">
        <w:rPr>
          <w:sz w:val="20"/>
          <w:szCs w:val="20"/>
        </w:rPr>
        <w:t>, 1302–1307 (2006).</w:t>
      </w:r>
    </w:p>
    <w:p w14:paraId="0E0C138E" w14:textId="77777777" w:rsidR="00F26D09" w:rsidRPr="00852A7D" w:rsidRDefault="00F26D09" w:rsidP="00852A7D">
      <w:pPr>
        <w:pStyle w:val="Bibliography"/>
        <w:spacing w:line="240" w:lineRule="auto"/>
        <w:rPr>
          <w:sz w:val="20"/>
          <w:szCs w:val="20"/>
        </w:rPr>
      </w:pPr>
      <w:r w:rsidRPr="00852A7D">
        <w:rPr>
          <w:sz w:val="20"/>
          <w:szCs w:val="20"/>
        </w:rPr>
        <w:t>34.</w:t>
      </w:r>
      <w:r w:rsidRPr="00852A7D">
        <w:rPr>
          <w:sz w:val="20"/>
          <w:szCs w:val="20"/>
        </w:rPr>
        <w:tab/>
        <w:t xml:space="preserve">An, J., Yan, D. &amp; Hong, T. Clustering and statistical analyses of air-conditioning intensity and use patterns in residential buildings. </w:t>
      </w:r>
      <w:r w:rsidRPr="00852A7D">
        <w:rPr>
          <w:i/>
          <w:iCs/>
          <w:sz w:val="20"/>
          <w:szCs w:val="20"/>
        </w:rPr>
        <w:t>Energy Build.</w:t>
      </w:r>
      <w:r w:rsidRPr="00852A7D">
        <w:rPr>
          <w:sz w:val="20"/>
          <w:szCs w:val="20"/>
        </w:rPr>
        <w:t xml:space="preserve"> </w:t>
      </w:r>
      <w:r w:rsidRPr="00852A7D">
        <w:rPr>
          <w:b/>
          <w:bCs/>
          <w:sz w:val="20"/>
          <w:szCs w:val="20"/>
        </w:rPr>
        <w:t>174</w:t>
      </w:r>
      <w:r w:rsidRPr="00852A7D">
        <w:rPr>
          <w:sz w:val="20"/>
          <w:szCs w:val="20"/>
        </w:rPr>
        <w:t>, 214–227 (2018).</w:t>
      </w:r>
    </w:p>
    <w:p w14:paraId="0056EB0F" w14:textId="77777777" w:rsidR="00F26D09" w:rsidRPr="00852A7D" w:rsidRDefault="00F26D09" w:rsidP="00852A7D">
      <w:pPr>
        <w:pStyle w:val="Bibliography"/>
        <w:spacing w:line="240" w:lineRule="auto"/>
        <w:rPr>
          <w:sz w:val="20"/>
          <w:szCs w:val="20"/>
        </w:rPr>
      </w:pPr>
      <w:r w:rsidRPr="00852A7D">
        <w:rPr>
          <w:sz w:val="20"/>
          <w:szCs w:val="20"/>
        </w:rPr>
        <w:t>35.</w:t>
      </w:r>
      <w:r w:rsidRPr="00852A7D">
        <w:rPr>
          <w:sz w:val="20"/>
          <w:szCs w:val="20"/>
        </w:rPr>
        <w:tab/>
        <w:t xml:space="preserve">Sekhar, S. C. &amp; Goh, S. E. Thermal comfort and IAQ characteristics of naturally/mechanically ventilated and air-conditioned bedrooms in a hot and humid climate. </w:t>
      </w:r>
      <w:r w:rsidRPr="00852A7D">
        <w:rPr>
          <w:i/>
          <w:iCs/>
          <w:sz w:val="20"/>
          <w:szCs w:val="20"/>
        </w:rPr>
        <w:t>Build. Environ.</w:t>
      </w:r>
      <w:r w:rsidRPr="00852A7D">
        <w:rPr>
          <w:sz w:val="20"/>
          <w:szCs w:val="20"/>
        </w:rPr>
        <w:t xml:space="preserve"> </w:t>
      </w:r>
      <w:r w:rsidRPr="00852A7D">
        <w:rPr>
          <w:b/>
          <w:bCs/>
          <w:sz w:val="20"/>
          <w:szCs w:val="20"/>
        </w:rPr>
        <w:t>46</w:t>
      </w:r>
      <w:r w:rsidRPr="00852A7D">
        <w:rPr>
          <w:sz w:val="20"/>
          <w:szCs w:val="20"/>
        </w:rPr>
        <w:t>, 1905–1916 (2011).</w:t>
      </w:r>
    </w:p>
    <w:p w14:paraId="218441F8" w14:textId="77777777" w:rsidR="00F26D09" w:rsidRPr="00852A7D" w:rsidRDefault="00F26D09" w:rsidP="00852A7D">
      <w:pPr>
        <w:pStyle w:val="Bibliography"/>
        <w:spacing w:line="240" w:lineRule="auto"/>
        <w:rPr>
          <w:sz w:val="20"/>
          <w:szCs w:val="20"/>
        </w:rPr>
      </w:pPr>
      <w:r w:rsidRPr="00852A7D">
        <w:rPr>
          <w:sz w:val="20"/>
          <w:szCs w:val="20"/>
        </w:rPr>
        <w:t>36.</w:t>
      </w:r>
      <w:r w:rsidRPr="00852A7D">
        <w:rPr>
          <w:sz w:val="20"/>
          <w:szCs w:val="20"/>
        </w:rPr>
        <w:tab/>
        <w:t>Birol, D. F. The Future of Cooling. 92 (2018).</w:t>
      </w:r>
    </w:p>
    <w:p w14:paraId="69E37E51" w14:textId="77777777" w:rsidR="00F26D09" w:rsidRPr="00852A7D" w:rsidRDefault="00F26D09" w:rsidP="00852A7D">
      <w:pPr>
        <w:pStyle w:val="Bibliography"/>
        <w:spacing w:line="240" w:lineRule="auto"/>
        <w:rPr>
          <w:sz w:val="20"/>
          <w:szCs w:val="20"/>
        </w:rPr>
      </w:pPr>
      <w:r w:rsidRPr="00852A7D">
        <w:rPr>
          <w:sz w:val="20"/>
          <w:szCs w:val="20"/>
        </w:rPr>
        <w:t>37.</w:t>
      </w:r>
      <w:r w:rsidRPr="00852A7D">
        <w:rPr>
          <w:sz w:val="20"/>
          <w:szCs w:val="20"/>
        </w:rPr>
        <w:tab/>
        <w:t xml:space="preserve">Cox, D. T. C., Maclean, I. M. D., Gardner, A. S. &amp; Gaston, K. J. Global variation in diurnal asymmetry in temperature, cloud cover, specific humidity and precipitation and its association with leaf area index. </w:t>
      </w:r>
      <w:r w:rsidRPr="00852A7D">
        <w:rPr>
          <w:i/>
          <w:iCs/>
          <w:sz w:val="20"/>
          <w:szCs w:val="20"/>
        </w:rPr>
        <w:t>Glob. Change Biol.</w:t>
      </w:r>
      <w:r w:rsidRPr="00852A7D">
        <w:rPr>
          <w:sz w:val="20"/>
          <w:szCs w:val="20"/>
        </w:rPr>
        <w:t xml:space="preserve"> </w:t>
      </w:r>
      <w:r w:rsidRPr="00852A7D">
        <w:rPr>
          <w:b/>
          <w:bCs/>
          <w:sz w:val="20"/>
          <w:szCs w:val="20"/>
        </w:rPr>
        <w:t>26</w:t>
      </w:r>
      <w:r w:rsidRPr="00852A7D">
        <w:rPr>
          <w:sz w:val="20"/>
          <w:szCs w:val="20"/>
        </w:rPr>
        <w:t>, 7099–7111 (2020).</w:t>
      </w:r>
    </w:p>
    <w:p w14:paraId="5771CCA1" w14:textId="77777777" w:rsidR="00F26D09" w:rsidRPr="00852A7D" w:rsidRDefault="00F26D09" w:rsidP="00852A7D">
      <w:pPr>
        <w:pStyle w:val="Bibliography"/>
        <w:spacing w:line="240" w:lineRule="auto"/>
        <w:rPr>
          <w:sz w:val="20"/>
          <w:szCs w:val="20"/>
        </w:rPr>
      </w:pPr>
      <w:r w:rsidRPr="00852A7D">
        <w:rPr>
          <w:sz w:val="20"/>
          <w:szCs w:val="20"/>
        </w:rPr>
        <w:t>38.</w:t>
      </w:r>
      <w:r w:rsidRPr="00852A7D">
        <w:rPr>
          <w:sz w:val="20"/>
          <w:szCs w:val="20"/>
        </w:rPr>
        <w:tab/>
        <w:t xml:space="preserve">Murage, P., Hajat, S. &amp; Kovats, R. S. Effect of night-time temperatures on cause and age-specific mortality in London. </w:t>
      </w:r>
      <w:r w:rsidRPr="00852A7D">
        <w:rPr>
          <w:i/>
          <w:iCs/>
          <w:sz w:val="20"/>
          <w:szCs w:val="20"/>
        </w:rPr>
        <w:t>Environ. Epidemiol.</w:t>
      </w:r>
      <w:r w:rsidRPr="00852A7D">
        <w:rPr>
          <w:sz w:val="20"/>
          <w:szCs w:val="20"/>
        </w:rPr>
        <w:t xml:space="preserve"> </w:t>
      </w:r>
      <w:r w:rsidRPr="00852A7D">
        <w:rPr>
          <w:b/>
          <w:bCs/>
          <w:sz w:val="20"/>
          <w:szCs w:val="20"/>
        </w:rPr>
        <w:t>1</w:t>
      </w:r>
      <w:r w:rsidRPr="00852A7D">
        <w:rPr>
          <w:sz w:val="20"/>
          <w:szCs w:val="20"/>
        </w:rPr>
        <w:t>, e005 (2017).</w:t>
      </w:r>
    </w:p>
    <w:p w14:paraId="43C42936" w14:textId="77777777" w:rsidR="00F26D09" w:rsidRPr="00852A7D" w:rsidRDefault="00F26D09" w:rsidP="00852A7D">
      <w:pPr>
        <w:pStyle w:val="Bibliography"/>
        <w:spacing w:line="240" w:lineRule="auto"/>
        <w:rPr>
          <w:sz w:val="20"/>
          <w:szCs w:val="20"/>
        </w:rPr>
      </w:pPr>
      <w:r w:rsidRPr="00852A7D">
        <w:rPr>
          <w:sz w:val="20"/>
          <w:szCs w:val="20"/>
        </w:rPr>
        <w:t>39.</w:t>
      </w:r>
      <w:r w:rsidRPr="00852A7D">
        <w:rPr>
          <w:sz w:val="20"/>
          <w:szCs w:val="20"/>
        </w:rPr>
        <w:tab/>
        <w:t xml:space="preserve">Obradovich, N., Migliorini, R., Mednick, S. C. &amp; Fowler, J. H. Nighttime temperature and human sleep loss in a changing climate. </w:t>
      </w:r>
      <w:r w:rsidRPr="00852A7D">
        <w:rPr>
          <w:i/>
          <w:iCs/>
          <w:sz w:val="20"/>
          <w:szCs w:val="20"/>
        </w:rPr>
        <w:t>Sci. Adv.</w:t>
      </w:r>
      <w:r w:rsidRPr="00852A7D">
        <w:rPr>
          <w:sz w:val="20"/>
          <w:szCs w:val="20"/>
        </w:rPr>
        <w:t xml:space="preserve"> </w:t>
      </w:r>
      <w:r w:rsidRPr="00852A7D">
        <w:rPr>
          <w:b/>
          <w:bCs/>
          <w:sz w:val="20"/>
          <w:szCs w:val="20"/>
        </w:rPr>
        <w:t>3</w:t>
      </w:r>
      <w:r w:rsidRPr="00852A7D">
        <w:rPr>
          <w:sz w:val="20"/>
          <w:szCs w:val="20"/>
        </w:rPr>
        <w:t>, e1601555 (2017).</w:t>
      </w:r>
    </w:p>
    <w:p w14:paraId="576DC599" w14:textId="77777777" w:rsidR="00F26D09" w:rsidRPr="00852A7D" w:rsidRDefault="00F26D09" w:rsidP="00852A7D">
      <w:pPr>
        <w:pStyle w:val="Bibliography"/>
        <w:spacing w:line="240" w:lineRule="auto"/>
        <w:rPr>
          <w:sz w:val="20"/>
          <w:szCs w:val="20"/>
        </w:rPr>
      </w:pPr>
      <w:r w:rsidRPr="00852A7D">
        <w:rPr>
          <w:sz w:val="20"/>
          <w:szCs w:val="20"/>
        </w:rPr>
        <w:t>40.</w:t>
      </w:r>
      <w:r w:rsidRPr="00852A7D">
        <w:rPr>
          <w:sz w:val="20"/>
          <w:szCs w:val="20"/>
        </w:rPr>
        <w:tab/>
        <w:t xml:space="preserve">de Munck, C. </w:t>
      </w:r>
      <w:r w:rsidRPr="00852A7D">
        <w:rPr>
          <w:i/>
          <w:iCs/>
          <w:sz w:val="20"/>
          <w:szCs w:val="20"/>
        </w:rPr>
        <w:t>et al.</w:t>
      </w:r>
      <w:r w:rsidRPr="00852A7D">
        <w:rPr>
          <w:sz w:val="20"/>
          <w:szCs w:val="20"/>
        </w:rPr>
        <w:t xml:space="preserve"> How much can air conditioning increase air temperatures for a city like Paris, France? </w:t>
      </w:r>
      <w:r w:rsidRPr="00852A7D">
        <w:rPr>
          <w:i/>
          <w:iCs/>
          <w:sz w:val="20"/>
          <w:szCs w:val="20"/>
        </w:rPr>
        <w:t>Int. J. Climatol.</w:t>
      </w:r>
      <w:r w:rsidRPr="00852A7D">
        <w:rPr>
          <w:sz w:val="20"/>
          <w:szCs w:val="20"/>
        </w:rPr>
        <w:t xml:space="preserve"> </w:t>
      </w:r>
      <w:r w:rsidRPr="00852A7D">
        <w:rPr>
          <w:b/>
          <w:bCs/>
          <w:sz w:val="20"/>
          <w:szCs w:val="20"/>
        </w:rPr>
        <w:t>33</w:t>
      </w:r>
      <w:r w:rsidRPr="00852A7D">
        <w:rPr>
          <w:sz w:val="20"/>
          <w:szCs w:val="20"/>
        </w:rPr>
        <w:t>, 210–227 (2013).</w:t>
      </w:r>
    </w:p>
    <w:p w14:paraId="29425547" w14:textId="77777777" w:rsidR="00F26D09" w:rsidRPr="00852A7D" w:rsidRDefault="00F26D09" w:rsidP="00852A7D">
      <w:pPr>
        <w:pStyle w:val="Bibliography"/>
        <w:spacing w:line="240" w:lineRule="auto"/>
        <w:rPr>
          <w:sz w:val="20"/>
          <w:szCs w:val="20"/>
        </w:rPr>
      </w:pPr>
      <w:r w:rsidRPr="00852A7D">
        <w:rPr>
          <w:sz w:val="20"/>
          <w:szCs w:val="20"/>
        </w:rPr>
        <w:t>41.</w:t>
      </w:r>
      <w:r w:rsidRPr="00852A7D">
        <w:rPr>
          <w:sz w:val="20"/>
          <w:szCs w:val="20"/>
        </w:rPr>
        <w:tab/>
        <w:t xml:space="preserve">Stone, B. </w:t>
      </w:r>
      <w:r w:rsidRPr="00852A7D">
        <w:rPr>
          <w:i/>
          <w:iCs/>
          <w:sz w:val="20"/>
          <w:szCs w:val="20"/>
        </w:rPr>
        <w:t>et al.</w:t>
      </w:r>
      <w:r w:rsidRPr="00852A7D">
        <w:rPr>
          <w:sz w:val="20"/>
          <w:szCs w:val="20"/>
        </w:rPr>
        <w:t xml:space="preserve"> Compound Climate and Infrastructure Events: How Electrical Grid Failure Alters Heat Wave Risk. </w:t>
      </w:r>
      <w:r w:rsidRPr="00852A7D">
        <w:rPr>
          <w:i/>
          <w:iCs/>
          <w:sz w:val="20"/>
          <w:szCs w:val="20"/>
        </w:rPr>
        <w:t>Environ. Sci. Technol.</w:t>
      </w:r>
      <w:r w:rsidRPr="00852A7D">
        <w:rPr>
          <w:sz w:val="20"/>
          <w:szCs w:val="20"/>
        </w:rPr>
        <w:t xml:space="preserve"> </w:t>
      </w:r>
      <w:r w:rsidRPr="00852A7D">
        <w:rPr>
          <w:b/>
          <w:bCs/>
          <w:sz w:val="20"/>
          <w:szCs w:val="20"/>
        </w:rPr>
        <w:t>55</w:t>
      </w:r>
      <w:r w:rsidRPr="00852A7D">
        <w:rPr>
          <w:sz w:val="20"/>
          <w:szCs w:val="20"/>
        </w:rPr>
        <w:t>, 6957–6964 (2021).</w:t>
      </w:r>
    </w:p>
    <w:p w14:paraId="70CE3E56" w14:textId="77777777" w:rsidR="00F26D09" w:rsidRPr="00852A7D" w:rsidRDefault="00F26D09" w:rsidP="00852A7D">
      <w:pPr>
        <w:pStyle w:val="Bibliography"/>
        <w:spacing w:line="240" w:lineRule="auto"/>
        <w:rPr>
          <w:sz w:val="20"/>
          <w:szCs w:val="20"/>
        </w:rPr>
      </w:pPr>
      <w:r w:rsidRPr="00852A7D">
        <w:rPr>
          <w:sz w:val="20"/>
          <w:szCs w:val="20"/>
        </w:rPr>
        <w:t>42.</w:t>
      </w:r>
      <w:r w:rsidRPr="00852A7D">
        <w:rPr>
          <w:sz w:val="20"/>
          <w:szCs w:val="20"/>
        </w:rPr>
        <w:tab/>
        <w:t xml:space="preserve">King, C., Rhodes, J. &amp; Zarnikau, J. </w:t>
      </w:r>
      <w:r w:rsidRPr="00852A7D">
        <w:rPr>
          <w:i/>
          <w:iCs/>
          <w:sz w:val="20"/>
          <w:szCs w:val="20"/>
        </w:rPr>
        <w:t>The Timeline and Events of the February 2021 Texas Electric Grid Blackouts</w:t>
      </w:r>
      <w:r w:rsidRPr="00852A7D">
        <w:rPr>
          <w:sz w:val="20"/>
          <w:szCs w:val="20"/>
        </w:rPr>
        <w:t>. https://energy.utexas.edu/sites/default/files/UTAustin%20%282021%29%20EventsFebruary2021TexasBlackout%2020210714.pdf (2021).</w:t>
      </w:r>
    </w:p>
    <w:p w14:paraId="333A5644" w14:textId="77777777" w:rsidR="00F26D09" w:rsidRPr="00852A7D" w:rsidRDefault="00F26D09" w:rsidP="00852A7D">
      <w:pPr>
        <w:pStyle w:val="Bibliography"/>
        <w:spacing w:line="240" w:lineRule="auto"/>
        <w:rPr>
          <w:sz w:val="20"/>
          <w:szCs w:val="20"/>
        </w:rPr>
      </w:pPr>
      <w:r w:rsidRPr="00852A7D">
        <w:rPr>
          <w:sz w:val="20"/>
          <w:szCs w:val="20"/>
        </w:rPr>
        <w:t>43.</w:t>
      </w:r>
      <w:r w:rsidRPr="00852A7D">
        <w:rPr>
          <w:sz w:val="20"/>
          <w:szCs w:val="20"/>
        </w:rPr>
        <w:tab/>
        <w:t xml:space="preserve">Zhang, H., Arens, E. &amp; Zhai, Y. A review of the corrective power of personal comfort systems in non-neutral ambient environments. </w:t>
      </w:r>
      <w:r w:rsidRPr="00852A7D">
        <w:rPr>
          <w:i/>
          <w:iCs/>
          <w:sz w:val="20"/>
          <w:szCs w:val="20"/>
        </w:rPr>
        <w:t>Build. Environ.</w:t>
      </w:r>
      <w:r w:rsidRPr="00852A7D">
        <w:rPr>
          <w:sz w:val="20"/>
          <w:szCs w:val="20"/>
        </w:rPr>
        <w:t xml:space="preserve"> </w:t>
      </w:r>
      <w:r w:rsidRPr="00852A7D">
        <w:rPr>
          <w:b/>
          <w:bCs/>
          <w:sz w:val="20"/>
          <w:szCs w:val="20"/>
        </w:rPr>
        <w:t>91</w:t>
      </w:r>
      <w:r w:rsidRPr="00852A7D">
        <w:rPr>
          <w:sz w:val="20"/>
          <w:szCs w:val="20"/>
        </w:rPr>
        <w:t>, 15–41 (2015).</w:t>
      </w:r>
    </w:p>
    <w:p w14:paraId="600C2D44" w14:textId="77777777" w:rsidR="00F26D09" w:rsidRPr="00852A7D" w:rsidRDefault="00F26D09" w:rsidP="00852A7D">
      <w:pPr>
        <w:pStyle w:val="Bibliography"/>
        <w:spacing w:line="240" w:lineRule="auto"/>
        <w:rPr>
          <w:sz w:val="20"/>
          <w:szCs w:val="20"/>
        </w:rPr>
      </w:pPr>
      <w:r w:rsidRPr="00852A7D">
        <w:rPr>
          <w:sz w:val="20"/>
          <w:szCs w:val="20"/>
        </w:rPr>
        <w:t>44.</w:t>
      </w:r>
      <w:r w:rsidRPr="00852A7D">
        <w:rPr>
          <w:sz w:val="20"/>
          <w:szCs w:val="20"/>
        </w:rPr>
        <w:tab/>
        <w:t xml:space="preserve">Rawal, R. </w:t>
      </w:r>
      <w:r w:rsidRPr="00852A7D">
        <w:rPr>
          <w:i/>
          <w:iCs/>
          <w:sz w:val="20"/>
          <w:szCs w:val="20"/>
        </w:rPr>
        <w:t>et al.</w:t>
      </w:r>
      <w:r w:rsidRPr="00852A7D">
        <w:rPr>
          <w:sz w:val="20"/>
          <w:szCs w:val="20"/>
        </w:rPr>
        <w:t xml:space="preserve"> Personal comfort systems: A review on comfort, energy, and economics. </w:t>
      </w:r>
      <w:r w:rsidRPr="00852A7D">
        <w:rPr>
          <w:i/>
          <w:iCs/>
          <w:sz w:val="20"/>
          <w:szCs w:val="20"/>
        </w:rPr>
        <w:t>Energy Build.</w:t>
      </w:r>
      <w:r w:rsidRPr="00852A7D">
        <w:rPr>
          <w:sz w:val="20"/>
          <w:szCs w:val="20"/>
        </w:rPr>
        <w:t xml:space="preserve"> </w:t>
      </w:r>
      <w:r w:rsidRPr="00852A7D">
        <w:rPr>
          <w:b/>
          <w:bCs/>
          <w:sz w:val="20"/>
          <w:szCs w:val="20"/>
        </w:rPr>
        <w:t>214</w:t>
      </w:r>
      <w:r w:rsidRPr="00852A7D">
        <w:rPr>
          <w:sz w:val="20"/>
          <w:szCs w:val="20"/>
        </w:rPr>
        <w:t>, 109858 (2020).</w:t>
      </w:r>
    </w:p>
    <w:p w14:paraId="4E317D3E" w14:textId="77777777" w:rsidR="00F26D09" w:rsidRPr="00852A7D" w:rsidRDefault="00F26D09" w:rsidP="00852A7D">
      <w:pPr>
        <w:pStyle w:val="Bibliography"/>
        <w:spacing w:line="240" w:lineRule="auto"/>
        <w:rPr>
          <w:sz w:val="20"/>
          <w:szCs w:val="20"/>
        </w:rPr>
      </w:pPr>
      <w:r w:rsidRPr="00852A7D">
        <w:rPr>
          <w:sz w:val="20"/>
          <w:szCs w:val="20"/>
        </w:rPr>
        <w:t>45.</w:t>
      </w:r>
      <w:r w:rsidRPr="00852A7D">
        <w:rPr>
          <w:sz w:val="20"/>
          <w:szCs w:val="20"/>
        </w:rPr>
        <w:tab/>
        <w:t xml:space="preserve">Sekhar, S. C. Higher space temperatures and better thermal comfort — a tropical analysis. </w:t>
      </w:r>
      <w:r w:rsidRPr="00852A7D">
        <w:rPr>
          <w:i/>
          <w:iCs/>
          <w:sz w:val="20"/>
          <w:szCs w:val="20"/>
        </w:rPr>
        <w:t>Energy Build.</w:t>
      </w:r>
      <w:r w:rsidRPr="00852A7D">
        <w:rPr>
          <w:sz w:val="20"/>
          <w:szCs w:val="20"/>
        </w:rPr>
        <w:t xml:space="preserve"> </w:t>
      </w:r>
      <w:r w:rsidRPr="00852A7D">
        <w:rPr>
          <w:b/>
          <w:bCs/>
          <w:sz w:val="20"/>
          <w:szCs w:val="20"/>
        </w:rPr>
        <w:t>23</w:t>
      </w:r>
      <w:r w:rsidRPr="00852A7D">
        <w:rPr>
          <w:sz w:val="20"/>
          <w:szCs w:val="20"/>
        </w:rPr>
        <w:t>, 63–70 (1995).</w:t>
      </w:r>
    </w:p>
    <w:p w14:paraId="5B9E90CF" w14:textId="77777777" w:rsidR="00F26D09" w:rsidRPr="00852A7D" w:rsidRDefault="00F26D09" w:rsidP="00852A7D">
      <w:pPr>
        <w:pStyle w:val="Bibliography"/>
        <w:spacing w:line="240" w:lineRule="auto"/>
        <w:rPr>
          <w:sz w:val="20"/>
          <w:szCs w:val="20"/>
        </w:rPr>
      </w:pPr>
      <w:r w:rsidRPr="00852A7D">
        <w:rPr>
          <w:sz w:val="20"/>
          <w:szCs w:val="20"/>
        </w:rPr>
        <w:t>46.</w:t>
      </w:r>
      <w:r w:rsidRPr="00852A7D">
        <w:rPr>
          <w:sz w:val="20"/>
          <w:szCs w:val="20"/>
        </w:rPr>
        <w:tab/>
        <w:t xml:space="preserve">Schiavon, S. &amp; Melikov, A. K. Energy saving and improved comfort by increased air movement. </w:t>
      </w:r>
      <w:r w:rsidRPr="00852A7D">
        <w:rPr>
          <w:i/>
          <w:iCs/>
          <w:sz w:val="20"/>
          <w:szCs w:val="20"/>
        </w:rPr>
        <w:t>Energy Build.</w:t>
      </w:r>
      <w:r w:rsidRPr="00852A7D">
        <w:rPr>
          <w:sz w:val="20"/>
          <w:szCs w:val="20"/>
        </w:rPr>
        <w:t xml:space="preserve"> </w:t>
      </w:r>
      <w:r w:rsidRPr="00852A7D">
        <w:rPr>
          <w:b/>
          <w:bCs/>
          <w:sz w:val="20"/>
          <w:szCs w:val="20"/>
        </w:rPr>
        <w:t>40</w:t>
      </w:r>
      <w:r w:rsidRPr="00852A7D">
        <w:rPr>
          <w:sz w:val="20"/>
          <w:szCs w:val="20"/>
        </w:rPr>
        <w:t>, 1954–1960 (2008).</w:t>
      </w:r>
    </w:p>
    <w:p w14:paraId="6D263481" w14:textId="77777777" w:rsidR="00F26D09" w:rsidRPr="00852A7D" w:rsidRDefault="00F26D09" w:rsidP="00852A7D">
      <w:pPr>
        <w:pStyle w:val="Bibliography"/>
        <w:spacing w:line="240" w:lineRule="auto"/>
        <w:rPr>
          <w:sz w:val="20"/>
          <w:szCs w:val="20"/>
        </w:rPr>
      </w:pPr>
      <w:r w:rsidRPr="00852A7D">
        <w:rPr>
          <w:sz w:val="20"/>
          <w:szCs w:val="20"/>
        </w:rPr>
        <w:t>47.</w:t>
      </w:r>
      <w:r w:rsidRPr="00852A7D">
        <w:rPr>
          <w:sz w:val="20"/>
          <w:szCs w:val="20"/>
        </w:rPr>
        <w:tab/>
        <w:t xml:space="preserve">Hoyt, T., Arens, E. &amp; Zhang, H. Extending air temperature setpoints: Simulated energy savings and design considerations for new and retrofit buildings. </w:t>
      </w:r>
      <w:r w:rsidRPr="00852A7D">
        <w:rPr>
          <w:i/>
          <w:iCs/>
          <w:sz w:val="20"/>
          <w:szCs w:val="20"/>
        </w:rPr>
        <w:t>Build. Environ.</w:t>
      </w:r>
      <w:r w:rsidRPr="00852A7D">
        <w:rPr>
          <w:sz w:val="20"/>
          <w:szCs w:val="20"/>
        </w:rPr>
        <w:t xml:space="preserve"> </w:t>
      </w:r>
      <w:r w:rsidRPr="00852A7D">
        <w:rPr>
          <w:b/>
          <w:bCs/>
          <w:sz w:val="20"/>
          <w:szCs w:val="20"/>
        </w:rPr>
        <w:t>88</w:t>
      </w:r>
      <w:r w:rsidRPr="00852A7D">
        <w:rPr>
          <w:sz w:val="20"/>
          <w:szCs w:val="20"/>
        </w:rPr>
        <w:t>, 89–96 (2014).</w:t>
      </w:r>
    </w:p>
    <w:p w14:paraId="6DB93ADD" w14:textId="77777777" w:rsidR="00F26D09" w:rsidRPr="00852A7D" w:rsidRDefault="00F26D09" w:rsidP="00852A7D">
      <w:pPr>
        <w:pStyle w:val="Bibliography"/>
        <w:spacing w:line="240" w:lineRule="auto"/>
        <w:rPr>
          <w:sz w:val="20"/>
          <w:szCs w:val="20"/>
        </w:rPr>
      </w:pPr>
      <w:r w:rsidRPr="00852A7D">
        <w:rPr>
          <w:sz w:val="20"/>
          <w:szCs w:val="20"/>
        </w:rPr>
        <w:t>48.</w:t>
      </w:r>
      <w:r w:rsidRPr="00852A7D">
        <w:rPr>
          <w:sz w:val="20"/>
          <w:szCs w:val="20"/>
        </w:rPr>
        <w:tab/>
        <w:t xml:space="preserve">Lan, L., Qian, X. L., Lian, Z. W. &amp; Lin, Y. B. Local body cooling to improve sleep quality and thermal comfort in a hot environment. </w:t>
      </w:r>
      <w:r w:rsidRPr="00852A7D">
        <w:rPr>
          <w:i/>
          <w:iCs/>
          <w:sz w:val="20"/>
          <w:szCs w:val="20"/>
        </w:rPr>
        <w:t>Indoor Air</w:t>
      </w:r>
      <w:r w:rsidRPr="00852A7D">
        <w:rPr>
          <w:sz w:val="20"/>
          <w:szCs w:val="20"/>
        </w:rPr>
        <w:t xml:space="preserve"> </w:t>
      </w:r>
      <w:r w:rsidRPr="00852A7D">
        <w:rPr>
          <w:b/>
          <w:bCs/>
          <w:sz w:val="20"/>
          <w:szCs w:val="20"/>
        </w:rPr>
        <w:t>28</w:t>
      </w:r>
      <w:r w:rsidRPr="00852A7D">
        <w:rPr>
          <w:sz w:val="20"/>
          <w:szCs w:val="20"/>
        </w:rPr>
        <w:t>, 135–145 (2018).</w:t>
      </w:r>
    </w:p>
    <w:p w14:paraId="76140FD1" w14:textId="77777777" w:rsidR="00F26D09" w:rsidRPr="00852A7D" w:rsidRDefault="00F26D09" w:rsidP="00852A7D">
      <w:pPr>
        <w:pStyle w:val="Bibliography"/>
        <w:spacing w:line="240" w:lineRule="auto"/>
        <w:rPr>
          <w:sz w:val="20"/>
          <w:szCs w:val="20"/>
        </w:rPr>
      </w:pPr>
      <w:r w:rsidRPr="00852A7D">
        <w:rPr>
          <w:sz w:val="20"/>
          <w:szCs w:val="20"/>
        </w:rPr>
        <w:t>49.</w:t>
      </w:r>
      <w:r w:rsidRPr="00852A7D">
        <w:rPr>
          <w:sz w:val="20"/>
          <w:szCs w:val="20"/>
        </w:rPr>
        <w:tab/>
        <w:t xml:space="preserve">Kawabata, A. &amp; Tokura, H. Effects of Two kinds of Pillow on Thermoregulatory Responses during Night Sleep. </w:t>
      </w:r>
      <w:r w:rsidRPr="00852A7D">
        <w:rPr>
          <w:i/>
          <w:iCs/>
          <w:sz w:val="20"/>
          <w:szCs w:val="20"/>
        </w:rPr>
        <w:t>Appl. Human Sci.</w:t>
      </w:r>
      <w:r w:rsidRPr="00852A7D">
        <w:rPr>
          <w:sz w:val="20"/>
          <w:szCs w:val="20"/>
        </w:rPr>
        <w:t xml:space="preserve"> </w:t>
      </w:r>
      <w:r w:rsidRPr="00852A7D">
        <w:rPr>
          <w:b/>
          <w:bCs/>
          <w:sz w:val="20"/>
          <w:szCs w:val="20"/>
        </w:rPr>
        <w:t>15</w:t>
      </w:r>
      <w:r w:rsidRPr="00852A7D">
        <w:rPr>
          <w:sz w:val="20"/>
          <w:szCs w:val="20"/>
        </w:rPr>
        <w:t>, 155–159 (1996).</w:t>
      </w:r>
    </w:p>
    <w:p w14:paraId="7AAFB58A" w14:textId="77777777" w:rsidR="00F26D09" w:rsidRPr="00852A7D" w:rsidRDefault="00F26D09" w:rsidP="00852A7D">
      <w:pPr>
        <w:pStyle w:val="Bibliography"/>
        <w:spacing w:line="240" w:lineRule="auto"/>
        <w:rPr>
          <w:sz w:val="20"/>
          <w:szCs w:val="20"/>
        </w:rPr>
      </w:pPr>
      <w:r w:rsidRPr="00852A7D">
        <w:rPr>
          <w:sz w:val="20"/>
          <w:szCs w:val="20"/>
        </w:rPr>
        <w:t>50.</w:t>
      </w:r>
      <w:r w:rsidRPr="00852A7D">
        <w:rPr>
          <w:sz w:val="20"/>
          <w:szCs w:val="20"/>
        </w:rPr>
        <w:tab/>
        <w:t xml:space="preserve">Okamoto-Mizuno, K., Tsuzuki, K. &amp; Mizuno, K. Effects of head cooling on human sleep stages and body temperature. </w:t>
      </w:r>
      <w:r w:rsidRPr="00852A7D">
        <w:rPr>
          <w:i/>
          <w:iCs/>
          <w:sz w:val="20"/>
          <w:szCs w:val="20"/>
        </w:rPr>
        <w:t>Int. J. Biometeorol.</w:t>
      </w:r>
      <w:r w:rsidRPr="00852A7D">
        <w:rPr>
          <w:sz w:val="20"/>
          <w:szCs w:val="20"/>
        </w:rPr>
        <w:t xml:space="preserve"> </w:t>
      </w:r>
      <w:r w:rsidRPr="00852A7D">
        <w:rPr>
          <w:b/>
          <w:bCs/>
          <w:sz w:val="20"/>
          <w:szCs w:val="20"/>
        </w:rPr>
        <w:t>48</w:t>
      </w:r>
      <w:r w:rsidRPr="00852A7D">
        <w:rPr>
          <w:sz w:val="20"/>
          <w:szCs w:val="20"/>
        </w:rPr>
        <w:t>, 98–102 (2003).</w:t>
      </w:r>
    </w:p>
    <w:p w14:paraId="41D46FA3" w14:textId="77777777" w:rsidR="00F26D09" w:rsidRPr="00852A7D" w:rsidRDefault="00F26D09" w:rsidP="00852A7D">
      <w:pPr>
        <w:pStyle w:val="Bibliography"/>
        <w:spacing w:line="240" w:lineRule="auto"/>
        <w:rPr>
          <w:sz w:val="20"/>
          <w:szCs w:val="20"/>
        </w:rPr>
      </w:pPr>
      <w:r w:rsidRPr="00852A7D">
        <w:rPr>
          <w:sz w:val="20"/>
          <w:szCs w:val="20"/>
        </w:rPr>
        <w:t>51.</w:t>
      </w:r>
      <w:r w:rsidRPr="00852A7D">
        <w:rPr>
          <w:sz w:val="20"/>
          <w:szCs w:val="20"/>
        </w:rPr>
        <w:tab/>
        <w:t xml:space="preserve">Lan, L. </w:t>
      </w:r>
      <w:r w:rsidRPr="00852A7D">
        <w:rPr>
          <w:i/>
          <w:iCs/>
          <w:sz w:val="20"/>
          <w:szCs w:val="20"/>
        </w:rPr>
        <w:t>et al.</w:t>
      </w:r>
      <w:r w:rsidRPr="00852A7D">
        <w:rPr>
          <w:sz w:val="20"/>
          <w:szCs w:val="20"/>
        </w:rPr>
        <w:t xml:space="preserve"> Elevated airflow can maintain sleep quality and thermal comfort of the elderly in a hot environment. </w:t>
      </w:r>
      <w:r w:rsidRPr="00852A7D">
        <w:rPr>
          <w:i/>
          <w:iCs/>
          <w:sz w:val="20"/>
          <w:szCs w:val="20"/>
        </w:rPr>
        <w:t>Indoor Air</w:t>
      </w:r>
      <w:r w:rsidRPr="00852A7D">
        <w:rPr>
          <w:sz w:val="20"/>
          <w:szCs w:val="20"/>
        </w:rPr>
        <w:t xml:space="preserve"> </w:t>
      </w:r>
      <w:r w:rsidRPr="00852A7D">
        <w:rPr>
          <w:b/>
          <w:bCs/>
          <w:sz w:val="20"/>
          <w:szCs w:val="20"/>
        </w:rPr>
        <w:t>29</w:t>
      </w:r>
      <w:r w:rsidRPr="00852A7D">
        <w:rPr>
          <w:sz w:val="20"/>
          <w:szCs w:val="20"/>
        </w:rPr>
        <w:t>, 1040–1049 (2019).</w:t>
      </w:r>
    </w:p>
    <w:p w14:paraId="0DCB877A" w14:textId="77777777" w:rsidR="00F26D09" w:rsidRPr="00852A7D" w:rsidRDefault="00F26D09" w:rsidP="00852A7D">
      <w:pPr>
        <w:pStyle w:val="Bibliography"/>
        <w:spacing w:line="240" w:lineRule="auto"/>
        <w:rPr>
          <w:sz w:val="20"/>
          <w:szCs w:val="20"/>
        </w:rPr>
      </w:pPr>
      <w:r w:rsidRPr="00852A7D">
        <w:rPr>
          <w:sz w:val="20"/>
          <w:szCs w:val="20"/>
        </w:rPr>
        <w:t>52.</w:t>
      </w:r>
      <w:r w:rsidRPr="00852A7D">
        <w:rPr>
          <w:sz w:val="20"/>
          <w:szCs w:val="20"/>
        </w:rPr>
        <w:tab/>
        <w:t xml:space="preserve">Song, W., Lu, Y., Liu, Y., Yang, Y. &amp; Jiang, X. Effect of partial-body heating on thermal comfort and sleep quality of young female adults in a cold indoor environment. </w:t>
      </w:r>
      <w:r w:rsidRPr="00852A7D">
        <w:rPr>
          <w:i/>
          <w:iCs/>
          <w:sz w:val="20"/>
          <w:szCs w:val="20"/>
        </w:rPr>
        <w:t>Build. Environ.</w:t>
      </w:r>
      <w:r w:rsidRPr="00852A7D">
        <w:rPr>
          <w:sz w:val="20"/>
          <w:szCs w:val="20"/>
        </w:rPr>
        <w:t xml:space="preserve"> </w:t>
      </w:r>
      <w:r w:rsidRPr="00852A7D">
        <w:rPr>
          <w:b/>
          <w:bCs/>
          <w:sz w:val="20"/>
          <w:szCs w:val="20"/>
        </w:rPr>
        <w:t>169</w:t>
      </w:r>
      <w:r w:rsidRPr="00852A7D">
        <w:rPr>
          <w:sz w:val="20"/>
          <w:szCs w:val="20"/>
        </w:rPr>
        <w:t>, 106585 (2020).</w:t>
      </w:r>
    </w:p>
    <w:p w14:paraId="5418FCD4" w14:textId="77777777" w:rsidR="00F26D09" w:rsidRPr="00852A7D" w:rsidRDefault="00F26D09" w:rsidP="00852A7D">
      <w:pPr>
        <w:pStyle w:val="Bibliography"/>
        <w:spacing w:line="240" w:lineRule="auto"/>
        <w:rPr>
          <w:sz w:val="20"/>
          <w:szCs w:val="20"/>
        </w:rPr>
      </w:pPr>
      <w:r w:rsidRPr="00852A7D">
        <w:rPr>
          <w:sz w:val="20"/>
          <w:szCs w:val="20"/>
        </w:rPr>
        <w:t>53.</w:t>
      </w:r>
      <w:r w:rsidRPr="00852A7D">
        <w:rPr>
          <w:sz w:val="20"/>
          <w:szCs w:val="20"/>
        </w:rPr>
        <w:tab/>
        <w:t xml:space="preserve">Okamoto-Mizuno, K., Tsuzuki, K., Ohshiro, Y. &amp; Mizuno, K. Effects of an electric blanket on sleep stages and body temperature in young men. </w:t>
      </w:r>
      <w:r w:rsidRPr="00852A7D">
        <w:rPr>
          <w:i/>
          <w:iCs/>
          <w:sz w:val="20"/>
          <w:szCs w:val="20"/>
        </w:rPr>
        <w:t>Ergonomics</w:t>
      </w:r>
      <w:r w:rsidRPr="00852A7D">
        <w:rPr>
          <w:sz w:val="20"/>
          <w:szCs w:val="20"/>
        </w:rPr>
        <w:t xml:space="preserve"> </w:t>
      </w:r>
      <w:r w:rsidRPr="00852A7D">
        <w:rPr>
          <w:b/>
          <w:bCs/>
          <w:sz w:val="20"/>
          <w:szCs w:val="20"/>
        </w:rPr>
        <w:t>48</w:t>
      </w:r>
      <w:r w:rsidRPr="00852A7D">
        <w:rPr>
          <w:sz w:val="20"/>
          <w:szCs w:val="20"/>
        </w:rPr>
        <w:t>, 749–757 (2005).</w:t>
      </w:r>
    </w:p>
    <w:p w14:paraId="5DA842FB" w14:textId="77777777" w:rsidR="00F26D09" w:rsidRPr="00852A7D" w:rsidRDefault="00F26D09" w:rsidP="00852A7D">
      <w:pPr>
        <w:pStyle w:val="Bibliography"/>
        <w:spacing w:line="240" w:lineRule="auto"/>
        <w:rPr>
          <w:sz w:val="20"/>
          <w:szCs w:val="20"/>
        </w:rPr>
      </w:pPr>
      <w:r w:rsidRPr="00852A7D">
        <w:rPr>
          <w:sz w:val="20"/>
          <w:szCs w:val="20"/>
        </w:rPr>
        <w:lastRenderedPageBreak/>
        <w:t>54.</w:t>
      </w:r>
      <w:r w:rsidRPr="00852A7D">
        <w:rPr>
          <w:sz w:val="20"/>
          <w:szCs w:val="20"/>
        </w:rPr>
        <w:tab/>
        <w:t xml:space="preserve">Raftery, P. </w:t>
      </w:r>
      <w:r w:rsidRPr="00852A7D">
        <w:rPr>
          <w:i/>
          <w:iCs/>
          <w:sz w:val="20"/>
          <w:szCs w:val="20"/>
        </w:rPr>
        <w:t>et al.</w:t>
      </w:r>
      <w:r w:rsidRPr="00852A7D">
        <w:rPr>
          <w:sz w:val="20"/>
          <w:szCs w:val="20"/>
        </w:rPr>
        <w:t xml:space="preserve"> Ceiling fans: Predicting indoor air speeds based on full scale laboratory measurements. </w:t>
      </w:r>
      <w:r w:rsidRPr="00852A7D">
        <w:rPr>
          <w:i/>
          <w:iCs/>
          <w:sz w:val="20"/>
          <w:szCs w:val="20"/>
        </w:rPr>
        <w:t>Build. Environ.</w:t>
      </w:r>
      <w:r w:rsidRPr="00852A7D">
        <w:rPr>
          <w:sz w:val="20"/>
          <w:szCs w:val="20"/>
        </w:rPr>
        <w:t xml:space="preserve"> </w:t>
      </w:r>
      <w:r w:rsidRPr="00852A7D">
        <w:rPr>
          <w:b/>
          <w:bCs/>
          <w:sz w:val="20"/>
          <w:szCs w:val="20"/>
        </w:rPr>
        <w:t>155</w:t>
      </w:r>
      <w:r w:rsidRPr="00852A7D">
        <w:rPr>
          <w:sz w:val="20"/>
          <w:szCs w:val="20"/>
        </w:rPr>
        <w:t>, 210–223 (2019).</w:t>
      </w:r>
    </w:p>
    <w:p w14:paraId="1B1E7B97" w14:textId="77777777" w:rsidR="00F26D09" w:rsidRPr="00852A7D" w:rsidRDefault="00F26D09" w:rsidP="00852A7D">
      <w:pPr>
        <w:pStyle w:val="Bibliography"/>
        <w:spacing w:line="240" w:lineRule="auto"/>
        <w:rPr>
          <w:sz w:val="20"/>
          <w:szCs w:val="20"/>
        </w:rPr>
      </w:pPr>
      <w:r w:rsidRPr="00852A7D">
        <w:rPr>
          <w:sz w:val="20"/>
          <w:szCs w:val="20"/>
        </w:rPr>
        <w:t>55.</w:t>
      </w:r>
      <w:r w:rsidRPr="00852A7D">
        <w:rPr>
          <w:sz w:val="20"/>
          <w:szCs w:val="20"/>
        </w:rPr>
        <w:tab/>
        <w:t xml:space="preserve">Pantelic, J. </w:t>
      </w:r>
      <w:r w:rsidRPr="00852A7D">
        <w:rPr>
          <w:i/>
          <w:iCs/>
          <w:sz w:val="20"/>
          <w:szCs w:val="20"/>
        </w:rPr>
        <w:t>et al.</w:t>
      </w:r>
      <w:r w:rsidRPr="00852A7D">
        <w:rPr>
          <w:sz w:val="20"/>
          <w:szCs w:val="20"/>
        </w:rPr>
        <w:t xml:space="preserve"> Personal CO2 cloud: laboratory measurements of metabolic CO2 inhalation zone concentration and dispersion in a typical office desk setting. </w:t>
      </w:r>
      <w:r w:rsidRPr="00852A7D">
        <w:rPr>
          <w:i/>
          <w:iCs/>
          <w:sz w:val="20"/>
          <w:szCs w:val="20"/>
        </w:rPr>
        <w:t>J. Expo. Sci. Environ. Epidemiol.</w:t>
      </w:r>
      <w:r w:rsidRPr="00852A7D">
        <w:rPr>
          <w:sz w:val="20"/>
          <w:szCs w:val="20"/>
        </w:rPr>
        <w:t xml:space="preserve"> </w:t>
      </w:r>
      <w:r w:rsidRPr="00852A7D">
        <w:rPr>
          <w:b/>
          <w:bCs/>
          <w:sz w:val="20"/>
          <w:szCs w:val="20"/>
        </w:rPr>
        <w:t>30</w:t>
      </w:r>
      <w:r w:rsidRPr="00852A7D">
        <w:rPr>
          <w:sz w:val="20"/>
          <w:szCs w:val="20"/>
        </w:rPr>
        <w:t>, 328–337 (2020).</w:t>
      </w:r>
    </w:p>
    <w:p w14:paraId="7B78129D" w14:textId="77777777" w:rsidR="00F26D09" w:rsidRPr="00852A7D" w:rsidRDefault="00F26D09" w:rsidP="00852A7D">
      <w:pPr>
        <w:pStyle w:val="Bibliography"/>
        <w:spacing w:line="240" w:lineRule="auto"/>
        <w:rPr>
          <w:sz w:val="20"/>
          <w:szCs w:val="20"/>
        </w:rPr>
      </w:pPr>
      <w:r w:rsidRPr="00852A7D">
        <w:rPr>
          <w:sz w:val="20"/>
          <w:szCs w:val="20"/>
        </w:rPr>
        <w:t>56.</w:t>
      </w:r>
      <w:r w:rsidRPr="00852A7D">
        <w:rPr>
          <w:sz w:val="20"/>
          <w:szCs w:val="20"/>
        </w:rPr>
        <w:tab/>
        <w:t xml:space="preserve">Miller, D. </w:t>
      </w:r>
      <w:r w:rsidRPr="00852A7D">
        <w:rPr>
          <w:i/>
          <w:iCs/>
          <w:sz w:val="20"/>
          <w:szCs w:val="20"/>
        </w:rPr>
        <w:t>et al.</w:t>
      </w:r>
      <w:r w:rsidRPr="00852A7D">
        <w:rPr>
          <w:sz w:val="20"/>
          <w:szCs w:val="20"/>
        </w:rPr>
        <w:t xml:space="preserve"> Cooling energy savings and occupant feedback in a two year retrofit evaluation of 99 automated ceiling fans staged with air conditioning. </w:t>
      </w:r>
      <w:r w:rsidRPr="00852A7D">
        <w:rPr>
          <w:i/>
          <w:iCs/>
          <w:sz w:val="20"/>
          <w:szCs w:val="20"/>
        </w:rPr>
        <w:t>Energy Build.</w:t>
      </w:r>
      <w:r w:rsidRPr="00852A7D">
        <w:rPr>
          <w:sz w:val="20"/>
          <w:szCs w:val="20"/>
        </w:rPr>
        <w:t xml:space="preserve"> </w:t>
      </w:r>
      <w:r w:rsidRPr="00852A7D">
        <w:rPr>
          <w:b/>
          <w:bCs/>
          <w:sz w:val="20"/>
          <w:szCs w:val="20"/>
        </w:rPr>
        <w:t>251</w:t>
      </w:r>
      <w:r w:rsidRPr="00852A7D">
        <w:rPr>
          <w:sz w:val="20"/>
          <w:szCs w:val="20"/>
        </w:rPr>
        <w:t>, 111319 (2021).</w:t>
      </w:r>
    </w:p>
    <w:p w14:paraId="486F0B2B" w14:textId="77777777" w:rsidR="00F26D09" w:rsidRPr="00852A7D" w:rsidRDefault="00F26D09" w:rsidP="00852A7D">
      <w:pPr>
        <w:pStyle w:val="Bibliography"/>
        <w:spacing w:line="240" w:lineRule="auto"/>
        <w:rPr>
          <w:sz w:val="20"/>
          <w:szCs w:val="20"/>
        </w:rPr>
      </w:pPr>
      <w:r w:rsidRPr="00852A7D">
        <w:rPr>
          <w:sz w:val="20"/>
          <w:szCs w:val="20"/>
        </w:rPr>
        <w:t>57.</w:t>
      </w:r>
      <w:r w:rsidRPr="00852A7D">
        <w:rPr>
          <w:sz w:val="20"/>
          <w:szCs w:val="20"/>
        </w:rPr>
        <w:tab/>
        <w:t xml:space="preserve">Tanabe, S., Arens, E. A., Bauman, F., Zhang, H. &amp; Madsen, T. Evaluating thermal environments by using a thermal manikin with controlled skin surface temperature. </w:t>
      </w:r>
      <w:r w:rsidRPr="00852A7D">
        <w:rPr>
          <w:i/>
          <w:iCs/>
          <w:sz w:val="20"/>
          <w:szCs w:val="20"/>
        </w:rPr>
        <w:t>ASHRAE Trans.</w:t>
      </w:r>
      <w:r w:rsidRPr="00852A7D">
        <w:rPr>
          <w:sz w:val="20"/>
          <w:szCs w:val="20"/>
        </w:rPr>
        <w:t xml:space="preserve"> </w:t>
      </w:r>
      <w:r w:rsidRPr="00852A7D">
        <w:rPr>
          <w:b/>
          <w:bCs/>
          <w:sz w:val="20"/>
          <w:szCs w:val="20"/>
        </w:rPr>
        <w:t>100</w:t>
      </w:r>
      <w:r w:rsidRPr="00852A7D">
        <w:rPr>
          <w:sz w:val="20"/>
          <w:szCs w:val="20"/>
        </w:rPr>
        <w:t>, 39–48 (1994).</w:t>
      </w:r>
    </w:p>
    <w:p w14:paraId="670C4D4E" w14:textId="77777777" w:rsidR="00F26D09" w:rsidRPr="00852A7D" w:rsidRDefault="00F26D09" w:rsidP="00852A7D">
      <w:pPr>
        <w:pStyle w:val="Bibliography"/>
        <w:spacing w:line="240" w:lineRule="auto"/>
        <w:rPr>
          <w:sz w:val="20"/>
          <w:szCs w:val="20"/>
        </w:rPr>
      </w:pPr>
      <w:r w:rsidRPr="00852A7D">
        <w:rPr>
          <w:sz w:val="20"/>
          <w:szCs w:val="20"/>
        </w:rPr>
        <w:t>58.</w:t>
      </w:r>
      <w:r w:rsidRPr="00852A7D">
        <w:rPr>
          <w:sz w:val="20"/>
          <w:szCs w:val="20"/>
        </w:rPr>
        <w:tab/>
      </w:r>
      <w:r w:rsidRPr="00852A7D">
        <w:rPr>
          <w:i/>
          <w:iCs/>
          <w:sz w:val="20"/>
          <w:szCs w:val="20"/>
        </w:rPr>
        <w:t>WHO Housing and Health Guidelines</w:t>
      </w:r>
      <w:r w:rsidRPr="00852A7D">
        <w:rPr>
          <w:sz w:val="20"/>
          <w:szCs w:val="20"/>
        </w:rPr>
        <w:t>. (World Health Organization, 2018).</w:t>
      </w:r>
    </w:p>
    <w:p w14:paraId="5DFE9DA0" w14:textId="77777777" w:rsidR="00F26D09" w:rsidRPr="00852A7D" w:rsidRDefault="00F26D09" w:rsidP="00852A7D">
      <w:pPr>
        <w:pStyle w:val="Bibliography"/>
        <w:spacing w:line="240" w:lineRule="auto"/>
        <w:rPr>
          <w:sz w:val="20"/>
          <w:szCs w:val="20"/>
        </w:rPr>
      </w:pPr>
      <w:r w:rsidRPr="00852A7D">
        <w:rPr>
          <w:sz w:val="20"/>
          <w:szCs w:val="20"/>
        </w:rPr>
        <w:t>59.</w:t>
      </w:r>
      <w:r w:rsidRPr="00852A7D">
        <w:rPr>
          <w:sz w:val="20"/>
          <w:szCs w:val="20"/>
        </w:rPr>
        <w:tab/>
        <w:t xml:space="preserve">EIA. Table 5.6.A. Average Price of Electricity to Ultimate Customers by End-Use Sector. </w:t>
      </w:r>
      <w:r w:rsidRPr="00852A7D">
        <w:rPr>
          <w:i/>
          <w:iCs/>
          <w:sz w:val="20"/>
          <w:szCs w:val="20"/>
        </w:rPr>
        <w:t>U.S. Energy Information Administration</w:t>
      </w:r>
      <w:r w:rsidRPr="00852A7D">
        <w:rPr>
          <w:sz w:val="20"/>
          <w:szCs w:val="20"/>
        </w:rPr>
        <w:t xml:space="preserve"> https://www.eia.gov/electricity/monthly/epm_table_grapher.php (2023).</w:t>
      </w:r>
    </w:p>
    <w:p w14:paraId="0BF1D95F" w14:textId="77777777" w:rsidR="00F26D09" w:rsidRPr="00852A7D" w:rsidRDefault="00F26D09" w:rsidP="00852A7D">
      <w:pPr>
        <w:pStyle w:val="Bibliography"/>
        <w:spacing w:line="240" w:lineRule="auto"/>
        <w:rPr>
          <w:sz w:val="20"/>
          <w:szCs w:val="20"/>
        </w:rPr>
      </w:pPr>
      <w:r w:rsidRPr="00852A7D">
        <w:rPr>
          <w:sz w:val="20"/>
          <w:szCs w:val="20"/>
        </w:rPr>
        <w:t>60.</w:t>
      </w:r>
      <w:r w:rsidRPr="00852A7D">
        <w:rPr>
          <w:sz w:val="20"/>
          <w:szCs w:val="20"/>
        </w:rPr>
        <w:tab/>
        <w:t xml:space="preserve">GlobalPetrolPrices.com. Electricity prices around the world. </w:t>
      </w:r>
      <w:r w:rsidRPr="00852A7D">
        <w:rPr>
          <w:i/>
          <w:iCs/>
          <w:sz w:val="20"/>
          <w:szCs w:val="20"/>
        </w:rPr>
        <w:t>GlobalPetrolPrices.com</w:t>
      </w:r>
      <w:r w:rsidRPr="00852A7D">
        <w:rPr>
          <w:sz w:val="20"/>
          <w:szCs w:val="20"/>
        </w:rPr>
        <w:t xml:space="preserve"> https://www.globalpetrolprices.com/electricity_prices/.</w:t>
      </w:r>
    </w:p>
    <w:p w14:paraId="582CC79C" w14:textId="77777777" w:rsidR="00F26D09" w:rsidRPr="00852A7D" w:rsidRDefault="00F26D09" w:rsidP="00852A7D">
      <w:pPr>
        <w:pStyle w:val="Bibliography"/>
        <w:spacing w:line="240" w:lineRule="auto"/>
        <w:rPr>
          <w:sz w:val="20"/>
          <w:szCs w:val="20"/>
        </w:rPr>
      </w:pPr>
      <w:r w:rsidRPr="00852A7D">
        <w:rPr>
          <w:sz w:val="20"/>
          <w:szCs w:val="20"/>
        </w:rPr>
        <w:t>61.</w:t>
      </w:r>
      <w:r w:rsidRPr="00852A7D">
        <w:rPr>
          <w:sz w:val="20"/>
          <w:szCs w:val="20"/>
        </w:rPr>
        <w:tab/>
        <w:t xml:space="preserve">EIA. Natural Gas Prices. </w:t>
      </w:r>
      <w:r w:rsidRPr="00852A7D">
        <w:rPr>
          <w:i/>
          <w:iCs/>
          <w:sz w:val="20"/>
          <w:szCs w:val="20"/>
        </w:rPr>
        <w:t>U.S. Energy Information Administration</w:t>
      </w:r>
      <w:r w:rsidRPr="00852A7D">
        <w:rPr>
          <w:sz w:val="20"/>
          <w:szCs w:val="20"/>
        </w:rPr>
        <w:t xml:space="preserve"> https://www.eia.gov/dnav/ng/ng_pri_sum_a_EPG0_PRS_DMcf_m.htm (2023).</w:t>
      </w:r>
    </w:p>
    <w:p w14:paraId="48F28B0E" w14:textId="77777777" w:rsidR="00F26D09" w:rsidRPr="00852A7D" w:rsidRDefault="00F26D09" w:rsidP="00852A7D">
      <w:pPr>
        <w:pStyle w:val="Bibliography"/>
        <w:spacing w:line="240" w:lineRule="auto"/>
        <w:rPr>
          <w:sz w:val="20"/>
          <w:szCs w:val="20"/>
        </w:rPr>
      </w:pPr>
      <w:r w:rsidRPr="00852A7D">
        <w:rPr>
          <w:sz w:val="20"/>
          <w:szCs w:val="20"/>
        </w:rPr>
        <w:t>62.</w:t>
      </w:r>
      <w:r w:rsidRPr="00852A7D">
        <w:rPr>
          <w:sz w:val="20"/>
          <w:szCs w:val="20"/>
        </w:rPr>
        <w:tab/>
        <w:t>EIA. Frequently Asked Questions (FAQs) - U.S. Energy Information Administration (EIA). https://www.eia.gov/tools/faqs/faq.php (2023).</w:t>
      </w:r>
    </w:p>
    <w:p w14:paraId="1BCD7AB2" w14:textId="77777777" w:rsidR="00F26D09" w:rsidRPr="00852A7D" w:rsidRDefault="00F26D09" w:rsidP="00852A7D">
      <w:pPr>
        <w:pStyle w:val="Bibliography"/>
        <w:spacing w:line="240" w:lineRule="auto"/>
        <w:rPr>
          <w:sz w:val="20"/>
          <w:szCs w:val="20"/>
        </w:rPr>
      </w:pPr>
      <w:r w:rsidRPr="00852A7D">
        <w:rPr>
          <w:sz w:val="20"/>
          <w:szCs w:val="20"/>
        </w:rPr>
        <w:t>63.</w:t>
      </w:r>
      <w:r w:rsidRPr="00852A7D">
        <w:rPr>
          <w:sz w:val="20"/>
          <w:szCs w:val="20"/>
        </w:rPr>
        <w:tab/>
        <w:t xml:space="preserve">U.S. Census Bureau. B25041: Bedrooms - Census Bureau Table. </w:t>
      </w:r>
      <w:r w:rsidRPr="00852A7D">
        <w:rPr>
          <w:i/>
          <w:iCs/>
          <w:sz w:val="20"/>
          <w:szCs w:val="20"/>
        </w:rPr>
        <w:t>American Community Survey  1-Year Estimates Detailed Tables</w:t>
      </w:r>
      <w:r w:rsidRPr="00852A7D">
        <w:rPr>
          <w:sz w:val="20"/>
          <w:szCs w:val="20"/>
        </w:rPr>
        <w:t xml:space="preserve"> https://data.census.gov/table/ACSDT1Y2022.B25041?q=bedrooms&amp;t=Types%20of%20Rooms (2023).</w:t>
      </w:r>
    </w:p>
    <w:p w14:paraId="34E8B3A4" w14:textId="77777777" w:rsidR="00F26D09" w:rsidRPr="00852A7D" w:rsidRDefault="00F26D09" w:rsidP="00852A7D">
      <w:pPr>
        <w:pStyle w:val="Bibliography"/>
        <w:spacing w:line="240" w:lineRule="auto"/>
        <w:rPr>
          <w:sz w:val="20"/>
          <w:szCs w:val="20"/>
        </w:rPr>
      </w:pPr>
      <w:r w:rsidRPr="00852A7D">
        <w:rPr>
          <w:sz w:val="20"/>
          <w:szCs w:val="20"/>
        </w:rPr>
        <w:t>64.</w:t>
      </w:r>
      <w:r w:rsidRPr="00852A7D">
        <w:rPr>
          <w:sz w:val="20"/>
          <w:szCs w:val="20"/>
        </w:rPr>
        <w:tab/>
        <w:t xml:space="preserve">Eron, K. </w:t>
      </w:r>
      <w:r w:rsidRPr="00852A7D">
        <w:rPr>
          <w:i/>
          <w:iCs/>
          <w:sz w:val="20"/>
          <w:szCs w:val="20"/>
        </w:rPr>
        <w:t>et al.</w:t>
      </w:r>
      <w:r w:rsidRPr="00852A7D">
        <w:rPr>
          <w:sz w:val="20"/>
          <w:szCs w:val="20"/>
        </w:rPr>
        <w:t xml:space="preserve"> Weighted Blanket Use: A Systematic Review. </w:t>
      </w:r>
      <w:r w:rsidRPr="00852A7D">
        <w:rPr>
          <w:i/>
          <w:iCs/>
          <w:sz w:val="20"/>
          <w:szCs w:val="20"/>
        </w:rPr>
        <w:t>Am. J. Occup. Ther.</w:t>
      </w:r>
      <w:r w:rsidRPr="00852A7D">
        <w:rPr>
          <w:sz w:val="20"/>
          <w:szCs w:val="20"/>
        </w:rPr>
        <w:t xml:space="preserve"> </w:t>
      </w:r>
      <w:r w:rsidRPr="00852A7D">
        <w:rPr>
          <w:b/>
          <w:bCs/>
          <w:sz w:val="20"/>
          <w:szCs w:val="20"/>
        </w:rPr>
        <w:t>74</w:t>
      </w:r>
      <w:r w:rsidRPr="00852A7D">
        <w:rPr>
          <w:sz w:val="20"/>
          <w:szCs w:val="20"/>
        </w:rPr>
        <w:t>, 7402205010p1-7402205010p14 (2020).</w:t>
      </w:r>
    </w:p>
    <w:p w14:paraId="5E405E29" w14:textId="77777777" w:rsidR="00F26D09" w:rsidRPr="00852A7D" w:rsidRDefault="00F26D09" w:rsidP="00852A7D">
      <w:pPr>
        <w:pStyle w:val="Bibliography"/>
        <w:spacing w:line="240" w:lineRule="auto"/>
        <w:rPr>
          <w:sz w:val="20"/>
          <w:szCs w:val="20"/>
        </w:rPr>
      </w:pPr>
      <w:r w:rsidRPr="00852A7D">
        <w:rPr>
          <w:sz w:val="20"/>
          <w:szCs w:val="20"/>
        </w:rPr>
        <w:t>65.</w:t>
      </w:r>
      <w:r w:rsidRPr="00852A7D">
        <w:rPr>
          <w:sz w:val="20"/>
          <w:szCs w:val="20"/>
        </w:rPr>
        <w:tab/>
        <w:t xml:space="preserve">360 Research Reports. </w:t>
      </w:r>
      <w:r w:rsidRPr="00852A7D">
        <w:rPr>
          <w:i/>
          <w:iCs/>
          <w:sz w:val="20"/>
          <w:szCs w:val="20"/>
        </w:rPr>
        <w:t>Global Memory Foam Mattress Market Research Report</w:t>
      </w:r>
      <w:r w:rsidRPr="00852A7D">
        <w:rPr>
          <w:sz w:val="20"/>
          <w:szCs w:val="20"/>
        </w:rPr>
        <w:t>. 90 (2020).</w:t>
      </w:r>
    </w:p>
    <w:p w14:paraId="666944F3" w14:textId="77777777" w:rsidR="00F26D09" w:rsidRPr="00852A7D" w:rsidRDefault="00F26D09" w:rsidP="00852A7D">
      <w:pPr>
        <w:pStyle w:val="Bibliography"/>
        <w:spacing w:line="240" w:lineRule="auto"/>
        <w:rPr>
          <w:sz w:val="20"/>
          <w:szCs w:val="20"/>
        </w:rPr>
      </w:pPr>
      <w:r w:rsidRPr="00852A7D">
        <w:rPr>
          <w:sz w:val="20"/>
          <w:szCs w:val="20"/>
        </w:rPr>
        <w:t>66.</w:t>
      </w:r>
      <w:r w:rsidRPr="00852A7D">
        <w:rPr>
          <w:sz w:val="20"/>
          <w:szCs w:val="20"/>
        </w:rPr>
        <w:tab/>
        <w:t xml:space="preserve">Walpole, S. C. </w:t>
      </w:r>
      <w:r w:rsidRPr="00852A7D">
        <w:rPr>
          <w:i/>
          <w:iCs/>
          <w:sz w:val="20"/>
          <w:szCs w:val="20"/>
        </w:rPr>
        <w:t>et al.</w:t>
      </w:r>
      <w:r w:rsidRPr="00852A7D">
        <w:rPr>
          <w:sz w:val="20"/>
          <w:szCs w:val="20"/>
        </w:rPr>
        <w:t xml:space="preserve"> The weight of nations: an estimation of adult human biomass. </w:t>
      </w:r>
      <w:r w:rsidRPr="00852A7D">
        <w:rPr>
          <w:i/>
          <w:iCs/>
          <w:sz w:val="20"/>
          <w:szCs w:val="20"/>
        </w:rPr>
        <w:t>BMC Public Health</w:t>
      </w:r>
      <w:r w:rsidRPr="00852A7D">
        <w:rPr>
          <w:sz w:val="20"/>
          <w:szCs w:val="20"/>
        </w:rPr>
        <w:t xml:space="preserve"> </w:t>
      </w:r>
      <w:r w:rsidRPr="00852A7D">
        <w:rPr>
          <w:b/>
          <w:bCs/>
          <w:sz w:val="20"/>
          <w:szCs w:val="20"/>
        </w:rPr>
        <w:t>12</w:t>
      </w:r>
      <w:r w:rsidRPr="00852A7D">
        <w:rPr>
          <w:sz w:val="20"/>
          <w:szCs w:val="20"/>
        </w:rPr>
        <w:t>, 439 (2012).</w:t>
      </w:r>
    </w:p>
    <w:p w14:paraId="6F871A5B" w14:textId="77777777" w:rsidR="00F26D09" w:rsidRPr="00852A7D" w:rsidRDefault="00F26D09" w:rsidP="00852A7D">
      <w:pPr>
        <w:pStyle w:val="Bibliography"/>
        <w:spacing w:line="240" w:lineRule="auto"/>
        <w:rPr>
          <w:sz w:val="20"/>
          <w:szCs w:val="20"/>
        </w:rPr>
      </w:pPr>
      <w:r w:rsidRPr="00852A7D">
        <w:rPr>
          <w:sz w:val="20"/>
          <w:szCs w:val="20"/>
        </w:rPr>
        <w:t>67.</w:t>
      </w:r>
      <w:r w:rsidRPr="00852A7D">
        <w:rPr>
          <w:sz w:val="20"/>
          <w:szCs w:val="20"/>
        </w:rPr>
        <w:tab/>
        <w:t xml:space="preserve">Hume, K., Brink, M. &amp; Basner, M. Effects of environmental noise on sleep. </w:t>
      </w:r>
      <w:r w:rsidRPr="00852A7D">
        <w:rPr>
          <w:i/>
          <w:iCs/>
          <w:sz w:val="20"/>
          <w:szCs w:val="20"/>
        </w:rPr>
        <w:t>Noise Health</w:t>
      </w:r>
      <w:r w:rsidRPr="00852A7D">
        <w:rPr>
          <w:sz w:val="20"/>
          <w:szCs w:val="20"/>
        </w:rPr>
        <w:t xml:space="preserve"> </w:t>
      </w:r>
      <w:r w:rsidRPr="00852A7D">
        <w:rPr>
          <w:b/>
          <w:bCs/>
          <w:sz w:val="20"/>
          <w:szCs w:val="20"/>
        </w:rPr>
        <w:t>14</w:t>
      </w:r>
      <w:r w:rsidRPr="00852A7D">
        <w:rPr>
          <w:sz w:val="20"/>
          <w:szCs w:val="20"/>
        </w:rPr>
        <w:t>, 297 (2012).</w:t>
      </w:r>
    </w:p>
    <w:p w14:paraId="2D0B0D78" w14:textId="77777777" w:rsidR="00F26D09" w:rsidRPr="00852A7D" w:rsidRDefault="00F26D09" w:rsidP="00852A7D">
      <w:pPr>
        <w:pStyle w:val="Bibliography"/>
        <w:spacing w:line="240" w:lineRule="auto"/>
        <w:rPr>
          <w:sz w:val="20"/>
          <w:szCs w:val="20"/>
        </w:rPr>
      </w:pPr>
      <w:r w:rsidRPr="00852A7D">
        <w:rPr>
          <w:sz w:val="20"/>
          <w:szCs w:val="20"/>
        </w:rPr>
        <w:t>68.</w:t>
      </w:r>
      <w:r w:rsidRPr="00852A7D">
        <w:rPr>
          <w:sz w:val="20"/>
          <w:szCs w:val="20"/>
        </w:rPr>
        <w:tab/>
        <w:t xml:space="preserve">Riedy, S. M., Smith, M. G., Rocha, S. &amp; Basner, M. Noise as a sleep aid: A systematic review. </w:t>
      </w:r>
      <w:r w:rsidRPr="00852A7D">
        <w:rPr>
          <w:i/>
          <w:iCs/>
          <w:sz w:val="20"/>
          <w:szCs w:val="20"/>
        </w:rPr>
        <w:t>Sleep Med. Rev.</w:t>
      </w:r>
      <w:r w:rsidRPr="00852A7D">
        <w:rPr>
          <w:sz w:val="20"/>
          <w:szCs w:val="20"/>
        </w:rPr>
        <w:t xml:space="preserve"> </w:t>
      </w:r>
      <w:r w:rsidRPr="00852A7D">
        <w:rPr>
          <w:b/>
          <w:bCs/>
          <w:sz w:val="20"/>
          <w:szCs w:val="20"/>
        </w:rPr>
        <w:t>55</w:t>
      </w:r>
      <w:r w:rsidRPr="00852A7D">
        <w:rPr>
          <w:sz w:val="20"/>
          <w:szCs w:val="20"/>
        </w:rPr>
        <w:t>, 101385 (2021).</w:t>
      </w:r>
    </w:p>
    <w:p w14:paraId="1C108A8A" w14:textId="77777777" w:rsidR="00F26D09" w:rsidRPr="00852A7D" w:rsidRDefault="00F26D09" w:rsidP="00852A7D">
      <w:pPr>
        <w:pStyle w:val="Bibliography"/>
        <w:spacing w:line="240" w:lineRule="auto"/>
        <w:rPr>
          <w:sz w:val="20"/>
          <w:szCs w:val="20"/>
        </w:rPr>
      </w:pPr>
      <w:r w:rsidRPr="00852A7D">
        <w:rPr>
          <w:sz w:val="20"/>
          <w:szCs w:val="20"/>
        </w:rPr>
        <w:t>69.</w:t>
      </w:r>
      <w:r w:rsidRPr="00852A7D">
        <w:rPr>
          <w:sz w:val="20"/>
          <w:szCs w:val="20"/>
        </w:rPr>
        <w:tab/>
        <w:t xml:space="preserve">Inoue, Y., Shibasaki, M., Ueda, H. &amp; Ishizashi, H. Mechanisms underlying the age-related decrement in the human sweating response. </w:t>
      </w:r>
      <w:r w:rsidRPr="00852A7D">
        <w:rPr>
          <w:i/>
          <w:iCs/>
          <w:sz w:val="20"/>
          <w:szCs w:val="20"/>
        </w:rPr>
        <w:t>Eur. J. Appl. Physiol.</w:t>
      </w:r>
      <w:r w:rsidRPr="00852A7D">
        <w:rPr>
          <w:sz w:val="20"/>
          <w:szCs w:val="20"/>
        </w:rPr>
        <w:t xml:space="preserve"> </w:t>
      </w:r>
      <w:r w:rsidRPr="00852A7D">
        <w:rPr>
          <w:b/>
          <w:bCs/>
          <w:sz w:val="20"/>
          <w:szCs w:val="20"/>
        </w:rPr>
        <w:t>79</w:t>
      </w:r>
      <w:r w:rsidRPr="00852A7D">
        <w:rPr>
          <w:sz w:val="20"/>
          <w:szCs w:val="20"/>
        </w:rPr>
        <w:t>, 121–126 (1999).</w:t>
      </w:r>
    </w:p>
    <w:p w14:paraId="419F90B9" w14:textId="77777777" w:rsidR="00F26D09" w:rsidRPr="00852A7D" w:rsidRDefault="00F26D09" w:rsidP="00852A7D">
      <w:pPr>
        <w:pStyle w:val="Bibliography"/>
        <w:spacing w:line="240" w:lineRule="auto"/>
        <w:rPr>
          <w:sz w:val="20"/>
          <w:szCs w:val="20"/>
        </w:rPr>
      </w:pPr>
      <w:r w:rsidRPr="00852A7D">
        <w:rPr>
          <w:sz w:val="20"/>
          <w:szCs w:val="20"/>
        </w:rPr>
        <w:t>70.</w:t>
      </w:r>
      <w:r w:rsidRPr="00852A7D">
        <w:rPr>
          <w:sz w:val="20"/>
          <w:szCs w:val="20"/>
        </w:rPr>
        <w:tab/>
        <w:t xml:space="preserve">Arens, E., Zhang, H. &amp; Huizenga, C. Partial- and whole-body thermal sensation and comfort—Part II: Non-uniform environmental conditions. </w:t>
      </w:r>
      <w:r w:rsidRPr="00852A7D">
        <w:rPr>
          <w:i/>
          <w:iCs/>
          <w:sz w:val="20"/>
          <w:szCs w:val="20"/>
        </w:rPr>
        <w:t>J. Therm. Biol.</w:t>
      </w:r>
      <w:r w:rsidRPr="00852A7D">
        <w:rPr>
          <w:sz w:val="20"/>
          <w:szCs w:val="20"/>
        </w:rPr>
        <w:t xml:space="preserve"> </w:t>
      </w:r>
      <w:r w:rsidRPr="00852A7D">
        <w:rPr>
          <w:b/>
          <w:bCs/>
          <w:sz w:val="20"/>
          <w:szCs w:val="20"/>
        </w:rPr>
        <w:t>31</w:t>
      </w:r>
      <w:r w:rsidRPr="00852A7D">
        <w:rPr>
          <w:sz w:val="20"/>
          <w:szCs w:val="20"/>
        </w:rPr>
        <w:t>, 60–66 (2006).</w:t>
      </w:r>
    </w:p>
    <w:p w14:paraId="217FD2B7" w14:textId="77777777" w:rsidR="00F26D09" w:rsidRPr="00852A7D" w:rsidRDefault="00F26D09" w:rsidP="00852A7D">
      <w:pPr>
        <w:pStyle w:val="Bibliography"/>
        <w:spacing w:line="240" w:lineRule="auto"/>
        <w:rPr>
          <w:sz w:val="20"/>
          <w:szCs w:val="20"/>
        </w:rPr>
      </w:pPr>
      <w:r w:rsidRPr="00852A7D">
        <w:rPr>
          <w:sz w:val="20"/>
          <w:szCs w:val="20"/>
        </w:rPr>
        <w:t>71.</w:t>
      </w:r>
      <w:r w:rsidRPr="00852A7D">
        <w:rPr>
          <w:sz w:val="20"/>
          <w:szCs w:val="20"/>
        </w:rPr>
        <w:tab/>
        <w:t>Bauman, F. &amp; Arens, E. The development of a controlled environment chamber for the physical and subjective assessment of human comfort in office environments. (1988).</w:t>
      </w:r>
    </w:p>
    <w:p w14:paraId="3FC37139" w14:textId="77777777" w:rsidR="00F26D09" w:rsidRPr="00852A7D" w:rsidRDefault="00F26D09" w:rsidP="00852A7D">
      <w:pPr>
        <w:pStyle w:val="Bibliography"/>
        <w:spacing w:line="240" w:lineRule="auto"/>
        <w:rPr>
          <w:sz w:val="20"/>
          <w:szCs w:val="20"/>
        </w:rPr>
      </w:pPr>
      <w:r w:rsidRPr="00852A7D">
        <w:rPr>
          <w:sz w:val="20"/>
          <w:szCs w:val="20"/>
        </w:rPr>
        <w:t>72.</w:t>
      </w:r>
      <w:r w:rsidRPr="00852A7D">
        <w:rPr>
          <w:sz w:val="20"/>
          <w:szCs w:val="20"/>
        </w:rPr>
        <w:tab/>
        <w:t xml:space="preserve">Arens, E. a., Bauman, F. s., Johnston, L. p. &amp; Zhang, H. Testing of Localized Ventilation Systems in a New Controlled Environment Chamber. </w:t>
      </w:r>
      <w:r w:rsidRPr="00852A7D">
        <w:rPr>
          <w:i/>
          <w:iCs/>
          <w:sz w:val="20"/>
          <w:szCs w:val="20"/>
        </w:rPr>
        <w:t>Indoor Air</w:t>
      </w:r>
      <w:r w:rsidRPr="00852A7D">
        <w:rPr>
          <w:sz w:val="20"/>
          <w:szCs w:val="20"/>
        </w:rPr>
        <w:t xml:space="preserve"> </w:t>
      </w:r>
      <w:r w:rsidRPr="00852A7D">
        <w:rPr>
          <w:b/>
          <w:bCs/>
          <w:sz w:val="20"/>
          <w:szCs w:val="20"/>
        </w:rPr>
        <w:t>1</w:t>
      </w:r>
      <w:r w:rsidRPr="00852A7D">
        <w:rPr>
          <w:sz w:val="20"/>
          <w:szCs w:val="20"/>
        </w:rPr>
        <w:t>, 263–281 (1991).</w:t>
      </w:r>
    </w:p>
    <w:p w14:paraId="47DB8122" w14:textId="77777777" w:rsidR="00F26D09" w:rsidRPr="00852A7D" w:rsidRDefault="00F26D09" w:rsidP="00852A7D">
      <w:pPr>
        <w:pStyle w:val="Bibliography"/>
        <w:spacing w:line="240" w:lineRule="auto"/>
        <w:rPr>
          <w:sz w:val="20"/>
          <w:szCs w:val="20"/>
        </w:rPr>
      </w:pPr>
      <w:r w:rsidRPr="00852A7D">
        <w:rPr>
          <w:sz w:val="20"/>
          <w:szCs w:val="20"/>
        </w:rPr>
        <w:t>73.</w:t>
      </w:r>
      <w:r w:rsidRPr="00852A7D">
        <w:rPr>
          <w:sz w:val="20"/>
          <w:szCs w:val="20"/>
        </w:rPr>
        <w:tab/>
        <w:t>PT-Teknik. Thermal manikins.</w:t>
      </w:r>
    </w:p>
    <w:p w14:paraId="4AF5BEA2" w14:textId="77777777" w:rsidR="00F26D09" w:rsidRPr="00852A7D" w:rsidRDefault="00F26D09" w:rsidP="00852A7D">
      <w:pPr>
        <w:pStyle w:val="Bibliography"/>
        <w:spacing w:line="240" w:lineRule="auto"/>
        <w:rPr>
          <w:sz w:val="20"/>
          <w:szCs w:val="20"/>
        </w:rPr>
      </w:pPr>
      <w:r w:rsidRPr="00852A7D">
        <w:rPr>
          <w:sz w:val="20"/>
          <w:szCs w:val="20"/>
        </w:rPr>
        <w:t>74.</w:t>
      </w:r>
      <w:r w:rsidRPr="00852A7D">
        <w:rPr>
          <w:sz w:val="20"/>
          <w:szCs w:val="20"/>
        </w:rPr>
        <w:tab/>
        <w:t xml:space="preserve">Huizenga, C., Hui, Z. &amp; Arens, E. A model of human physiology and comfort for assessing complex thermal environments. </w:t>
      </w:r>
      <w:r w:rsidRPr="00852A7D">
        <w:rPr>
          <w:i/>
          <w:iCs/>
          <w:sz w:val="20"/>
          <w:szCs w:val="20"/>
        </w:rPr>
        <w:t>Build. Environ.</w:t>
      </w:r>
      <w:r w:rsidRPr="00852A7D">
        <w:rPr>
          <w:sz w:val="20"/>
          <w:szCs w:val="20"/>
        </w:rPr>
        <w:t xml:space="preserve"> </w:t>
      </w:r>
      <w:r w:rsidRPr="00852A7D">
        <w:rPr>
          <w:b/>
          <w:bCs/>
          <w:sz w:val="20"/>
          <w:szCs w:val="20"/>
        </w:rPr>
        <w:t>36</w:t>
      </w:r>
      <w:r w:rsidRPr="00852A7D">
        <w:rPr>
          <w:sz w:val="20"/>
          <w:szCs w:val="20"/>
        </w:rPr>
        <w:t>, 691–699 (2001).</w:t>
      </w:r>
    </w:p>
    <w:p w14:paraId="509F190E" w14:textId="77777777" w:rsidR="00F26D09" w:rsidRPr="00852A7D" w:rsidRDefault="00F26D09" w:rsidP="00852A7D">
      <w:pPr>
        <w:pStyle w:val="Bibliography"/>
        <w:spacing w:line="240" w:lineRule="auto"/>
        <w:rPr>
          <w:sz w:val="20"/>
          <w:szCs w:val="20"/>
        </w:rPr>
      </w:pPr>
      <w:r w:rsidRPr="00852A7D">
        <w:rPr>
          <w:sz w:val="20"/>
          <w:szCs w:val="20"/>
        </w:rPr>
        <w:t>75.</w:t>
      </w:r>
      <w:r w:rsidRPr="00852A7D">
        <w:rPr>
          <w:sz w:val="20"/>
          <w:szCs w:val="20"/>
        </w:rPr>
        <w:tab/>
        <w:t xml:space="preserve">BYTELINE. </w:t>
      </w:r>
      <w:r w:rsidRPr="00852A7D">
        <w:rPr>
          <w:i/>
          <w:iCs/>
          <w:sz w:val="20"/>
          <w:szCs w:val="20"/>
        </w:rPr>
        <w:t>Manikin Manual</w:t>
      </w:r>
      <w:r w:rsidRPr="00852A7D">
        <w:rPr>
          <w:sz w:val="20"/>
          <w:szCs w:val="20"/>
        </w:rPr>
        <w:t>. https://manikin.dk/ (2008).</w:t>
      </w:r>
    </w:p>
    <w:p w14:paraId="0290FD84" w14:textId="77777777" w:rsidR="00F26D09" w:rsidRPr="00852A7D" w:rsidRDefault="00F26D09" w:rsidP="00852A7D">
      <w:pPr>
        <w:pStyle w:val="Bibliography"/>
        <w:spacing w:line="240" w:lineRule="auto"/>
        <w:rPr>
          <w:sz w:val="20"/>
          <w:szCs w:val="20"/>
        </w:rPr>
      </w:pPr>
      <w:r w:rsidRPr="00852A7D">
        <w:rPr>
          <w:sz w:val="20"/>
          <w:szCs w:val="20"/>
        </w:rPr>
        <w:t>76.</w:t>
      </w:r>
      <w:r w:rsidRPr="00852A7D">
        <w:rPr>
          <w:sz w:val="20"/>
          <w:szCs w:val="20"/>
        </w:rPr>
        <w:tab/>
        <w:t xml:space="preserve">Melikov, A. Breathing thermal manikins for indoor environment assessment: important characteristics and requirements. </w:t>
      </w:r>
      <w:r w:rsidRPr="00852A7D">
        <w:rPr>
          <w:i/>
          <w:iCs/>
          <w:sz w:val="20"/>
          <w:szCs w:val="20"/>
        </w:rPr>
        <w:t>Eur. J. Appl. Physiol.</w:t>
      </w:r>
      <w:r w:rsidRPr="00852A7D">
        <w:rPr>
          <w:sz w:val="20"/>
          <w:szCs w:val="20"/>
        </w:rPr>
        <w:t xml:space="preserve"> </w:t>
      </w:r>
      <w:r w:rsidRPr="00852A7D">
        <w:rPr>
          <w:b/>
          <w:bCs/>
          <w:sz w:val="20"/>
          <w:szCs w:val="20"/>
        </w:rPr>
        <w:t>92</w:t>
      </w:r>
      <w:r w:rsidRPr="00852A7D">
        <w:rPr>
          <w:sz w:val="20"/>
          <w:szCs w:val="20"/>
        </w:rPr>
        <w:t>, 710–713 (2004).</w:t>
      </w:r>
    </w:p>
    <w:p w14:paraId="0F5A52C0" w14:textId="77777777" w:rsidR="00F26D09" w:rsidRPr="00852A7D" w:rsidRDefault="00F26D09" w:rsidP="00852A7D">
      <w:pPr>
        <w:pStyle w:val="Bibliography"/>
        <w:spacing w:line="240" w:lineRule="auto"/>
        <w:rPr>
          <w:sz w:val="20"/>
          <w:szCs w:val="20"/>
        </w:rPr>
      </w:pPr>
      <w:r w:rsidRPr="00852A7D">
        <w:rPr>
          <w:sz w:val="20"/>
          <w:szCs w:val="20"/>
        </w:rPr>
        <w:t>77.</w:t>
      </w:r>
      <w:r w:rsidRPr="00852A7D">
        <w:rPr>
          <w:sz w:val="20"/>
          <w:szCs w:val="20"/>
        </w:rPr>
        <w:tab/>
        <w:t>PT Teknik. Thermal manikin calibration. (2020).</w:t>
      </w:r>
    </w:p>
    <w:p w14:paraId="17254029" w14:textId="77777777" w:rsidR="00F26D09" w:rsidRPr="00852A7D" w:rsidRDefault="00F26D09" w:rsidP="00852A7D">
      <w:pPr>
        <w:pStyle w:val="Bibliography"/>
        <w:spacing w:line="240" w:lineRule="auto"/>
        <w:rPr>
          <w:sz w:val="20"/>
          <w:szCs w:val="20"/>
        </w:rPr>
      </w:pPr>
      <w:r w:rsidRPr="00852A7D">
        <w:rPr>
          <w:sz w:val="20"/>
          <w:szCs w:val="20"/>
        </w:rPr>
        <w:t>78.</w:t>
      </w:r>
      <w:r w:rsidRPr="00852A7D">
        <w:rPr>
          <w:sz w:val="20"/>
          <w:szCs w:val="20"/>
        </w:rPr>
        <w:tab/>
        <w:t xml:space="preserve">Zhai, Y. </w:t>
      </w:r>
      <w:r w:rsidRPr="00852A7D">
        <w:rPr>
          <w:i/>
          <w:iCs/>
          <w:sz w:val="20"/>
          <w:szCs w:val="20"/>
        </w:rPr>
        <w:t>et al.</w:t>
      </w:r>
      <w:r w:rsidRPr="00852A7D">
        <w:rPr>
          <w:sz w:val="20"/>
          <w:szCs w:val="20"/>
        </w:rPr>
        <w:t xml:space="preserve"> Using air movement for comfort during moderate exercise. (2015).</w:t>
      </w:r>
    </w:p>
    <w:p w14:paraId="0B1B160D" w14:textId="77777777" w:rsidR="00F26D09" w:rsidRPr="00852A7D" w:rsidRDefault="00F26D09" w:rsidP="00852A7D">
      <w:pPr>
        <w:pStyle w:val="Bibliography"/>
        <w:spacing w:line="240" w:lineRule="auto"/>
        <w:rPr>
          <w:sz w:val="20"/>
          <w:szCs w:val="20"/>
        </w:rPr>
      </w:pPr>
      <w:r w:rsidRPr="00852A7D">
        <w:rPr>
          <w:sz w:val="20"/>
          <w:szCs w:val="20"/>
        </w:rPr>
        <w:t>79.</w:t>
      </w:r>
      <w:r w:rsidRPr="00852A7D">
        <w:rPr>
          <w:sz w:val="20"/>
          <w:szCs w:val="20"/>
        </w:rPr>
        <w:tab/>
        <w:t xml:space="preserve">Schiavon, S. &amp; Melikov, A. K. Introduction of a Cooling-Fan Efficiency Index. </w:t>
      </w:r>
      <w:r w:rsidRPr="00852A7D">
        <w:rPr>
          <w:i/>
          <w:iCs/>
          <w:sz w:val="20"/>
          <w:szCs w:val="20"/>
        </w:rPr>
        <w:t>HVACR Res.</w:t>
      </w:r>
      <w:r w:rsidRPr="00852A7D">
        <w:rPr>
          <w:sz w:val="20"/>
          <w:szCs w:val="20"/>
        </w:rPr>
        <w:t xml:space="preserve"> </w:t>
      </w:r>
      <w:r w:rsidRPr="00852A7D">
        <w:rPr>
          <w:b/>
          <w:bCs/>
          <w:sz w:val="20"/>
          <w:szCs w:val="20"/>
        </w:rPr>
        <w:t>15</w:t>
      </w:r>
      <w:r w:rsidRPr="00852A7D">
        <w:rPr>
          <w:sz w:val="20"/>
          <w:szCs w:val="20"/>
        </w:rPr>
        <w:t>, 1121–1144 (2009).</w:t>
      </w:r>
    </w:p>
    <w:p w14:paraId="2929AA32" w14:textId="77777777" w:rsidR="00F26D09" w:rsidRPr="00852A7D" w:rsidRDefault="00F26D09" w:rsidP="00852A7D">
      <w:pPr>
        <w:pStyle w:val="Bibliography"/>
        <w:spacing w:line="240" w:lineRule="auto"/>
        <w:rPr>
          <w:sz w:val="20"/>
          <w:szCs w:val="20"/>
        </w:rPr>
      </w:pPr>
      <w:r w:rsidRPr="00852A7D">
        <w:rPr>
          <w:sz w:val="20"/>
          <w:szCs w:val="20"/>
        </w:rPr>
        <w:t>80.</w:t>
      </w:r>
      <w:r w:rsidRPr="00852A7D">
        <w:rPr>
          <w:sz w:val="20"/>
          <w:szCs w:val="20"/>
        </w:rPr>
        <w:tab/>
        <w:t xml:space="preserve">Yang, B. </w:t>
      </w:r>
      <w:r w:rsidRPr="00852A7D">
        <w:rPr>
          <w:i/>
          <w:iCs/>
          <w:sz w:val="20"/>
          <w:szCs w:val="20"/>
        </w:rPr>
        <w:t>et al.</w:t>
      </w:r>
      <w:r w:rsidRPr="00852A7D">
        <w:rPr>
          <w:sz w:val="20"/>
          <w:szCs w:val="20"/>
        </w:rPr>
        <w:t xml:space="preserve"> Cooling efficiency of a brushless direct current stand fan. </w:t>
      </w:r>
      <w:r w:rsidRPr="00852A7D">
        <w:rPr>
          <w:i/>
          <w:iCs/>
          <w:sz w:val="20"/>
          <w:szCs w:val="20"/>
        </w:rPr>
        <w:t>Build. Environ.</w:t>
      </w:r>
      <w:r w:rsidRPr="00852A7D">
        <w:rPr>
          <w:sz w:val="20"/>
          <w:szCs w:val="20"/>
        </w:rPr>
        <w:t xml:space="preserve"> </w:t>
      </w:r>
      <w:r w:rsidRPr="00852A7D">
        <w:rPr>
          <w:b/>
          <w:bCs/>
          <w:sz w:val="20"/>
          <w:szCs w:val="20"/>
        </w:rPr>
        <w:t>85</w:t>
      </w:r>
      <w:r w:rsidRPr="00852A7D">
        <w:rPr>
          <w:sz w:val="20"/>
          <w:szCs w:val="20"/>
        </w:rPr>
        <w:t>, 196–204 (2015).</w:t>
      </w:r>
    </w:p>
    <w:p w14:paraId="3E72FFDB" w14:textId="77777777" w:rsidR="00F26D09" w:rsidRPr="00852A7D" w:rsidRDefault="00F26D09" w:rsidP="00852A7D">
      <w:pPr>
        <w:pStyle w:val="Bibliography"/>
        <w:spacing w:line="240" w:lineRule="auto"/>
        <w:rPr>
          <w:sz w:val="20"/>
          <w:szCs w:val="20"/>
        </w:rPr>
      </w:pPr>
      <w:r w:rsidRPr="00852A7D">
        <w:rPr>
          <w:sz w:val="20"/>
          <w:szCs w:val="20"/>
        </w:rPr>
        <w:t>81.</w:t>
      </w:r>
      <w:r w:rsidRPr="00852A7D">
        <w:rPr>
          <w:sz w:val="20"/>
          <w:szCs w:val="20"/>
        </w:rPr>
        <w:tab/>
        <w:t>Emergency Blanket. https://www.surviveoutdoorslonger.com/survive-outdoors-longer-emergency-blanket.html.</w:t>
      </w:r>
    </w:p>
    <w:p w14:paraId="5CCE372B" w14:textId="77777777" w:rsidR="00F26D09" w:rsidRPr="00852A7D" w:rsidRDefault="00F26D09" w:rsidP="00852A7D">
      <w:pPr>
        <w:pStyle w:val="Bibliography"/>
        <w:spacing w:line="240" w:lineRule="auto"/>
        <w:rPr>
          <w:sz w:val="20"/>
          <w:szCs w:val="20"/>
        </w:rPr>
      </w:pPr>
      <w:r w:rsidRPr="00852A7D">
        <w:rPr>
          <w:sz w:val="20"/>
          <w:szCs w:val="20"/>
        </w:rPr>
        <w:t>82.</w:t>
      </w:r>
      <w:r w:rsidRPr="00852A7D">
        <w:rPr>
          <w:sz w:val="20"/>
          <w:szCs w:val="20"/>
        </w:rPr>
        <w:tab/>
        <w:t xml:space="preserve">Anttonen, H. </w:t>
      </w:r>
      <w:r w:rsidRPr="00852A7D">
        <w:rPr>
          <w:i/>
          <w:iCs/>
          <w:sz w:val="20"/>
          <w:szCs w:val="20"/>
        </w:rPr>
        <w:t>et al.</w:t>
      </w:r>
      <w:r w:rsidRPr="00852A7D">
        <w:rPr>
          <w:sz w:val="20"/>
          <w:szCs w:val="20"/>
        </w:rPr>
        <w:t xml:space="preserve"> Thermal Manikin Measurements—Exact or Not? </w:t>
      </w:r>
      <w:r w:rsidRPr="00852A7D">
        <w:rPr>
          <w:i/>
          <w:iCs/>
          <w:sz w:val="20"/>
          <w:szCs w:val="20"/>
        </w:rPr>
        <w:t>Int. J. Occup. Saf. Ergon.</w:t>
      </w:r>
      <w:r w:rsidRPr="00852A7D">
        <w:rPr>
          <w:sz w:val="20"/>
          <w:szCs w:val="20"/>
        </w:rPr>
        <w:t xml:space="preserve"> </w:t>
      </w:r>
      <w:r w:rsidRPr="00852A7D">
        <w:rPr>
          <w:b/>
          <w:bCs/>
          <w:sz w:val="20"/>
          <w:szCs w:val="20"/>
        </w:rPr>
        <w:t>10</w:t>
      </w:r>
      <w:r w:rsidRPr="00852A7D">
        <w:rPr>
          <w:sz w:val="20"/>
          <w:szCs w:val="20"/>
        </w:rPr>
        <w:t>, 291–300 (2004).</w:t>
      </w:r>
    </w:p>
    <w:p w14:paraId="6E2758D1" w14:textId="77777777" w:rsidR="00F26D09" w:rsidRPr="00852A7D" w:rsidRDefault="00F26D09" w:rsidP="00852A7D">
      <w:pPr>
        <w:pStyle w:val="Bibliography"/>
        <w:spacing w:line="240" w:lineRule="auto"/>
        <w:rPr>
          <w:sz w:val="20"/>
          <w:szCs w:val="20"/>
        </w:rPr>
      </w:pPr>
      <w:r w:rsidRPr="00852A7D">
        <w:rPr>
          <w:sz w:val="20"/>
          <w:szCs w:val="20"/>
        </w:rPr>
        <w:t>83.</w:t>
      </w:r>
      <w:r w:rsidRPr="00852A7D">
        <w:rPr>
          <w:sz w:val="20"/>
          <w:szCs w:val="20"/>
        </w:rPr>
        <w:tab/>
        <w:t xml:space="preserve">JCGM/WG1. </w:t>
      </w:r>
      <w:r w:rsidRPr="00852A7D">
        <w:rPr>
          <w:i/>
          <w:iCs/>
          <w:sz w:val="20"/>
          <w:szCs w:val="20"/>
        </w:rPr>
        <w:t>Evaluation of measurement data—Guide to the expression of uncertainty in measurement</w:t>
      </w:r>
      <w:r w:rsidRPr="00852A7D">
        <w:rPr>
          <w:sz w:val="20"/>
          <w:szCs w:val="20"/>
        </w:rPr>
        <w:t>. vol. 50 (International Standards Organization (ISO)), 2008).</w:t>
      </w:r>
    </w:p>
    <w:p w14:paraId="76872EDA" w14:textId="77777777" w:rsidR="00F26D09" w:rsidRPr="00852A7D" w:rsidRDefault="00F26D09" w:rsidP="00852A7D">
      <w:pPr>
        <w:pStyle w:val="Bibliography"/>
        <w:spacing w:line="240" w:lineRule="auto"/>
        <w:rPr>
          <w:sz w:val="20"/>
          <w:szCs w:val="20"/>
        </w:rPr>
      </w:pPr>
      <w:r w:rsidRPr="00852A7D">
        <w:rPr>
          <w:sz w:val="20"/>
          <w:szCs w:val="20"/>
        </w:rPr>
        <w:t>84.</w:t>
      </w:r>
      <w:r w:rsidRPr="00852A7D">
        <w:rPr>
          <w:sz w:val="20"/>
          <w:szCs w:val="20"/>
        </w:rPr>
        <w:tab/>
        <w:t>Bell, S. A. A beginner’s guide to uncertainty of measurement. (2001).</w:t>
      </w:r>
    </w:p>
    <w:p w14:paraId="3B1D54CF" w14:textId="77777777" w:rsidR="00F26D09" w:rsidRPr="00852A7D" w:rsidRDefault="00F26D09" w:rsidP="00852A7D">
      <w:pPr>
        <w:pStyle w:val="Bibliography"/>
        <w:spacing w:line="240" w:lineRule="auto"/>
        <w:rPr>
          <w:sz w:val="20"/>
          <w:szCs w:val="20"/>
        </w:rPr>
      </w:pPr>
      <w:r w:rsidRPr="00852A7D">
        <w:rPr>
          <w:sz w:val="20"/>
          <w:szCs w:val="20"/>
        </w:rPr>
        <w:lastRenderedPageBreak/>
        <w:t>85.</w:t>
      </w:r>
      <w:r w:rsidRPr="00852A7D">
        <w:rPr>
          <w:sz w:val="20"/>
          <w:szCs w:val="20"/>
        </w:rPr>
        <w:tab/>
        <w:t xml:space="preserve">Wehner, M., Stone, D., Krishnan, H., AchutaRao, K. &amp; Castillo, F. The Deadly Combination of Heat and Humidity in India and Pakistan in Summer 2015. </w:t>
      </w:r>
      <w:r w:rsidRPr="00852A7D">
        <w:rPr>
          <w:i/>
          <w:iCs/>
          <w:sz w:val="20"/>
          <w:szCs w:val="20"/>
        </w:rPr>
        <w:t>Bull. Am. Meteorol. Soc.</w:t>
      </w:r>
      <w:r w:rsidRPr="00852A7D">
        <w:rPr>
          <w:sz w:val="20"/>
          <w:szCs w:val="20"/>
        </w:rPr>
        <w:t xml:space="preserve"> </w:t>
      </w:r>
      <w:r w:rsidRPr="00852A7D">
        <w:rPr>
          <w:b/>
          <w:bCs/>
          <w:sz w:val="20"/>
          <w:szCs w:val="20"/>
        </w:rPr>
        <w:t>97</w:t>
      </w:r>
      <w:r w:rsidRPr="00852A7D">
        <w:rPr>
          <w:sz w:val="20"/>
          <w:szCs w:val="20"/>
        </w:rPr>
        <w:t>, S81–S86 (2016).</w:t>
      </w:r>
    </w:p>
    <w:p w14:paraId="6F4B6D87" w14:textId="77777777" w:rsidR="00F26D09" w:rsidRPr="00852A7D" w:rsidRDefault="00F26D09" w:rsidP="00852A7D">
      <w:pPr>
        <w:pStyle w:val="Bibliography"/>
        <w:spacing w:line="240" w:lineRule="auto"/>
        <w:rPr>
          <w:sz w:val="20"/>
          <w:szCs w:val="20"/>
        </w:rPr>
      </w:pPr>
      <w:r w:rsidRPr="00852A7D">
        <w:rPr>
          <w:sz w:val="20"/>
          <w:szCs w:val="20"/>
        </w:rPr>
        <w:t>86.</w:t>
      </w:r>
      <w:r w:rsidRPr="00852A7D">
        <w:rPr>
          <w:sz w:val="20"/>
          <w:szCs w:val="20"/>
        </w:rPr>
        <w:tab/>
        <w:t xml:space="preserve">Cohen, J., Agel, L., Barlow, M., Garfinkel, C. I. &amp; White, I. Linking Arctic variability and change with extreme winter weather in the United States. </w:t>
      </w:r>
      <w:r w:rsidRPr="00852A7D">
        <w:rPr>
          <w:i/>
          <w:iCs/>
          <w:sz w:val="20"/>
          <w:szCs w:val="20"/>
        </w:rPr>
        <w:t>Science</w:t>
      </w:r>
      <w:r w:rsidRPr="00852A7D">
        <w:rPr>
          <w:sz w:val="20"/>
          <w:szCs w:val="20"/>
        </w:rPr>
        <w:t xml:space="preserve"> </w:t>
      </w:r>
      <w:r w:rsidRPr="00852A7D">
        <w:rPr>
          <w:b/>
          <w:bCs/>
          <w:sz w:val="20"/>
          <w:szCs w:val="20"/>
        </w:rPr>
        <w:t>373</w:t>
      </w:r>
      <w:r w:rsidRPr="00852A7D">
        <w:rPr>
          <w:sz w:val="20"/>
          <w:szCs w:val="20"/>
        </w:rPr>
        <w:t>, 1116–1121 (2021).</w:t>
      </w:r>
    </w:p>
    <w:p w14:paraId="3BB5B633" w14:textId="77777777" w:rsidR="00F26D09" w:rsidRPr="00852A7D" w:rsidRDefault="00F26D09" w:rsidP="00852A7D">
      <w:pPr>
        <w:pStyle w:val="Bibliography"/>
        <w:spacing w:line="240" w:lineRule="auto"/>
        <w:rPr>
          <w:sz w:val="20"/>
          <w:szCs w:val="20"/>
        </w:rPr>
      </w:pPr>
      <w:r w:rsidRPr="00852A7D">
        <w:rPr>
          <w:sz w:val="20"/>
          <w:szCs w:val="20"/>
        </w:rPr>
        <w:t>87.</w:t>
      </w:r>
      <w:r w:rsidRPr="00852A7D">
        <w:rPr>
          <w:sz w:val="20"/>
          <w:szCs w:val="20"/>
        </w:rPr>
        <w:tab/>
        <w:t xml:space="preserve">Haider, K. &amp; Anis, K. Heat Wave Death Toll Rises to 2,000 in Pakistan’s Financial Hub. </w:t>
      </w:r>
      <w:r w:rsidRPr="00852A7D">
        <w:rPr>
          <w:i/>
          <w:iCs/>
          <w:sz w:val="20"/>
          <w:szCs w:val="20"/>
        </w:rPr>
        <w:t>Bloomberg.com</w:t>
      </w:r>
      <w:r w:rsidRPr="00852A7D">
        <w:rPr>
          <w:sz w:val="20"/>
          <w:szCs w:val="20"/>
        </w:rPr>
        <w:t xml:space="preserve"> (2015).</w:t>
      </w:r>
    </w:p>
    <w:p w14:paraId="451B9A6B" w14:textId="77777777" w:rsidR="00F26D09" w:rsidRPr="00852A7D" w:rsidRDefault="00F26D09" w:rsidP="00852A7D">
      <w:pPr>
        <w:pStyle w:val="Bibliography"/>
        <w:spacing w:line="240" w:lineRule="auto"/>
        <w:rPr>
          <w:sz w:val="20"/>
          <w:szCs w:val="20"/>
        </w:rPr>
      </w:pPr>
      <w:r w:rsidRPr="00852A7D">
        <w:rPr>
          <w:sz w:val="20"/>
          <w:szCs w:val="20"/>
        </w:rPr>
        <w:t>88.</w:t>
      </w:r>
      <w:r w:rsidRPr="00852A7D">
        <w:rPr>
          <w:sz w:val="20"/>
          <w:szCs w:val="20"/>
        </w:rPr>
        <w:tab/>
        <w:t xml:space="preserve">Davis, L., Gertler, P., Jarvis, S. &amp; Wolfram, C. Air conditioning and global inequality. </w:t>
      </w:r>
      <w:r w:rsidRPr="00852A7D">
        <w:rPr>
          <w:i/>
          <w:iCs/>
          <w:sz w:val="20"/>
          <w:szCs w:val="20"/>
        </w:rPr>
        <w:t>Glob. Environ. Change</w:t>
      </w:r>
      <w:r w:rsidRPr="00852A7D">
        <w:rPr>
          <w:sz w:val="20"/>
          <w:szCs w:val="20"/>
        </w:rPr>
        <w:t xml:space="preserve"> </w:t>
      </w:r>
      <w:r w:rsidRPr="00852A7D">
        <w:rPr>
          <w:b/>
          <w:bCs/>
          <w:sz w:val="20"/>
          <w:szCs w:val="20"/>
        </w:rPr>
        <w:t>69</w:t>
      </w:r>
      <w:r w:rsidRPr="00852A7D">
        <w:rPr>
          <w:sz w:val="20"/>
          <w:szCs w:val="20"/>
        </w:rPr>
        <w:t>, 102299 (2021).</w:t>
      </w:r>
    </w:p>
    <w:p w14:paraId="4EFFD72F" w14:textId="77777777" w:rsidR="00F26D09" w:rsidRPr="00852A7D" w:rsidRDefault="00F26D09" w:rsidP="00852A7D">
      <w:pPr>
        <w:pStyle w:val="Bibliography"/>
        <w:spacing w:line="240" w:lineRule="auto"/>
        <w:rPr>
          <w:sz w:val="20"/>
          <w:szCs w:val="20"/>
        </w:rPr>
      </w:pPr>
      <w:r w:rsidRPr="00852A7D">
        <w:rPr>
          <w:sz w:val="20"/>
          <w:szCs w:val="20"/>
        </w:rPr>
        <w:t>89.</w:t>
      </w:r>
      <w:r w:rsidRPr="00852A7D">
        <w:rPr>
          <w:sz w:val="20"/>
          <w:szCs w:val="20"/>
        </w:rPr>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47EEF785" w14:textId="77777777" w:rsidR="00F26D09" w:rsidRPr="00852A7D" w:rsidRDefault="00F26D09" w:rsidP="00852A7D">
      <w:pPr>
        <w:pStyle w:val="Bibliography"/>
        <w:spacing w:line="240" w:lineRule="auto"/>
        <w:rPr>
          <w:sz w:val="20"/>
          <w:szCs w:val="20"/>
        </w:rPr>
      </w:pPr>
      <w:r w:rsidRPr="00852A7D">
        <w:rPr>
          <w:sz w:val="20"/>
          <w:szCs w:val="20"/>
        </w:rPr>
        <w:t>90.</w:t>
      </w:r>
      <w:r w:rsidRPr="00852A7D">
        <w:rPr>
          <w:sz w:val="20"/>
          <w:szCs w:val="20"/>
        </w:rPr>
        <w:tab/>
        <w:t>Weather Data &amp; Weather API | Visual Crossing. https://www.visualcrossing.com/.</w:t>
      </w:r>
    </w:p>
    <w:p w14:paraId="359A942A" w14:textId="77777777" w:rsidR="00F26D09" w:rsidRPr="00852A7D" w:rsidRDefault="00F26D09" w:rsidP="00852A7D">
      <w:pPr>
        <w:pStyle w:val="Bibliography"/>
        <w:spacing w:line="240" w:lineRule="auto"/>
        <w:rPr>
          <w:sz w:val="20"/>
          <w:szCs w:val="20"/>
        </w:rPr>
      </w:pPr>
      <w:r w:rsidRPr="00852A7D">
        <w:rPr>
          <w:sz w:val="20"/>
          <w:szCs w:val="20"/>
        </w:rPr>
        <w:t>91.</w:t>
      </w:r>
      <w:r w:rsidRPr="00852A7D">
        <w:rPr>
          <w:sz w:val="20"/>
          <w:szCs w:val="20"/>
        </w:rPr>
        <w:tab/>
        <w:t xml:space="preserve">Parkinson, T. </w:t>
      </w:r>
      <w:r w:rsidRPr="00852A7D">
        <w:rPr>
          <w:i/>
          <w:iCs/>
          <w:sz w:val="20"/>
          <w:szCs w:val="20"/>
        </w:rPr>
        <w:t>et al.</w:t>
      </w:r>
      <w:r w:rsidRPr="00852A7D">
        <w:rPr>
          <w:sz w:val="20"/>
          <w:szCs w:val="20"/>
        </w:rPr>
        <w:t xml:space="preserve"> ASHRAE global database of thermal comfort field measurements. (2022).</w:t>
      </w:r>
    </w:p>
    <w:p w14:paraId="0632E9DA" w14:textId="77777777" w:rsidR="00F26D09" w:rsidRPr="00852A7D" w:rsidRDefault="00F26D09" w:rsidP="00852A7D">
      <w:pPr>
        <w:pStyle w:val="Bibliography"/>
        <w:spacing w:line="240" w:lineRule="auto"/>
        <w:rPr>
          <w:sz w:val="20"/>
          <w:szCs w:val="20"/>
        </w:rPr>
      </w:pPr>
      <w:r w:rsidRPr="00852A7D">
        <w:rPr>
          <w:sz w:val="20"/>
          <w:szCs w:val="20"/>
        </w:rPr>
        <w:t>92.</w:t>
      </w:r>
      <w:r w:rsidRPr="00852A7D">
        <w:rPr>
          <w:sz w:val="20"/>
          <w:szCs w:val="20"/>
        </w:rPr>
        <w:tab/>
        <w:t xml:space="preserve">Gagge, A. P., Stolwijk, J. &amp; Nishi, Y. An Effective Temperature Scale Based on a Simple Model of Human Physiological Regulatory Response. </w:t>
      </w:r>
      <w:r w:rsidRPr="00852A7D">
        <w:rPr>
          <w:i/>
          <w:iCs/>
          <w:sz w:val="20"/>
          <w:szCs w:val="20"/>
        </w:rPr>
        <w:t>ASHRAE Trans</w:t>
      </w:r>
      <w:r w:rsidRPr="00852A7D">
        <w:rPr>
          <w:sz w:val="20"/>
          <w:szCs w:val="20"/>
        </w:rPr>
        <w:t xml:space="preserve"> </w:t>
      </w:r>
      <w:r w:rsidRPr="00852A7D">
        <w:rPr>
          <w:b/>
          <w:bCs/>
          <w:sz w:val="20"/>
          <w:szCs w:val="20"/>
        </w:rPr>
        <w:t>77</w:t>
      </w:r>
      <w:r w:rsidRPr="00852A7D">
        <w:rPr>
          <w:sz w:val="20"/>
          <w:szCs w:val="20"/>
        </w:rPr>
        <w:t>, 247–257 (1971).</w:t>
      </w:r>
    </w:p>
    <w:p w14:paraId="6A41F475" w14:textId="77777777" w:rsidR="00F26D09" w:rsidRPr="00852A7D" w:rsidRDefault="00F26D09" w:rsidP="00852A7D">
      <w:pPr>
        <w:pStyle w:val="Bibliography"/>
        <w:spacing w:line="240" w:lineRule="auto"/>
        <w:rPr>
          <w:sz w:val="20"/>
          <w:szCs w:val="20"/>
        </w:rPr>
      </w:pPr>
      <w:r w:rsidRPr="00852A7D">
        <w:rPr>
          <w:sz w:val="20"/>
          <w:szCs w:val="20"/>
        </w:rPr>
        <w:t>93.</w:t>
      </w:r>
      <w:r w:rsidRPr="00852A7D">
        <w:rPr>
          <w:sz w:val="20"/>
          <w:szCs w:val="20"/>
        </w:rPr>
        <w:tab/>
        <w:t xml:space="preserve">Schweiker, M. </w:t>
      </w:r>
      <w:r w:rsidRPr="00852A7D">
        <w:rPr>
          <w:i/>
          <w:iCs/>
          <w:sz w:val="20"/>
          <w:szCs w:val="20"/>
        </w:rPr>
        <w:t>et al.</w:t>
      </w:r>
      <w:r w:rsidRPr="00852A7D">
        <w:rPr>
          <w:sz w:val="20"/>
          <w:szCs w:val="20"/>
        </w:rPr>
        <w:t xml:space="preserve"> comf: Models and Equations for Human Comfort Research. (2022).</w:t>
      </w:r>
    </w:p>
    <w:p w14:paraId="7F4C2968" w14:textId="77777777" w:rsidR="00F26D09" w:rsidRPr="00852A7D" w:rsidRDefault="00F26D09" w:rsidP="00852A7D">
      <w:pPr>
        <w:pStyle w:val="Bibliography"/>
        <w:spacing w:line="240" w:lineRule="auto"/>
        <w:rPr>
          <w:sz w:val="20"/>
          <w:szCs w:val="20"/>
        </w:rPr>
      </w:pPr>
      <w:r w:rsidRPr="00852A7D">
        <w:rPr>
          <w:sz w:val="20"/>
          <w:szCs w:val="20"/>
        </w:rPr>
        <w:t>94.</w:t>
      </w:r>
      <w:r w:rsidRPr="00852A7D">
        <w:rPr>
          <w:sz w:val="20"/>
          <w:szCs w:val="20"/>
        </w:rPr>
        <w:tab/>
        <w:t xml:space="preserve">Dawe, M., Raftery, P., Woolley, J., Schiavon, S. &amp; Bauman, F. Comparison of mean radiant and air temperatures in mechanically-conditioned commercial buildings from over 200,000 field and laboratory measurements. </w:t>
      </w:r>
      <w:r w:rsidRPr="00852A7D">
        <w:rPr>
          <w:i/>
          <w:iCs/>
          <w:sz w:val="20"/>
          <w:szCs w:val="20"/>
        </w:rPr>
        <w:t>Energy Build.</w:t>
      </w:r>
      <w:r w:rsidRPr="00852A7D">
        <w:rPr>
          <w:sz w:val="20"/>
          <w:szCs w:val="20"/>
        </w:rPr>
        <w:t xml:space="preserve"> </w:t>
      </w:r>
      <w:r w:rsidRPr="00852A7D">
        <w:rPr>
          <w:b/>
          <w:bCs/>
          <w:sz w:val="20"/>
          <w:szCs w:val="20"/>
        </w:rPr>
        <w:t>206</w:t>
      </w:r>
      <w:r w:rsidRPr="00852A7D">
        <w:rPr>
          <w:sz w:val="20"/>
          <w:szCs w:val="20"/>
        </w:rPr>
        <w:t>, 109582 (2020).</w:t>
      </w:r>
    </w:p>
    <w:p w14:paraId="27DD731E" w14:textId="77777777" w:rsidR="00F26D09" w:rsidRPr="00852A7D" w:rsidRDefault="00F26D09" w:rsidP="00852A7D">
      <w:pPr>
        <w:pStyle w:val="Bibliography"/>
        <w:spacing w:line="240" w:lineRule="auto"/>
        <w:rPr>
          <w:sz w:val="20"/>
          <w:szCs w:val="20"/>
        </w:rPr>
      </w:pPr>
      <w:r w:rsidRPr="00852A7D">
        <w:rPr>
          <w:sz w:val="20"/>
          <w:szCs w:val="20"/>
        </w:rPr>
        <w:t>95.</w:t>
      </w:r>
      <w:r w:rsidRPr="00852A7D">
        <w:rPr>
          <w:sz w:val="20"/>
          <w:szCs w:val="20"/>
        </w:rPr>
        <w:tab/>
        <w:t xml:space="preserve">ASHRAE. </w:t>
      </w:r>
      <w:r w:rsidRPr="00852A7D">
        <w:rPr>
          <w:i/>
          <w:iCs/>
          <w:sz w:val="20"/>
          <w:szCs w:val="20"/>
        </w:rPr>
        <w:t>Thermal Environmental Conditions for Human Occupancy</w:t>
      </w:r>
      <w:r w:rsidRPr="00852A7D">
        <w:rPr>
          <w:sz w:val="20"/>
          <w:szCs w:val="20"/>
        </w:rPr>
        <w:t>. https://www.ashrae.org/technical-resources/bookstore/standard-55-thermal-environmental-conditions-for-human-occupancy (2020).</w:t>
      </w:r>
    </w:p>
    <w:p w14:paraId="759614CC" w14:textId="77777777" w:rsidR="00F26D09" w:rsidRPr="00852A7D" w:rsidRDefault="00F26D09" w:rsidP="00852A7D">
      <w:pPr>
        <w:pStyle w:val="Bibliography"/>
        <w:spacing w:line="240" w:lineRule="auto"/>
        <w:rPr>
          <w:sz w:val="20"/>
          <w:szCs w:val="20"/>
        </w:rPr>
      </w:pPr>
      <w:r w:rsidRPr="00852A7D">
        <w:rPr>
          <w:sz w:val="20"/>
          <w:szCs w:val="20"/>
        </w:rPr>
        <w:t>96.</w:t>
      </w:r>
      <w:r w:rsidRPr="00852A7D">
        <w:rPr>
          <w:sz w:val="20"/>
          <w:szCs w:val="20"/>
        </w:rPr>
        <w:tab/>
        <w:t xml:space="preserve">Lapillonne, B. </w:t>
      </w:r>
      <w:r w:rsidRPr="00852A7D">
        <w:rPr>
          <w:i/>
          <w:iCs/>
          <w:sz w:val="20"/>
          <w:szCs w:val="20"/>
        </w:rPr>
        <w:t>Future of Air-Conditioning</w:t>
      </w:r>
      <w:r w:rsidRPr="00852A7D">
        <w:rPr>
          <w:sz w:val="20"/>
          <w:szCs w:val="20"/>
        </w:rPr>
        <w:t>. https://www.enerdata.net/publications/executive-briefing/the-future-air-conditioning-global-demand.html (2019).</w:t>
      </w:r>
    </w:p>
    <w:p w14:paraId="19A8BA37" w14:textId="77777777" w:rsidR="00F26D09" w:rsidRPr="00852A7D" w:rsidRDefault="00F26D09" w:rsidP="00852A7D">
      <w:pPr>
        <w:pStyle w:val="Bibliography"/>
        <w:spacing w:line="240" w:lineRule="auto"/>
        <w:rPr>
          <w:sz w:val="20"/>
          <w:szCs w:val="20"/>
        </w:rPr>
      </w:pPr>
      <w:r w:rsidRPr="00852A7D">
        <w:rPr>
          <w:sz w:val="20"/>
          <w:szCs w:val="20"/>
        </w:rPr>
        <w:t>97.</w:t>
      </w:r>
      <w:r w:rsidRPr="00852A7D">
        <w:rPr>
          <w:sz w:val="20"/>
          <w:szCs w:val="20"/>
        </w:rPr>
        <w:tab/>
        <w:t xml:space="preserve">Winter Storm Uri. </w:t>
      </w:r>
      <w:r w:rsidRPr="00852A7D">
        <w:rPr>
          <w:i/>
          <w:iCs/>
          <w:sz w:val="20"/>
          <w:szCs w:val="20"/>
        </w:rPr>
        <w:t>Federal Communications Commission</w:t>
      </w:r>
      <w:r w:rsidRPr="00852A7D">
        <w:rPr>
          <w:sz w:val="20"/>
          <w:szCs w:val="20"/>
        </w:rPr>
        <w:t xml:space="preserve"> https://www.fcc.gov/uri (2021).</w:t>
      </w:r>
    </w:p>
    <w:p w14:paraId="78FC9D3A" w14:textId="77777777" w:rsidR="00F26D09" w:rsidRPr="00852A7D" w:rsidRDefault="00F26D09" w:rsidP="00852A7D">
      <w:pPr>
        <w:pStyle w:val="Bibliography"/>
        <w:spacing w:line="240" w:lineRule="auto"/>
        <w:rPr>
          <w:sz w:val="20"/>
          <w:szCs w:val="20"/>
        </w:rPr>
      </w:pPr>
      <w:r w:rsidRPr="00852A7D">
        <w:rPr>
          <w:sz w:val="20"/>
          <w:szCs w:val="20"/>
        </w:rPr>
        <w:t>98.</w:t>
      </w:r>
      <w:r w:rsidRPr="00852A7D">
        <w:rPr>
          <w:sz w:val="20"/>
          <w:szCs w:val="20"/>
        </w:rPr>
        <w:tab/>
        <w:t xml:space="preserve">Doan, L. How Many Millions Are Without Power in Texas? It’s Impossible to Know for Sure. </w:t>
      </w:r>
      <w:r w:rsidRPr="00852A7D">
        <w:rPr>
          <w:i/>
          <w:iCs/>
          <w:sz w:val="20"/>
          <w:szCs w:val="20"/>
        </w:rPr>
        <w:t>Time</w:t>
      </w:r>
      <w:r w:rsidRPr="00852A7D">
        <w:rPr>
          <w:sz w:val="20"/>
          <w:szCs w:val="20"/>
        </w:rPr>
        <w:t xml:space="preserve"> (2021).</w:t>
      </w:r>
    </w:p>
    <w:p w14:paraId="0E28C4B1" w14:textId="77777777" w:rsidR="00F26D09" w:rsidRPr="00852A7D" w:rsidRDefault="00F26D09" w:rsidP="00852A7D">
      <w:pPr>
        <w:pStyle w:val="Bibliography"/>
        <w:spacing w:line="240" w:lineRule="auto"/>
        <w:rPr>
          <w:sz w:val="20"/>
          <w:szCs w:val="20"/>
        </w:rPr>
      </w:pPr>
      <w:r w:rsidRPr="00852A7D">
        <w:rPr>
          <w:sz w:val="20"/>
          <w:szCs w:val="20"/>
        </w:rPr>
        <w:t>99.</w:t>
      </w:r>
      <w:r w:rsidRPr="00852A7D">
        <w:rPr>
          <w:sz w:val="20"/>
          <w:szCs w:val="20"/>
        </w:rPr>
        <w:tab/>
        <w:t>Texas uses natural gas for electricity generation and home heating. https://www.eia.gov/todayinenergy/detail.php?id=47116.</w:t>
      </w:r>
    </w:p>
    <w:p w14:paraId="4D0E6F20" w14:textId="77777777" w:rsidR="00F26D09" w:rsidRPr="00852A7D" w:rsidRDefault="00F26D09" w:rsidP="00852A7D">
      <w:pPr>
        <w:pStyle w:val="Bibliography"/>
        <w:spacing w:line="240" w:lineRule="auto"/>
        <w:rPr>
          <w:sz w:val="20"/>
          <w:szCs w:val="20"/>
        </w:rPr>
      </w:pPr>
      <w:r w:rsidRPr="00852A7D">
        <w:rPr>
          <w:sz w:val="20"/>
          <w:szCs w:val="20"/>
        </w:rPr>
        <w:t>100.</w:t>
      </w:r>
      <w:r w:rsidRPr="00852A7D">
        <w:rPr>
          <w:sz w:val="20"/>
          <w:szCs w:val="20"/>
        </w:rPr>
        <w:tab/>
        <w:t xml:space="preserve">Subramanian, S. </w:t>
      </w:r>
      <w:r w:rsidRPr="00852A7D">
        <w:rPr>
          <w:i/>
          <w:iCs/>
          <w:sz w:val="20"/>
          <w:szCs w:val="20"/>
        </w:rPr>
        <w:t>et al.</w:t>
      </w:r>
      <w:r w:rsidRPr="00852A7D">
        <w:rPr>
          <w:sz w:val="20"/>
          <w:szCs w:val="20"/>
        </w:rPr>
        <w:t xml:space="preserve"> </w:t>
      </w:r>
      <w:r w:rsidRPr="00852A7D">
        <w:rPr>
          <w:i/>
          <w:iCs/>
          <w:sz w:val="20"/>
          <w:szCs w:val="20"/>
        </w:rPr>
        <w:t>2022 State Energy Efficiency Scorecard</w:t>
      </w:r>
      <w:r w:rsidRPr="00852A7D">
        <w:rPr>
          <w:sz w:val="20"/>
          <w:szCs w:val="20"/>
        </w:rPr>
        <w:t>. (2022).</w:t>
      </w:r>
    </w:p>
    <w:p w14:paraId="3DC9FAA3" w14:textId="77777777" w:rsidR="00F26D09" w:rsidRPr="00852A7D" w:rsidRDefault="00F26D09" w:rsidP="00852A7D">
      <w:pPr>
        <w:pStyle w:val="Bibliography"/>
        <w:spacing w:line="240" w:lineRule="auto"/>
        <w:rPr>
          <w:sz w:val="20"/>
          <w:szCs w:val="20"/>
        </w:rPr>
      </w:pPr>
      <w:r w:rsidRPr="00852A7D">
        <w:rPr>
          <w:sz w:val="20"/>
          <w:szCs w:val="20"/>
        </w:rPr>
        <w:t>101.</w:t>
      </w:r>
      <w:r w:rsidRPr="00852A7D">
        <w:rPr>
          <w:sz w:val="20"/>
          <w:szCs w:val="20"/>
        </w:rPr>
        <w:tab/>
        <w:t xml:space="preserve">Hellerstedt, J. </w:t>
      </w:r>
      <w:r w:rsidRPr="00852A7D">
        <w:rPr>
          <w:i/>
          <w:iCs/>
          <w:sz w:val="20"/>
          <w:szCs w:val="20"/>
        </w:rPr>
        <w:t>February 2021 Winter Storm-Related Deaths – Texas</w:t>
      </w:r>
      <w:r w:rsidRPr="00852A7D">
        <w:rPr>
          <w:sz w:val="20"/>
          <w:szCs w:val="20"/>
        </w:rPr>
        <w:t>. https://www.dshs.texas.gov/news/updates/SMOC_FebWinterStorm_MortalitySurvReport_12-30-21.pdf (2021).</w:t>
      </w:r>
    </w:p>
    <w:p w14:paraId="08A11B28" w14:textId="77777777" w:rsidR="00F26D09" w:rsidRPr="00852A7D" w:rsidRDefault="00F26D09" w:rsidP="00852A7D">
      <w:pPr>
        <w:pStyle w:val="Bibliography"/>
        <w:spacing w:line="240" w:lineRule="auto"/>
        <w:rPr>
          <w:sz w:val="20"/>
          <w:szCs w:val="20"/>
        </w:rPr>
      </w:pPr>
      <w:r w:rsidRPr="00852A7D">
        <w:rPr>
          <w:sz w:val="20"/>
          <w:szCs w:val="20"/>
        </w:rPr>
        <w:t>102.</w:t>
      </w:r>
      <w:r w:rsidRPr="00852A7D">
        <w:rPr>
          <w:sz w:val="20"/>
          <w:szCs w:val="20"/>
        </w:rPr>
        <w:tab/>
        <w:t>U.S. DOE. EnergyPlus. (2022).</w:t>
      </w:r>
    </w:p>
    <w:p w14:paraId="279B7C23" w14:textId="77777777" w:rsidR="00F26D09" w:rsidRPr="00852A7D" w:rsidRDefault="00F26D09" w:rsidP="00852A7D">
      <w:pPr>
        <w:pStyle w:val="Bibliography"/>
        <w:spacing w:line="240" w:lineRule="auto"/>
        <w:rPr>
          <w:sz w:val="20"/>
          <w:szCs w:val="20"/>
        </w:rPr>
      </w:pPr>
      <w:r w:rsidRPr="00852A7D">
        <w:rPr>
          <w:sz w:val="20"/>
          <w:szCs w:val="20"/>
        </w:rPr>
        <w:t>103.</w:t>
      </w:r>
      <w:r w:rsidRPr="00852A7D">
        <w:rPr>
          <w:sz w:val="20"/>
          <w:szCs w:val="20"/>
        </w:rPr>
        <w:tab/>
        <w:t>Texas Building Permit Data - Texas Real Estate Research Center. https://www.recenter.tamu.edu:443/data/building-permits.</w:t>
      </w:r>
    </w:p>
    <w:p w14:paraId="12F623CF" w14:textId="77777777" w:rsidR="00F26D09" w:rsidRPr="00852A7D" w:rsidRDefault="00F26D09" w:rsidP="00852A7D">
      <w:pPr>
        <w:pStyle w:val="Bibliography"/>
        <w:spacing w:line="240" w:lineRule="auto"/>
        <w:rPr>
          <w:sz w:val="20"/>
          <w:szCs w:val="20"/>
        </w:rPr>
      </w:pPr>
      <w:r w:rsidRPr="00852A7D">
        <w:rPr>
          <w:sz w:val="20"/>
          <w:szCs w:val="20"/>
        </w:rPr>
        <w:t>104.</w:t>
      </w:r>
      <w:r w:rsidRPr="00852A7D">
        <w:rPr>
          <w:sz w:val="20"/>
          <w:szCs w:val="20"/>
        </w:rPr>
        <w:tab/>
        <w:t>Texas Section-ASCE. Recommended Practice for the Design of Residential Foundations. (2007).</w:t>
      </w:r>
    </w:p>
    <w:p w14:paraId="07C86E8E" w14:textId="77777777" w:rsidR="00F26D09" w:rsidRPr="00852A7D" w:rsidRDefault="00F26D09" w:rsidP="00852A7D">
      <w:pPr>
        <w:pStyle w:val="Bibliography"/>
        <w:spacing w:line="240" w:lineRule="auto"/>
        <w:rPr>
          <w:sz w:val="20"/>
          <w:szCs w:val="20"/>
        </w:rPr>
      </w:pPr>
      <w:r w:rsidRPr="00852A7D">
        <w:rPr>
          <w:sz w:val="20"/>
          <w:szCs w:val="20"/>
        </w:rPr>
        <w:t>105.</w:t>
      </w:r>
      <w:r w:rsidRPr="00852A7D">
        <w:rPr>
          <w:sz w:val="20"/>
          <w:szCs w:val="20"/>
        </w:rPr>
        <w:tab/>
        <w:t xml:space="preserve">Mendon, V. V. &amp; Taylor, Z. T. </w:t>
      </w:r>
      <w:r w:rsidRPr="00852A7D">
        <w:rPr>
          <w:i/>
          <w:iCs/>
          <w:sz w:val="20"/>
          <w:szCs w:val="20"/>
        </w:rPr>
        <w:t>Development of residential prototype building models and analysis system for large-scale energy efficiency studies using EnergyPlus</w:t>
      </w:r>
      <w:r w:rsidRPr="00852A7D">
        <w:rPr>
          <w:sz w:val="20"/>
          <w:szCs w:val="20"/>
        </w:rPr>
        <w:t>. (2014).</w:t>
      </w:r>
    </w:p>
    <w:p w14:paraId="2F45F376" w14:textId="77777777" w:rsidR="00F26D09" w:rsidRPr="00852A7D" w:rsidRDefault="00F26D09" w:rsidP="00852A7D">
      <w:pPr>
        <w:pStyle w:val="Bibliography"/>
        <w:spacing w:line="240" w:lineRule="auto"/>
        <w:rPr>
          <w:sz w:val="20"/>
          <w:szCs w:val="20"/>
        </w:rPr>
      </w:pPr>
      <w:r w:rsidRPr="00852A7D">
        <w:rPr>
          <w:sz w:val="20"/>
          <w:szCs w:val="20"/>
        </w:rPr>
        <w:t>106.</w:t>
      </w:r>
      <w:r w:rsidRPr="00852A7D">
        <w:rPr>
          <w:sz w:val="20"/>
          <w:szCs w:val="20"/>
        </w:rPr>
        <w:tab/>
        <w:t xml:space="preserve">Taylor, Z., Mendon, V. &amp; Fernandez, N. </w:t>
      </w:r>
      <w:r w:rsidRPr="00852A7D">
        <w:rPr>
          <w:i/>
          <w:iCs/>
          <w:sz w:val="20"/>
          <w:szCs w:val="20"/>
        </w:rPr>
        <w:t>Methodology for Evaluating Cost-Effectiveness of Residential Energy Code Changes</w:t>
      </w:r>
      <w:r w:rsidRPr="00852A7D">
        <w:rPr>
          <w:sz w:val="20"/>
          <w:szCs w:val="20"/>
        </w:rPr>
        <w:t>. https://www.energycodes.gov/sites/default/files/2021-07/residential_methodology_2015.pdf (2015).</w:t>
      </w:r>
    </w:p>
    <w:p w14:paraId="2999C059" w14:textId="77777777" w:rsidR="00F26D09" w:rsidRPr="00852A7D" w:rsidRDefault="00F26D09" w:rsidP="00852A7D">
      <w:pPr>
        <w:pStyle w:val="Bibliography"/>
        <w:spacing w:line="240" w:lineRule="auto"/>
        <w:rPr>
          <w:sz w:val="20"/>
          <w:szCs w:val="20"/>
        </w:rPr>
      </w:pPr>
      <w:r w:rsidRPr="00852A7D">
        <w:rPr>
          <w:sz w:val="20"/>
          <w:szCs w:val="20"/>
        </w:rPr>
        <w:t>107.</w:t>
      </w:r>
      <w:r w:rsidRPr="00852A7D">
        <w:rPr>
          <w:sz w:val="20"/>
          <w:szCs w:val="20"/>
        </w:rPr>
        <w:tab/>
        <w:t>Prototype Building Models | Building Energy Codes Program. https://www.energycodes.gov/prototype-building-models#Residential.</w:t>
      </w:r>
    </w:p>
    <w:p w14:paraId="561AF77B" w14:textId="7D6C97BF" w:rsidR="00A46F95" w:rsidRDefault="00306945" w:rsidP="00852A7D">
      <w:pPr>
        <w:pStyle w:val="Heading1"/>
        <w:spacing w:line="240" w:lineRule="auto"/>
      </w:pPr>
      <w:r w:rsidRPr="008851D2">
        <w:rPr>
          <w:sz w:val="20"/>
          <w:szCs w:val="20"/>
        </w:rPr>
        <w:fldChar w:fldCharType="end"/>
      </w:r>
      <w:r w:rsidR="00A46F95">
        <w:t>Acknowledgements</w:t>
      </w:r>
    </w:p>
    <w:p w14:paraId="639515A7" w14:textId="3EA3872C" w:rsidR="00A46F95" w:rsidRDefault="00A46F95" w:rsidP="007715E6">
      <w:pPr>
        <w:ind w:left="720" w:hanging="720"/>
        <w:pPrChange w:id="169" w:author="Arfa Aijazi" w:date="2024-02-10T14:37:00Z">
          <w:pPr/>
        </w:pPrChange>
      </w:pPr>
      <w:r>
        <w:t xml:space="preserve">At the time of the study, </w:t>
      </w:r>
      <w:proofErr w:type="spellStart"/>
      <w:r>
        <w:t>Arfa</w:t>
      </w:r>
      <w:proofErr w:type="spellEnd"/>
      <w:r>
        <w:t xml:space="preserve"> </w:t>
      </w:r>
      <w:proofErr w:type="spellStart"/>
      <w:r>
        <w:t>Aijazi</w:t>
      </w:r>
      <w:proofErr w:type="spellEnd"/>
      <w:r>
        <w:t xml:space="preserve"> was supported by a Doctoral Completion Fellowship through the Graduate Division at the University of California, Berkeley. </w:t>
      </w:r>
      <w:r w:rsidRPr="0007750B">
        <w:t>This research was</w:t>
      </w:r>
      <w:r>
        <w:t xml:space="preserve"> also</w:t>
      </w:r>
      <w:r w:rsidRPr="0007750B">
        <w:t xml:space="preserve"> in part funded by the Center for the Built Environment</w:t>
      </w:r>
      <w:r>
        <w:t xml:space="preserve"> (CBE) at</w:t>
      </w:r>
      <w:r w:rsidRPr="0007750B">
        <w:t xml:space="preserve"> University of California, Berkeley.</w:t>
      </w:r>
      <w:r>
        <w:t xml:space="preserve"> CBE with which the authors are affiliated</w:t>
      </w:r>
      <w:ins w:id="170" w:author="Arfa Aijazi" w:date="2024-02-04T16:44:00Z">
        <w:r w:rsidR="00405D7E">
          <w:t xml:space="preserve"> CBE</w:t>
        </w:r>
      </w:ins>
      <w:del w:id="171" w:author="Arfa Aijazi" w:date="2024-02-04T16:44:00Z">
        <w:r w:rsidDel="00405D7E">
          <w:delText>,</w:delText>
        </w:r>
      </w:del>
      <w:r>
        <w:t xml:space="preserve"> is advised by and funded by many partners that represent a diversity of organizations from the building industry, including manufacturers, building owners, facility managers, contractors, architects, engineers, government agencies, and utilities. Specifically, the authors also acknowledge in-kind equipment donations</w:t>
      </w:r>
      <w:ins w:id="172" w:author="Arfa Aijazi" w:date="2024-02-04T16:45:00Z">
        <w:r w:rsidR="00405D7E">
          <w:t xml:space="preserve"> to CBE</w:t>
        </w:r>
      </w:ins>
      <w:r>
        <w:t xml:space="preserve"> from Big Ass Solutions and </w:t>
      </w:r>
      <w:proofErr w:type="spellStart"/>
      <w:r>
        <w:t>Sleepme</w:t>
      </w:r>
      <w:proofErr w:type="spellEnd"/>
      <w:r>
        <w:t xml:space="preserve">. The authors also thank Professor Ed </w:t>
      </w:r>
      <w:proofErr w:type="spellStart"/>
      <w:r>
        <w:t>Arens</w:t>
      </w:r>
      <w:proofErr w:type="spellEnd"/>
      <w:r>
        <w:t xml:space="preserve">, Charlie Huizenga, Dr. </w:t>
      </w:r>
      <w:proofErr w:type="spellStart"/>
      <w:r>
        <w:t>Yingdong</w:t>
      </w:r>
      <w:proofErr w:type="spellEnd"/>
      <w:r>
        <w:t xml:space="preserve"> He</w:t>
      </w:r>
      <w:r w:rsidR="00A12AE1">
        <w:t xml:space="preserve">, and visiting PhD student Thomas </w:t>
      </w:r>
      <w:proofErr w:type="spellStart"/>
      <w:r w:rsidR="00A12AE1">
        <w:t>Hirn</w:t>
      </w:r>
      <w:proofErr w:type="spellEnd"/>
      <w:r>
        <w:t xml:space="preserve"> with the CBE at the </w:t>
      </w:r>
      <w:r>
        <w:lastRenderedPageBreak/>
        <w:t>University of California, Berkeley for their assistance with using the Controlled Environmental Chamber (CEC) and the thermal manikin</w:t>
      </w:r>
      <w:r w:rsidR="004B5FC9">
        <w:t>,</w:t>
      </w:r>
      <w:r w:rsidR="00025846">
        <w:t xml:space="preserve"> </w:t>
      </w:r>
      <w:r w:rsidR="002E3622">
        <w:t xml:space="preserve">Dr. </w:t>
      </w:r>
      <w:r w:rsidR="00025846">
        <w:t xml:space="preserve">Federico Tartarini, </w:t>
      </w:r>
      <w:r w:rsidR="00863756">
        <w:t>formerly affiliated with the Berkeley Education Alliance for Research in Singapore (BEARS), for his help with the case study methodology</w:t>
      </w:r>
      <w:r w:rsidR="004B5FC9">
        <w:t xml:space="preserve">, </w:t>
      </w:r>
      <w:del w:id="173" w:author="Arfa Aijazi" w:date="2024-02-10T13:59:00Z">
        <w:r w:rsidR="004B5FC9" w:rsidDel="00100199">
          <w:delText xml:space="preserve">and </w:delText>
        </w:r>
      </w:del>
      <w:r w:rsidR="004B5FC9">
        <w:t>Dr. Carlos Duarte with CBE for his help estimating the power rating of conventional HVAC systems</w:t>
      </w:r>
      <w:ins w:id="174" w:author="Arfa Aijazi" w:date="2024-02-10T13:59:00Z">
        <w:r w:rsidR="00100199">
          <w:t xml:space="preserve">, and Professor Gail </w:t>
        </w:r>
        <w:proofErr w:type="spellStart"/>
        <w:r w:rsidR="00100199">
          <w:t>Brager</w:t>
        </w:r>
      </w:ins>
      <w:proofErr w:type="spellEnd"/>
      <w:ins w:id="175" w:author="Arfa Aijazi" w:date="2024-02-10T14:01:00Z">
        <w:r w:rsidR="00100199">
          <w:t xml:space="preserve"> with CBE</w:t>
        </w:r>
      </w:ins>
      <w:ins w:id="176" w:author="Arfa Aijazi" w:date="2024-02-10T13:59:00Z">
        <w:r w:rsidR="00100199">
          <w:t xml:space="preserve"> for review of </w:t>
        </w:r>
      </w:ins>
      <w:ins w:id="177" w:author="Arfa Aijazi" w:date="2024-02-10T14:00:00Z">
        <w:r w:rsidR="00100199">
          <w:t>a portion of the manuscript text</w:t>
        </w:r>
      </w:ins>
      <w:ins w:id="178" w:author="Arfa Aijazi" w:date="2024-02-10T14:01:00Z">
        <w:r w:rsidR="00100199">
          <w:t>.</w:t>
        </w:r>
      </w:ins>
      <w:del w:id="179" w:author="Arfa Aijazi" w:date="2024-02-10T14:00:00Z">
        <w:r w:rsidR="00863756" w:rsidDel="00100199">
          <w:delText>.</w:delText>
        </w:r>
      </w:del>
      <w:r w:rsidR="00863756">
        <w:t xml:space="preserve"> </w:t>
      </w:r>
      <w:r w:rsidR="003847D0" w:rsidRPr="008B513A">
        <w:t>We also acknowledge that this study significantly builds upon a</w:t>
      </w:r>
      <w:r w:rsidR="00C82EC0" w:rsidRPr="008B513A">
        <w:t xml:space="preserve"> thermal manikin</w:t>
      </w:r>
      <w:r w:rsidR="003847D0" w:rsidRPr="008B513A">
        <w:t xml:space="preserve"> study conducted by </w:t>
      </w:r>
      <w:r w:rsidR="008B513A">
        <w:t>Professor</w:t>
      </w:r>
      <w:r w:rsidR="003847D0" w:rsidRPr="008B513A">
        <w:t xml:space="preserve"> </w:t>
      </w:r>
      <w:r w:rsidR="008B513A">
        <w:t xml:space="preserve">Young-Hum </w:t>
      </w:r>
      <w:r w:rsidR="003847D0" w:rsidRPr="008B513A">
        <w:t xml:space="preserve">Cho, </w:t>
      </w:r>
      <w:r w:rsidR="00C82EC0" w:rsidRPr="008B513A">
        <w:t xml:space="preserve">affiliated with </w:t>
      </w:r>
      <w:r w:rsidR="008B513A">
        <w:t xml:space="preserve">the </w:t>
      </w:r>
      <w:r w:rsidR="008B513A" w:rsidRPr="008B513A">
        <w:t xml:space="preserve">School of Architecture, </w:t>
      </w:r>
      <w:proofErr w:type="spellStart"/>
      <w:r w:rsidR="008B513A" w:rsidRPr="008B513A">
        <w:t>Yeungnam</w:t>
      </w:r>
      <w:proofErr w:type="spellEnd"/>
      <w:r w:rsidR="008B513A" w:rsidRPr="008B513A">
        <w:t xml:space="preserve"> University, Republic of Korea</w:t>
      </w:r>
      <w:r w:rsidR="00C82EC0" w:rsidRPr="008B513A">
        <w:t xml:space="preserve"> and formerly a CBE visiting scholar.</w:t>
      </w:r>
      <w:r w:rsidR="00C82EC0">
        <w:t xml:space="preserve">  </w:t>
      </w:r>
    </w:p>
    <w:p w14:paraId="696C9E0D" w14:textId="77777777" w:rsidR="00A46F95" w:rsidRDefault="00A46F95" w:rsidP="00751670">
      <w:pPr>
        <w:pStyle w:val="Heading1"/>
      </w:pPr>
      <w:r>
        <w:t>Author information</w:t>
      </w:r>
      <w:r>
        <w:tab/>
      </w:r>
    </w:p>
    <w:p w14:paraId="06F858A1" w14:textId="77777777" w:rsidR="00A46F95" w:rsidRDefault="00A46F95" w:rsidP="00A46F95">
      <w:pPr>
        <w:pStyle w:val="Heading2"/>
      </w:pPr>
      <w:r>
        <w:t>Authors and Affiliations</w:t>
      </w:r>
    </w:p>
    <w:p w14:paraId="006CCE4A" w14:textId="77777777" w:rsidR="00A46F95" w:rsidRPr="00852A7D" w:rsidRDefault="00A46F95" w:rsidP="00751670">
      <w:pPr>
        <w:pStyle w:val="Heading1"/>
        <w:rPr>
          <w:b w:val="0"/>
          <w:u w:val="single"/>
        </w:rPr>
      </w:pPr>
      <w:r w:rsidRPr="00852A7D">
        <w:rPr>
          <w:b w:val="0"/>
          <w:u w:val="single"/>
        </w:rPr>
        <w:t>Center for the Built Environment (CBE), University of California, Berkeley, Berkeley, CA, USA</w:t>
      </w:r>
    </w:p>
    <w:p w14:paraId="6932B064" w14:textId="45B89313" w:rsidR="00A46F95" w:rsidRDefault="00A46F95" w:rsidP="00A46F95">
      <w:proofErr w:type="spellStart"/>
      <w:r>
        <w:t>Arfa</w:t>
      </w:r>
      <w:proofErr w:type="spellEnd"/>
      <w:r>
        <w:t xml:space="preserve"> </w:t>
      </w:r>
      <w:proofErr w:type="spellStart"/>
      <w:r>
        <w:t>Aijazi</w:t>
      </w:r>
      <w:proofErr w:type="spellEnd"/>
      <w:r>
        <w:t>, Thomas Parkinson, Hui Zhang,</w:t>
      </w:r>
      <w:r w:rsidRPr="00660E52">
        <w:t xml:space="preserve"> </w:t>
      </w:r>
      <w:r>
        <w:t>Stefano Schiavon</w:t>
      </w:r>
    </w:p>
    <w:p w14:paraId="22E01409" w14:textId="68DF9423" w:rsidR="00CA6C4C" w:rsidRPr="00852A7D" w:rsidRDefault="00CA6C4C" w:rsidP="00852A7D">
      <w:pPr>
        <w:pStyle w:val="Heading1"/>
        <w:rPr>
          <w:u w:val="single"/>
        </w:rPr>
      </w:pPr>
      <w:r w:rsidRPr="00852A7D">
        <w:rPr>
          <w:b w:val="0"/>
          <w:u w:val="single"/>
        </w:rPr>
        <w:t>School of Architecture, University of Waterloo, Canada</w:t>
      </w:r>
    </w:p>
    <w:p w14:paraId="7767496F" w14:textId="26739381" w:rsidR="00CA6C4C" w:rsidRDefault="00CA6C4C" w:rsidP="00A46F95">
      <w:proofErr w:type="spellStart"/>
      <w:r>
        <w:t>Arfa</w:t>
      </w:r>
      <w:proofErr w:type="spellEnd"/>
      <w:r>
        <w:t xml:space="preserve"> </w:t>
      </w:r>
      <w:proofErr w:type="spellStart"/>
      <w:r>
        <w:t>Aijazi</w:t>
      </w:r>
      <w:proofErr w:type="spellEnd"/>
    </w:p>
    <w:p w14:paraId="0921E5AB" w14:textId="38531279" w:rsidR="00CA6C4C" w:rsidRPr="00852A7D" w:rsidRDefault="00CA6C4C" w:rsidP="00852A7D">
      <w:pPr>
        <w:pStyle w:val="Heading1"/>
        <w:rPr>
          <w:u w:val="single"/>
        </w:rPr>
      </w:pPr>
      <w:r w:rsidRPr="00852A7D">
        <w:rPr>
          <w:b w:val="0"/>
          <w:u w:val="single"/>
        </w:rPr>
        <w:t>Indoor Environmental Quality (IEQ) Lab, The University of Sydney, Australia</w:t>
      </w:r>
    </w:p>
    <w:p w14:paraId="162931F6" w14:textId="4B563D52" w:rsidR="00CA6C4C" w:rsidRDefault="00CA6C4C" w:rsidP="00A46F95">
      <w:r>
        <w:t>Thomas Parkinson</w:t>
      </w:r>
    </w:p>
    <w:p w14:paraId="58A5DF6B" w14:textId="77777777" w:rsidR="00A46F95" w:rsidRDefault="00A46F95" w:rsidP="00A46F95">
      <w:pPr>
        <w:pStyle w:val="Heading2"/>
      </w:pPr>
      <w:r>
        <w:t>Contributions</w:t>
      </w:r>
    </w:p>
    <w:p w14:paraId="6E78F12C" w14:textId="54EF207C" w:rsidR="00A46F95" w:rsidRDefault="00A46F95" w:rsidP="00A46F95">
      <w:r>
        <w:t>A.A.: conceptualization (lead); methodology (lead); investigation; formal analysis; writing—original draft; writing—review and editing (</w:t>
      </w:r>
      <w:r w:rsidR="009E04B4">
        <w:t>lead</w:t>
      </w:r>
      <w:r>
        <w:t>); visualization.</w:t>
      </w:r>
    </w:p>
    <w:p w14:paraId="30C91501" w14:textId="77777777" w:rsidR="00A46F95" w:rsidRDefault="00A46F95" w:rsidP="00A46F95">
      <w:r>
        <w:t>T.P.: conceptualization (support); methodology (support); writing—review and editing (equal)</w:t>
      </w:r>
    </w:p>
    <w:p w14:paraId="47A0B70C" w14:textId="77777777" w:rsidR="00A46F95" w:rsidRDefault="00A46F95" w:rsidP="00A46F95">
      <w:r>
        <w:t>S.S.: conceptualization (support); methodology (support); writing—review and editing (equal)</w:t>
      </w:r>
    </w:p>
    <w:p w14:paraId="10853CB1" w14:textId="66325BE5" w:rsidR="00FA275D" w:rsidRDefault="00FA275D" w:rsidP="00A46F95">
      <w:r>
        <w:t>H.Z.: methodology (support)</w:t>
      </w:r>
      <w:r w:rsidR="009E04B4">
        <w:t xml:space="preserve">; </w:t>
      </w:r>
      <w:r w:rsidR="00DE7223">
        <w:t xml:space="preserve">resources (support); </w:t>
      </w:r>
      <w:r w:rsidR="009E04B4">
        <w:t>writing—review and editing (support)</w:t>
      </w:r>
    </w:p>
    <w:p w14:paraId="7B9B33A1" w14:textId="77777777" w:rsidR="00A46F95" w:rsidRDefault="00A46F95" w:rsidP="00A46F95">
      <w:pPr>
        <w:pStyle w:val="Heading2"/>
      </w:pPr>
      <w:r>
        <w:t>Corresponding author</w:t>
      </w:r>
    </w:p>
    <w:p w14:paraId="7117D1F1" w14:textId="39F4D2C9" w:rsidR="0016102B" w:rsidRDefault="00A46F95" w:rsidP="0016102B">
      <w:r>
        <w:t xml:space="preserve">Correspondence to </w:t>
      </w:r>
      <w:hyperlink r:id="rId21" w:history="1">
        <w:r w:rsidRPr="007C33C2">
          <w:rPr>
            <w:rStyle w:val="Hyperlink"/>
          </w:rPr>
          <w:t>Stefano Schiavon</w:t>
        </w:r>
      </w:hyperlink>
      <w:r>
        <w:t>.</w:t>
      </w:r>
    </w:p>
    <w:p w14:paraId="39DDEBA9" w14:textId="7A6FAE54" w:rsidR="0016102B" w:rsidRDefault="0016102B" w:rsidP="0016102B">
      <w:pPr>
        <w:pStyle w:val="Heading1"/>
      </w:pPr>
      <w:r>
        <w:t>Data availability</w:t>
      </w:r>
    </w:p>
    <w:p w14:paraId="71B6A660" w14:textId="689DE47E" w:rsidR="00AD6949" w:rsidRDefault="0016102B" w:rsidP="00852A7D">
      <w:pPr>
        <w:jc w:val="left"/>
      </w:pPr>
      <w:r>
        <w:t xml:space="preserve">All data and analysis code </w:t>
      </w:r>
      <w:proofErr w:type="gramStart"/>
      <w:r>
        <w:t>is</w:t>
      </w:r>
      <w:proofErr w:type="gramEnd"/>
      <w:r>
        <w:t xml:space="preserve"> provided on GitHub at</w:t>
      </w:r>
      <w:r w:rsidR="004214D0">
        <w:t xml:space="preserve">: </w:t>
      </w:r>
      <w:hyperlink r:id="rId22" w:history="1">
        <w:r w:rsidR="004214D0" w:rsidRPr="00DE04C1">
          <w:rPr>
            <w:rStyle w:val="Hyperlink"/>
          </w:rPr>
          <w:t>https://github.com/anaijazi/thermalManikinSlee</w:t>
        </w:r>
      </w:hyperlink>
      <w:r w:rsidR="00405D7E">
        <w:rPr>
          <w:rStyle w:val="Hyperlink"/>
        </w:rPr>
        <w:t>p</w:t>
      </w:r>
    </w:p>
    <w:sectPr w:rsidR="00AD69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3" w:author="Arfa Aijazi" w:date="2024-02-03T22:23:00Z" w:initials="AA">
    <w:p w14:paraId="5BC04514" w14:textId="77777777" w:rsidR="00A97D14" w:rsidRDefault="00A97D14" w:rsidP="00A97D14">
      <w:pPr>
        <w:jc w:val="left"/>
      </w:pPr>
      <w:r>
        <w:rPr>
          <w:rStyle w:val="CommentReference"/>
        </w:rPr>
        <w:annotationRef/>
      </w:r>
      <w:r>
        <w:rPr>
          <w:sz w:val="20"/>
          <w:szCs w:val="20"/>
        </w:rPr>
        <w:t>Modified figure so it no longer contains third-party material</w:t>
      </w:r>
    </w:p>
  </w:comment>
  <w:comment w:id="106" w:author="Arfa Aijazi" w:date="2024-02-03T22:24:00Z" w:initials="AA">
    <w:p w14:paraId="79396C57" w14:textId="77777777" w:rsidR="00A97D14" w:rsidRDefault="00A97D14" w:rsidP="00A97D14">
      <w:pPr>
        <w:jc w:val="left"/>
      </w:pPr>
      <w:r>
        <w:rPr>
          <w:rStyle w:val="CommentReference"/>
        </w:rPr>
        <w:annotationRef/>
      </w:r>
      <w:r>
        <w:rPr>
          <w:sz w:val="20"/>
          <w:szCs w:val="20"/>
        </w:rPr>
        <w:t>Modified figure to meet third-party image license requirements</w:t>
      </w:r>
    </w:p>
  </w:comment>
  <w:comment w:id="107" w:author="Arfa Aijazi" w:date="2024-02-10T14:16:00Z" w:initials="AA">
    <w:p w14:paraId="119FECED" w14:textId="77777777" w:rsidR="00154756" w:rsidRDefault="00154756" w:rsidP="00154756">
      <w:pPr>
        <w:jc w:val="left"/>
      </w:pPr>
      <w:r>
        <w:rPr>
          <w:rStyle w:val="CommentReference"/>
        </w:rPr>
        <w:annotationRef/>
      </w:r>
      <w:r>
        <w:rPr>
          <w:sz w:val="20"/>
          <w:szCs w:val="20"/>
        </w:rPr>
        <w:t xml:space="preserve">Attribution in accordance with CC </w:t>
      </w:r>
      <w:hyperlink r:id="rId1" w:history="1">
        <w:r w:rsidRPr="00EF3C5E">
          <w:rPr>
            <w:rStyle w:val="Hyperlink"/>
            <w:sz w:val="20"/>
            <w:szCs w:val="20"/>
          </w:rPr>
          <w:t>recommended practices for attribution</w:t>
        </w:r>
      </w:hyperlink>
      <w:r>
        <w:rPr>
          <w:sz w:val="20"/>
          <w:szCs w:val="20"/>
        </w:rPr>
        <w:t>.</w:t>
      </w:r>
    </w:p>
  </w:comment>
  <w:comment w:id="120" w:author="Arfa Aijazi" w:date="2024-02-10T14:17:00Z" w:initials="AA">
    <w:p w14:paraId="5C4ADC46" w14:textId="77777777" w:rsidR="00154756" w:rsidRDefault="00154756" w:rsidP="00154756">
      <w:pPr>
        <w:jc w:val="left"/>
      </w:pPr>
      <w:r>
        <w:rPr>
          <w:rStyle w:val="CommentReference"/>
        </w:rPr>
        <w:annotationRef/>
      </w:r>
      <w:r>
        <w:rPr>
          <w:sz w:val="20"/>
          <w:szCs w:val="20"/>
        </w:rPr>
        <w:t xml:space="preserve">Attributions in accordance with CC </w:t>
      </w:r>
      <w:hyperlink r:id="rId2" w:history="1">
        <w:r w:rsidRPr="00B336BC">
          <w:rPr>
            <w:rStyle w:val="Hyperlink"/>
            <w:sz w:val="20"/>
            <w:szCs w:val="20"/>
          </w:rPr>
          <w:t>recommended practices for attribution</w:t>
        </w:r>
      </w:hyperlink>
      <w:r>
        <w:rPr>
          <w:sz w:val="20"/>
          <w:szCs w:val="20"/>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C04514" w15:done="0"/>
  <w15:commentEx w15:paraId="79396C57" w15:done="0"/>
  <w15:commentEx w15:paraId="119FECED" w15:done="0"/>
  <w15:commentEx w15:paraId="5C4ADC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366F085" w16cex:dateUtc="2024-02-04T03:23:00Z"/>
  <w16cex:commentExtensible w16cex:durableId="171A9301" w16cex:dateUtc="2024-02-04T03:24:00Z"/>
  <w16cex:commentExtensible w16cex:durableId="1D77CA22" w16cex:dateUtc="2024-02-10T19:16:00Z"/>
  <w16cex:commentExtensible w16cex:durableId="224B8C34" w16cex:dateUtc="2024-02-10T19: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C04514" w16cid:durableId="5366F085"/>
  <w16cid:commentId w16cid:paraId="79396C57" w16cid:durableId="171A9301"/>
  <w16cid:commentId w16cid:paraId="119FECED" w16cid:durableId="1D77CA22"/>
  <w16cid:commentId w16cid:paraId="5C4ADC46" w16cid:durableId="224B8C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4C118" w14:textId="77777777" w:rsidR="00C86765" w:rsidRDefault="00C86765" w:rsidP="00D37EB0">
      <w:pPr>
        <w:spacing w:after="0" w:line="240" w:lineRule="auto"/>
      </w:pPr>
      <w:r>
        <w:separator/>
      </w:r>
    </w:p>
  </w:endnote>
  <w:endnote w:type="continuationSeparator" w:id="0">
    <w:p w14:paraId="4B6F359D" w14:textId="77777777" w:rsidR="00C86765" w:rsidRDefault="00C86765" w:rsidP="00D37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AA490" w14:textId="77777777" w:rsidR="00C86765" w:rsidRDefault="00C86765" w:rsidP="00D37EB0">
      <w:pPr>
        <w:spacing w:after="0" w:line="240" w:lineRule="auto"/>
      </w:pPr>
      <w:r>
        <w:separator/>
      </w:r>
    </w:p>
  </w:footnote>
  <w:footnote w:type="continuationSeparator" w:id="0">
    <w:p w14:paraId="1C72B7D1" w14:textId="77777777" w:rsidR="00C86765" w:rsidRDefault="00C86765" w:rsidP="00D37E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DC619F7"/>
    <w:multiLevelType w:val="multilevel"/>
    <w:tmpl w:val="7B52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681330">
    <w:abstractNumId w:val="0"/>
  </w:num>
  <w:num w:numId="2" w16cid:durableId="426580237">
    <w:abstractNumId w:val="2"/>
  </w:num>
  <w:num w:numId="3" w16cid:durableId="10031666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fa Aijazi">
    <w15:presenceInfo w15:providerId="AD" w15:userId="S::aaijazi@uwaterloo.ca::c696df8e-bee2-4077-af5b-5aee718ea5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7D"/>
    <w:rsid w:val="000033F3"/>
    <w:rsid w:val="00003EB6"/>
    <w:rsid w:val="00006CC9"/>
    <w:rsid w:val="000129E5"/>
    <w:rsid w:val="00017DEA"/>
    <w:rsid w:val="00025846"/>
    <w:rsid w:val="000311DB"/>
    <w:rsid w:val="00040BE4"/>
    <w:rsid w:val="00042D78"/>
    <w:rsid w:val="000434F8"/>
    <w:rsid w:val="00046A7D"/>
    <w:rsid w:val="00050481"/>
    <w:rsid w:val="00050CB2"/>
    <w:rsid w:val="00061E9B"/>
    <w:rsid w:val="00070289"/>
    <w:rsid w:val="00070C4D"/>
    <w:rsid w:val="00071641"/>
    <w:rsid w:val="000777C3"/>
    <w:rsid w:val="00091AA4"/>
    <w:rsid w:val="00092640"/>
    <w:rsid w:val="000A1551"/>
    <w:rsid w:val="000A1C92"/>
    <w:rsid w:val="000B0477"/>
    <w:rsid w:val="000B39C0"/>
    <w:rsid w:val="000B55C1"/>
    <w:rsid w:val="000C72EE"/>
    <w:rsid w:val="000D2C08"/>
    <w:rsid w:val="000E5263"/>
    <w:rsid w:val="000F1229"/>
    <w:rsid w:val="00100199"/>
    <w:rsid w:val="00104816"/>
    <w:rsid w:val="00105E3B"/>
    <w:rsid w:val="0011443F"/>
    <w:rsid w:val="00114AAF"/>
    <w:rsid w:val="00147501"/>
    <w:rsid w:val="00154756"/>
    <w:rsid w:val="0016102B"/>
    <w:rsid w:val="00161C8A"/>
    <w:rsid w:val="001658C9"/>
    <w:rsid w:val="001662A1"/>
    <w:rsid w:val="001752D2"/>
    <w:rsid w:val="00183113"/>
    <w:rsid w:val="00187EDA"/>
    <w:rsid w:val="00192BD7"/>
    <w:rsid w:val="001A5768"/>
    <w:rsid w:val="001B2BF7"/>
    <w:rsid w:val="001B3AD2"/>
    <w:rsid w:val="001C16F3"/>
    <w:rsid w:val="001C1EBD"/>
    <w:rsid w:val="001D51D8"/>
    <w:rsid w:val="001D7C13"/>
    <w:rsid w:val="001E5C84"/>
    <w:rsid w:val="001F2435"/>
    <w:rsid w:val="001F66F4"/>
    <w:rsid w:val="0020236F"/>
    <w:rsid w:val="002078DA"/>
    <w:rsid w:val="00213C73"/>
    <w:rsid w:val="00215B2C"/>
    <w:rsid w:val="00227E88"/>
    <w:rsid w:val="00230226"/>
    <w:rsid w:val="0023313F"/>
    <w:rsid w:val="00235A5A"/>
    <w:rsid w:val="00242493"/>
    <w:rsid w:val="0024337D"/>
    <w:rsid w:val="00252719"/>
    <w:rsid w:val="00271D16"/>
    <w:rsid w:val="00283883"/>
    <w:rsid w:val="00290AB3"/>
    <w:rsid w:val="002A2630"/>
    <w:rsid w:val="002A2E55"/>
    <w:rsid w:val="002A4E80"/>
    <w:rsid w:val="002A5C27"/>
    <w:rsid w:val="002C0CD5"/>
    <w:rsid w:val="002C705E"/>
    <w:rsid w:val="002C7A34"/>
    <w:rsid w:val="002D0D70"/>
    <w:rsid w:val="002D532E"/>
    <w:rsid w:val="002D6E33"/>
    <w:rsid w:val="002E0A8C"/>
    <w:rsid w:val="002E3622"/>
    <w:rsid w:val="00301215"/>
    <w:rsid w:val="0030322E"/>
    <w:rsid w:val="00306945"/>
    <w:rsid w:val="00326E3B"/>
    <w:rsid w:val="00340A56"/>
    <w:rsid w:val="00343121"/>
    <w:rsid w:val="00346C98"/>
    <w:rsid w:val="00355BEE"/>
    <w:rsid w:val="00364BE4"/>
    <w:rsid w:val="00365E0F"/>
    <w:rsid w:val="0037262D"/>
    <w:rsid w:val="0037269A"/>
    <w:rsid w:val="003847D0"/>
    <w:rsid w:val="00386C76"/>
    <w:rsid w:val="003917FD"/>
    <w:rsid w:val="00393B65"/>
    <w:rsid w:val="003943AB"/>
    <w:rsid w:val="003B426D"/>
    <w:rsid w:val="003D0E23"/>
    <w:rsid w:val="003E2724"/>
    <w:rsid w:val="003F02A6"/>
    <w:rsid w:val="00405056"/>
    <w:rsid w:val="00405D7E"/>
    <w:rsid w:val="00405F96"/>
    <w:rsid w:val="004142FF"/>
    <w:rsid w:val="00416536"/>
    <w:rsid w:val="004214D0"/>
    <w:rsid w:val="004253E5"/>
    <w:rsid w:val="00446A4F"/>
    <w:rsid w:val="00470A67"/>
    <w:rsid w:val="00472208"/>
    <w:rsid w:val="004749BE"/>
    <w:rsid w:val="00474B76"/>
    <w:rsid w:val="00483565"/>
    <w:rsid w:val="004A3A32"/>
    <w:rsid w:val="004A6E4A"/>
    <w:rsid w:val="004B5FC9"/>
    <w:rsid w:val="004C2C72"/>
    <w:rsid w:val="004C3ACC"/>
    <w:rsid w:val="004D74F8"/>
    <w:rsid w:val="004E5290"/>
    <w:rsid w:val="004F7E72"/>
    <w:rsid w:val="004F7F1A"/>
    <w:rsid w:val="00501060"/>
    <w:rsid w:val="00503764"/>
    <w:rsid w:val="00503E4D"/>
    <w:rsid w:val="00515E5E"/>
    <w:rsid w:val="005215B8"/>
    <w:rsid w:val="00527503"/>
    <w:rsid w:val="00531E1E"/>
    <w:rsid w:val="00533CC8"/>
    <w:rsid w:val="00551454"/>
    <w:rsid w:val="00561F98"/>
    <w:rsid w:val="00573620"/>
    <w:rsid w:val="00575737"/>
    <w:rsid w:val="005805BF"/>
    <w:rsid w:val="005951D7"/>
    <w:rsid w:val="005964D7"/>
    <w:rsid w:val="005A0458"/>
    <w:rsid w:val="005A1BEF"/>
    <w:rsid w:val="005A493A"/>
    <w:rsid w:val="005C4BAF"/>
    <w:rsid w:val="005C593F"/>
    <w:rsid w:val="005C702D"/>
    <w:rsid w:val="005D436F"/>
    <w:rsid w:val="005E7647"/>
    <w:rsid w:val="005F13FD"/>
    <w:rsid w:val="005F754C"/>
    <w:rsid w:val="006005ED"/>
    <w:rsid w:val="00615859"/>
    <w:rsid w:val="006212FB"/>
    <w:rsid w:val="0062368A"/>
    <w:rsid w:val="00636F83"/>
    <w:rsid w:val="00644C33"/>
    <w:rsid w:val="00644DB8"/>
    <w:rsid w:val="00657CA8"/>
    <w:rsid w:val="00661799"/>
    <w:rsid w:val="00667D9A"/>
    <w:rsid w:val="0067340E"/>
    <w:rsid w:val="00693711"/>
    <w:rsid w:val="00696567"/>
    <w:rsid w:val="006971DB"/>
    <w:rsid w:val="006B43D3"/>
    <w:rsid w:val="006D0622"/>
    <w:rsid w:val="006D4B2A"/>
    <w:rsid w:val="006D4D1D"/>
    <w:rsid w:val="006E4A2D"/>
    <w:rsid w:val="00711CDA"/>
    <w:rsid w:val="007237C0"/>
    <w:rsid w:val="00723ED9"/>
    <w:rsid w:val="007268F9"/>
    <w:rsid w:val="007340F6"/>
    <w:rsid w:val="00737552"/>
    <w:rsid w:val="0074369D"/>
    <w:rsid w:val="00750FD0"/>
    <w:rsid w:val="00751038"/>
    <w:rsid w:val="00751670"/>
    <w:rsid w:val="0075710F"/>
    <w:rsid w:val="00760987"/>
    <w:rsid w:val="007610A8"/>
    <w:rsid w:val="007676DE"/>
    <w:rsid w:val="007715E6"/>
    <w:rsid w:val="0078116C"/>
    <w:rsid w:val="007961CB"/>
    <w:rsid w:val="007A0889"/>
    <w:rsid w:val="007B66CB"/>
    <w:rsid w:val="007D0E8C"/>
    <w:rsid w:val="007D128D"/>
    <w:rsid w:val="007E004D"/>
    <w:rsid w:val="007E6B76"/>
    <w:rsid w:val="007F2B56"/>
    <w:rsid w:val="008011ED"/>
    <w:rsid w:val="00801469"/>
    <w:rsid w:val="008019C3"/>
    <w:rsid w:val="00805797"/>
    <w:rsid w:val="00810380"/>
    <w:rsid w:val="0082218C"/>
    <w:rsid w:val="0082375A"/>
    <w:rsid w:val="008273CF"/>
    <w:rsid w:val="00836915"/>
    <w:rsid w:val="008374B8"/>
    <w:rsid w:val="00840EF8"/>
    <w:rsid w:val="0084123E"/>
    <w:rsid w:val="00845D6F"/>
    <w:rsid w:val="00852A7D"/>
    <w:rsid w:val="0085607A"/>
    <w:rsid w:val="00861ACB"/>
    <w:rsid w:val="00861F02"/>
    <w:rsid w:val="00863756"/>
    <w:rsid w:val="00867761"/>
    <w:rsid w:val="00872113"/>
    <w:rsid w:val="00875CB0"/>
    <w:rsid w:val="00875D37"/>
    <w:rsid w:val="00876193"/>
    <w:rsid w:val="00877F00"/>
    <w:rsid w:val="00880778"/>
    <w:rsid w:val="00881B2F"/>
    <w:rsid w:val="008851D2"/>
    <w:rsid w:val="008920CF"/>
    <w:rsid w:val="00895731"/>
    <w:rsid w:val="0089601C"/>
    <w:rsid w:val="008A3BCC"/>
    <w:rsid w:val="008A3CA2"/>
    <w:rsid w:val="008A6A7A"/>
    <w:rsid w:val="008A7AE4"/>
    <w:rsid w:val="008B0944"/>
    <w:rsid w:val="008B1AEA"/>
    <w:rsid w:val="008B513A"/>
    <w:rsid w:val="008B6D79"/>
    <w:rsid w:val="008E557D"/>
    <w:rsid w:val="008F685E"/>
    <w:rsid w:val="009011DC"/>
    <w:rsid w:val="00906D08"/>
    <w:rsid w:val="009107BE"/>
    <w:rsid w:val="0091087B"/>
    <w:rsid w:val="009662F8"/>
    <w:rsid w:val="009670A9"/>
    <w:rsid w:val="009709FC"/>
    <w:rsid w:val="00974A79"/>
    <w:rsid w:val="00974FE7"/>
    <w:rsid w:val="0099175E"/>
    <w:rsid w:val="009969F4"/>
    <w:rsid w:val="009A5F49"/>
    <w:rsid w:val="009B4F35"/>
    <w:rsid w:val="009C60E0"/>
    <w:rsid w:val="009D11BF"/>
    <w:rsid w:val="009D3234"/>
    <w:rsid w:val="009E04B4"/>
    <w:rsid w:val="009E7124"/>
    <w:rsid w:val="009F11DF"/>
    <w:rsid w:val="00A0699E"/>
    <w:rsid w:val="00A12AE1"/>
    <w:rsid w:val="00A22649"/>
    <w:rsid w:val="00A23477"/>
    <w:rsid w:val="00A236DE"/>
    <w:rsid w:val="00A32F49"/>
    <w:rsid w:val="00A3761C"/>
    <w:rsid w:val="00A46F95"/>
    <w:rsid w:val="00A506D3"/>
    <w:rsid w:val="00A545D7"/>
    <w:rsid w:val="00A60B15"/>
    <w:rsid w:val="00A6530B"/>
    <w:rsid w:val="00A6595D"/>
    <w:rsid w:val="00A66AAB"/>
    <w:rsid w:val="00A7445D"/>
    <w:rsid w:val="00A76AC4"/>
    <w:rsid w:val="00A81897"/>
    <w:rsid w:val="00A85128"/>
    <w:rsid w:val="00A902C5"/>
    <w:rsid w:val="00A94109"/>
    <w:rsid w:val="00A97D14"/>
    <w:rsid w:val="00AB3AD3"/>
    <w:rsid w:val="00AC3DB7"/>
    <w:rsid w:val="00AC4FEA"/>
    <w:rsid w:val="00AD229B"/>
    <w:rsid w:val="00AD2AAE"/>
    <w:rsid w:val="00AD6949"/>
    <w:rsid w:val="00AE081B"/>
    <w:rsid w:val="00AE7BC6"/>
    <w:rsid w:val="00AF1157"/>
    <w:rsid w:val="00AF1813"/>
    <w:rsid w:val="00AF2C39"/>
    <w:rsid w:val="00AF735E"/>
    <w:rsid w:val="00AF7DBB"/>
    <w:rsid w:val="00B0241F"/>
    <w:rsid w:val="00B07C94"/>
    <w:rsid w:val="00B125A5"/>
    <w:rsid w:val="00B17011"/>
    <w:rsid w:val="00B20484"/>
    <w:rsid w:val="00B3225C"/>
    <w:rsid w:val="00B44199"/>
    <w:rsid w:val="00B44D84"/>
    <w:rsid w:val="00B4500C"/>
    <w:rsid w:val="00B518EF"/>
    <w:rsid w:val="00B51AA2"/>
    <w:rsid w:val="00B52057"/>
    <w:rsid w:val="00B54898"/>
    <w:rsid w:val="00B574D4"/>
    <w:rsid w:val="00B61458"/>
    <w:rsid w:val="00B66776"/>
    <w:rsid w:val="00B73BC3"/>
    <w:rsid w:val="00B877D9"/>
    <w:rsid w:val="00B92ADB"/>
    <w:rsid w:val="00B9330E"/>
    <w:rsid w:val="00BB0BB1"/>
    <w:rsid w:val="00BC2155"/>
    <w:rsid w:val="00BC21A7"/>
    <w:rsid w:val="00BC599B"/>
    <w:rsid w:val="00BF1F00"/>
    <w:rsid w:val="00C12724"/>
    <w:rsid w:val="00C27ABB"/>
    <w:rsid w:val="00C312AF"/>
    <w:rsid w:val="00C31C62"/>
    <w:rsid w:val="00C32A7F"/>
    <w:rsid w:val="00C378BD"/>
    <w:rsid w:val="00C4422A"/>
    <w:rsid w:val="00C52F0B"/>
    <w:rsid w:val="00C544E9"/>
    <w:rsid w:val="00C559DD"/>
    <w:rsid w:val="00C62952"/>
    <w:rsid w:val="00C63EE7"/>
    <w:rsid w:val="00C662FF"/>
    <w:rsid w:val="00C66FF3"/>
    <w:rsid w:val="00C70212"/>
    <w:rsid w:val="00C7721E"/>
    <w:rsid w:val="00C82EC0"/>
    <w:rsid w:val="00C83AC6"/>
    <w:rsid w:val="00C86765"/>
    <w:rsid w:val="00C8745F"/>
    <w:rsid w:val="00C90808"/>
    <w:rsid w:val="00C934D3"/>
    <w:rsid w:val="00CA6C4C"/>
    <w:rsid w:val="00CB039C"/>
    <w:rsid w:val="00CB4AD7"/>
    <w:rsid w:val="00CC0DA9"/>
    <w:rsid w:val="00CD4659"/>
    <w:rsid w:val="00CE4E32"/>
    <w:rsid w:val="00D00EBD"/>
    <w:rsid w:val="00D01290"/>
    <w:rsid w:val="00D133D5"/>
    <w:rsid w:val="00D17F37"/>
    <w:rsid w:val="00D32080"/>
    <w:rsid w:val="00D37E0D"/>
    <w:rsid w:val="00D37EB0"/>
    <w:rsid w:val="00D40FAA"/>
    <w:rsid w:val="00D4127F"/>
    <w:rsid w:val="00D44F6E"/>
    <w:rsid w:val="00D46C83"/>
    <w:rsid w:val="00D46CD4"/>
    <w:rsid w:val="00D56AFD"/>
    <w:rsid w:val="00D730C2"/>
    <w:rsid w:val="00D73C6A"/>
    <w:rsid w:val="00DA0210"/>
    <w:rsid w:val="00DB714A"/>
    <w:rsid w:val="00DD3B88"/>
    <w:rsid w:val="00DE04C1"/>
    <w:rsid w:val="00DE34D7"/>
    <w:rsid w:val="00DE7223"/>
    <w:rsid w:val="00DF66D6"/>
    <w:rsid w:val="00DF6708"/>
    <w:rsid w:val="00E112B3"/>
    <w:rsid w:val="00E114F4"/>
    <w:rsid w:val="00E12277"/>
    <w:rsid w:val="00E1350B"/>
    <w:rsid w:val="00E21585"/>
    <w:rsid w:val="00E2551F"/>
    <w:rsid w:val="00E34645"/>
    <w:rsid w:val="00E35E04"/>
    <w:rsid w:val="00E50A78"/>
    <w:rsid w:val="00E63E53"/>
    <w:rsid w:val="00E8130F"/>
    <w:rsid w:val="00E87CB3"/>
    <w:rsid w:val="00E90867"/>
    <w:rsid w:val="00E978A8"/>
    <w:rsid w:val="00EC0DE9"/>
    <w:rsid w:val="00EC3164"/>
    <w:rsid w:val="00ED30A4"/>
    <w:rsid w:val="00ED5988"/>
    <w:rsid w:val="00EF4927"/>
    <w:rsid w:val="00EF62E3"/>
    <w:rsid w:val="00F00ED7"/>
    <w:rsid w:val="00F06795"/>
    <w:rsid w:val="00F14522"/>
    <w:rsid w:val="00F15671"/>
    <w:rsid w:val="00F177AB"/>
    <w:rsid w:val="00F239A3"/>
    <w:rsid w:val="00F24186"/>
    <w:rsid w:val="00F244FB"/>
    <w:rsid w:val="00F26D09"/>
    <w:rsid w:val="00F26F11"/>
    <w:rsid w:val="00F3522F"/>
    <w:rsid w:val="00F5115E"/>
    <w:rsid w:val="00F51EFB"/>
    <w:rsid w:val="00F550D5"/>
    <w:rsid w:val="00F62F70"/>
    <w:rsid w:val="00F81E67"/>
    <w:rsid w:val="00F94423"/>
    <w:rsid w:val="00F94919"/>
    <w:rsid w:val="00FA0E21"/>
    <w:rsid w:val="00FA275D"/>
    <w:rsid w:val="00FB4352"/>
    <w:rsid w:val="00FC1C50"/>
    <w:rsid w:val="00FD64F3"/>
    <w:rsid w:val="00FE0C52"/>
    <w:rsid w:val="00FE4045"/>
    <w:rsid w:val="00FF1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8276"/>
  <w15:docId w15:val="{FD8978BA-D150-5441-BFD9-D4ECE91D4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7D"/>
    <w:pPr>
      <w:spacing w:after="160" w:line="259" w:lineRule="auto"/>
      <w:jc w:val="both"/>
    </w:pPr>
    <w:rPr>
      <w:rFonts w:ascii="Cambria" w:hAnsi="Cambria"/>
      <w:sz w:val="22"/>
      <w:szCs w:val="22"/>
    </w:rPr>
  </w:style>
  <w:style w:type="paragraph" w:styleId="Heading1">
    <w:name w:val="heading 1"/>
    <w:basedOn w:val="Normal"/>
    <w:next w:val="Normal"/>
    <w:link w:val="Heading1Char"/>
    <w:uiPriority w:val="9"/>
    <w:qFormat/>
    <w:rsid w:val="0024337D"/>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46F95"/>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7E6B76"/>
    <w:pPr>
      <w:keepNext/>
      <w:keepLines/>
      <w:spacing w:before="40" w:after="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37D"/>
    <w:rPr>
      <w:rFonts w:ascii="Cambria" w:eastAsiaTheme="majorEastAsia" w:hAnsi="Cambria" w:cstheme="majorBidi"/>
      <w:b/>
      <w:color w:val="000000" w:themeColor="text1"/>
      <w:sz w:val="22"/>
      <w:szCs w:val="32"/>
    </w:rPr>
  </w:style>
  <w:style w:type="paragraph" w:styleId="Title">
    <w:name w:val="Title"/>
    <w:basedOn w:val="Normal"/>
    <w:next w:val="Normal"/>
    <w:link w:val="TitleChar"/>
    <w:uiPriority w:val="10"/>
    <w:qFormat/>
    <w:rsid w:val="0024337D"/>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4337D"/>
    <w:rPr>
      <w:rFonts w:ascii="Cambria" w:eastAsiaTheme="majorEastAsia" w:hAnsi="Cambria" w:cstheme="majorBidi"/>
      <w:b/>
      <w:spacing w:val="-10"/>
      <w:kern w:val="28"/>
      <w:sz w:val="36"/>
      <w:szCs w:val="56"/>
    </w:rPr>
  </w:style>
  <w:style w:type="paragraph" w:styleId="Revision">
    <w:name w:val="Revision"/>
    <w:hidden/>
    <w:uiPriority w:val="99"/>
    <w:semiHidden/>
    <w:rsid w:val="001E5C84"/>
    <w:rPr>
      <w:rFonts w:ascii="Cambria" w:hAnsi="Cambria"/>
      <w:sz w:val="22"/>
      <w:szCs w:val="22"/>
    </w:rPr>
  </w:style>
  <w:style w:type="character" w:styleId="CommentReference">
    <w:name w:val="annotation reference"/>
    <w:basedOn w:val="DefaultParagraphFont"/>
    <w:uiPriority w:val="99"/>
    <w:semiHidden/>
    <w:unhideWhenUsed/>
    <w:rsid w:val="001E5C84"/>
    <w:rPr>
      <w:sz w:val="16"/>
      <w:szCs w:val="16"/>
    </w:rPr>
  </w:style>
  <w:style w:type="paragraph" w:styleId="CommentText">
    <w:name w:val="annotation text"/>
    <w:basedOn w:val="Normal"/>
    <w:link w:val="CommentTextChar"/>
    <w:uiPriority w:val="99"/>
    <w:unhideWhenUsed/>
    <w:rsid w:val="001E5C84"/>
    <w:pPr>
      <w:spacing w:line="240" w:lineRule="auto"/>
    </w:pPr>
    <w:rPr>
      <w:sz w:val="20"/>
      <w:szCs w:val="20"/>
    </w:rPr>
  </w:style>
  <w:style w:type="character" w:customStyle="1" w:styleId="CommentTextChar">
    <w:name w:val="Comment Text Char"/>
    <w:basedOn w:val="DefaultParagraphFont"/>
    <w:link w:val="CommentText"/>
    <w:uiPriority w:val="99"/>
    <w:rsid w:val="001E5C84"/>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E5C84"/>
    <w:rPr>
      <w:b/>
      <w:bCs/>
    </w:rPr>
  </w:style>
  <w:style w:type="character" w:customStyle="1" w:styleId="CommentSubjectChar">
    <w:name w:val="Comment Subject Char"/>
    <w:basedOn w:val="CommentTextChar"/>
    <w:link w:val="CommentSubject"/>
    <w:uiPriority w:val="99"/>
    <w:semiHidden/>
    <w:rsid w:val="001E5C84"/>
    <w:rPr>
      <w:rFonts w:ascii="Cambria" w:hAnsi="Cambria"/>
      <w:b/>
      <w:bCs/>
      <w:sz w:val="20"/>
      <w:szCs w:val="20"/>
    </w:rPr>
  </w:style>
  <w:style w:type="paragraph" w:customStyle="1" w:styleId="Heading1List">
    <w:name w:val="Heading 1 List"/>
    <w:basedOn w:val="Normal"/>
    <w:link w:val="Heading1ListChar"/>
    <w:qFormat/>
    <w:rsid w:val="004F7E72"/>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4F7E72"/>
    <w:rPr>
      <w:rFonts w:ascii="Cambria" w:eastAsiaTheme="majorEastAsia" w:hAnsi="Cambria" w:cstheme="majorBidi"/>
      <w:b/>
      <w:sz w:val="22"/>
      <w:szCs w:val="32"/>
    </w:rPr>
  </w:style>
  <w:style w:type="paragraph" w:customStyle="1" w:styleId="Heading2List">
    <w:name w:val="Heading 2 List"/>
    <w:basedOn w:val="Normal"/>
    <w:link w:val="Heading2ListChar"/>
    <w:qFormat/>
    <w:rsid w:val="004F7E72"/>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4F7E72"/>
    <w:pPr>
      <w:numPr>
        <w:ilvl w:val="2"/>
      </w:numPr>
      <w:ind w:left="576" w:hanging="576"/>
    </w:pPr>
  </w:style>
  <w:style w:type="paragraph" w:styleId="Caption">
    <w:name w:val="caption"/>
    <w:basedOn w:val="Normal"/>
    <w:next w:val="Normal"/>
    <w:uiPriority w:val="35"/>
    <w:unhideWhenUsed/>
    <w:qFormat/>
    <w:rsid w:val="004F7E72"/>
    <w:pPr>
      <w:spacing w:after="200" w:line="240" w:lineRule="auto"/>
    </w:pPr>
    <w:rPr>
      <w:i/>
      <w:iCs/>
      <w:sz w:val="18"/>
      <w:szCs w:val="18"/>
    </w:rPr>
  </w:style>
  <w:style w:type="character" w:customStyle="1" w:styleId="Heading2Char">
    <w:name w:val="Heading 2 Char"/>
    <w:basedOn w:val="DefaultParagraphFont"/>
    <w:link w:val="Heading2"/>
    <w:uiPriority w:val="9"/>
    <w:rsid w:val="00A46F95"/>
    <w:rPr>
      <w:rFonts w:ascii="Cambria" w:eastAsiaTheme="majorEastAsia" w:hAnsi="Cambria" w:cstheme="majorBidi"/>
      <w:i/>
      <w:color w:val="000000" w:themeColor="text1"/>
      <w:sz w:val="22"/>
      <w:szCs w:val="26"/>
    </w:rPr>
  </w:style>
  <w:style w:type="character" w:styleId="PlaceholderText">
    <w:name w:val="Placeholder Text"/>
    <w:basedOn w:val="DefaultParagraphFont"/>
    <w:uiPriority w:val="99"/>
    <w:semiHidden/>
    <w:rsid w:val="00A46F95"/>
    <w:rPr>
      <w:color w:val="808080"/>
    </w:rPr>
  </w:style>
  <w:style w:type="table" w:styleId="TableGrid">
    <w:name w:val="Table Grid"/>
    <w:basedOn w:val="TableNormal"/>
    <w:uiPriority w:val="39"/>
    <w:rsid w:val="00A46F9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A46F95"/>
    <w:pPr>
      <w:spacing w:after="0" w:line="240" w:lineRule="auto"/>
    </w:pPr>
    <w:rPr>
      <w:sz w:val="18"/>
      <w:szCs w:val="18"/>
    </w:rPr>
  </w:style>
  <w:style w:type="paragraph" w:customStyle="1" w:styleId="Tablecaption">
    <w:name w:val="Table caption"/>
    <w:basedOn w:val="Normal"/>
    <w:link w:val="TablecaptionChar"/>
    <w:qFormat/>
    <w:rsid w:val="00A46F95"/>
    <w:pPr>
      <w:spacing w:before="160" w:after="80"/>
    </w:pPr>
    <w:rPr>
      <w:sz w:val="18"/>
      <w:szCs w:val="18"/>
    </w:rPr>
  </w:style>
  <w:style w:type="character" w:customStyle="1" w:styleId="TabletextChar">
    <w:name w:val="Table text Char"/>
    <w:basedOn w:val="DefaultParagraphFont"/>
    <w:link w:val="Tabletext"/>
    <w:rsid w:val="00A46F95"/>
    <w:rPr>
      <w:rFonts w:ascii="Cambria" w:hAnsi="Cambria"/>
      <w:sz w:val="18"/>
      <w:szCs w:val="18"/>
    </w:rPr>
  </w:style>
  <w:style w:type="character" w:customStyle="1" w:styleId="TablecaptionChar">
    <w:name w:val="Table caption Char"/>
    <w:basedOn w:val="DefaultParagraphFont"/>
    <w:link w:val="Tablecaption"/>
    <w:rsid w:val="00A46F95"/>
    <w:rPr>
      <w:rFonts w:ascii="Cambria" w:hAnsi="Cambria"/>
      <w:sz w:val="18"/>
      <w:szCs w:val="18"/>
    </w:rPr>
  </w:style>
  <w:style w:type="character" w:customStyle="1" w:styleId="Heading2ListChar">
    <w:name w:val="Heading 2 List Char"/>
    <w:basedOn w:val="DefaultParagraphFont"/>
    <w:link w:val="Heading2List"/>
    <w:rsid w:val="00A46F95"/>
    <w:rPr>
      <w:rFonts w:ascii="Cambria" w:eastAsiaTheme="majorEastAsia" w:hAnsi="Cambria" w:cstheme="majorBidi"/>
      <w:bCs/>
      <w:i/>
      <w:iCs/>
      <w:sz w:val="22"/>
      <w:szCs w:val="32"/>
    </w:rPr>
  </w:style>
  <w:style w:type="paragraph" w:styleId="Bibliography">
    <w:name w:val="Bibliography"/>
    <w:basedOn w:val="Normal"/>
    <w:next w:val="Normal"/>
    <w:uiPriority w:val="37"/>
    <w:unhideWhenUsed/>
    <w:rsid w:val="00A46F95"/>
    <w:pPr>
      <w:tabs>
        <w:tab w:val="left" w:pos="380"/>
      </w:tabs>
      <w:spacing w:after="0" w:line="480" w:lineRule="auto"/>
      <w:ind w:left="384" w:hanging="384"/>
    </w:pPr>
  </w:style>
  <w:style w:type="character" w:styleId="Hyperlink">
    <w:name w:val="Hyperlink"/>
    <w:basedOn w:val="DefaultParagraphFont"/>
    <w:uiPriority w:val="99"/>
    <w:unhideWhenUsed/>
    <w:rsid w:val="00A46F95"/>
    <w:rPr>
      <w:color w:val="0563C1" w:themeColor="hyperlink"/>
      <w:u w:val="single"/>
    </w:rPr>
  </w:style>
  <w:style w:type="character" w:customStyle="1" w:styleId="UnresolvedMention1">
    <w:name w:val="Unresolved Mention1"/>
    <w:basedOn w:val="DefaultParagraphFont"/>
    <w:uiPriority w:val="99"/>
    <w:semiHidden/>
    <w:unhideWhenUsed/>
    <w:rsid w:val="00A46F95"/>
    <w:rPr>
      <w:color w:val="605E5C"/>
      <w:shd w:val="clear" w:color="auto" w:fill="E1DFDD"/>
    </w:rPr>
  </w:style>
  <w:style w:type="character" w:styleId="FollowedHyperlink">
    <w:name w:val="FollowedHyperlink"/>
    <w:basedOn w:val="DefaultParagraphFont"/>
    <w:uiPriority w:val="99"/>
    <w:semiHidden/>
    <w:unhideWhenUsed/>
    <w:rsid w:val="0074369D"/>
    <w:rPr>
      <w:color w:val="954F72" w:themeColor="followedHyperlink"/>
      <w:u w:val="single"/>
    </w:rPr>
  </w:style>
  <w:style w:type="character" w:customStyle="1" w:styleId="Heading3Char">
    <w:name w:val="Heading 3 Char"/>
    <w:basedOn w:val="DefaultParagraphFont"/>
    <w:link w:val="Heading3"/>
    <w:uiPriority w:val="9"/>
    <w:rsid w:val="007E6B76"/>
    <w:rPr>
      <w:rFonts w:ascii="Cambria" w:eastAsiaTheme="majorEastAsia" w:hAnsi="Cambria" w:cstheme="majorBidi"/>
      <w:i/>
      <w:color w:val="000000" w:themeColor="text1"/>
      <w:sz w:val="22"/>
    </w:rPr>
  </w:style>
  <w:style w:type="paragraph" w:styleId="TOCHeading">
    <w:name w:val="TOC Heading"/>
    <w:basedOn w:val="Heading1"/>
    <w:next w:val="Normal"/>
    <w:uiPriority w:val="39"/>
    <w:unhideWhenUsed/>
    <w:qFormat/>
    <w:rsid w:val="00A23477"/>
    <w:pPr>
      <w:spacing w:before="48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A23477"/>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23477"/>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A23477"/>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23477"/>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3477"/>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3477"/>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3477"/>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3477"/>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3477"/>
    <w:pPr>
      <w:spacing w:after="0"/>
      <w:ind w:left="176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6D0622"/>
    <w:pPr>
      <w:spacing w:after="0"/>
    </w:pPr>
  </w:style>
  <w:style w:type="paragraph" w:styleId="BalloonText">
    <w:name w:val="Balloon Text"/>
    <w:basedOn w:val="Normal"/>
    <w:link w:val="BalloonTextChar"/>
    <w:uiPriority w:val="99"/>
    <w:semiHidden/>
    <w:unhideWhenUsed/>
    <w:rsid w:val="00114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AAF"/>
    <w:rPr>
      <w:rFonts w:ascii="Tahoma" w:hAnsi="Tahoma" w:cs="Tahoma"/>
      <w:sz w:val="16"/>
      <w:szCs w:val="16"/>
    </w:rPr>
  </w:style>
  <w:style w:type="character" w:styleId="UnresolvedMention">
    <w:name w:val="Unresolved Mention"/>
    <w:basedOn w:val="DefaultParagraphFont"/>
    <w:uiPriority w:val="99"/>
    <w:semiHidden/>
    <w:unhideWhenUsed/>
    <w:rsid w:val="00C90808"/>
    <w:rPr>
      <w:color w:val="605E5C"/>
      <w:shd w:val="clear" w:color="auto" w:fill="E1DFDD"/>
    </w:rPr>
  </w:style>
  <w:style w:type="paragraph" w:styleId="Header">
    <w:name w:val="header"/>
    <w:basedOn w:val="Normal"/>
    <w:link w:val="HeaderChar"/>
    <w:uiPriority w:val="99"/>
    <w:unhideWhenUsed/>
    <w:rsid w:val="00D37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EB0"/>
    <w:rPr>
      <w:rFonts w:ascii="Cambria" w:hAnsi="Cambria"/>
      <w:sz w:val="22"/>
      <w:szCs w:val="22"/>
    </w:rPr>
  </w:style>
  <w:style w:type="paragraph" w:styleId="Footer">
    <w:name w:val="footer"/>
    <w:basedOn w:val="Normal"/>
    <w:link w:val="FooterChar"/>
    <w:uiPriority w:val="99"/>
    <w:unhideWhenUsed/>
    <w:rsid w:val="00D37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EB0"/>
    <w:rPr>
      <w:rFonts w:ascii="Cambria" w:hAnsi="Cambria"/>
      <w:sz w:val="22"/>
      <w:szCs w:val="22"/>
    </w:rPr>
  </w:style>
  <w:style w:type="paragraph" w:styleId="NormalWeb">
    <w:name w:val="Normal (Web)"/>
    <w:basedOn w:val="Normal"/>
    <w:uiPriority w:val="99"/>
    <w:semiHidden/>
    <w:unhideWhenUsed/>
    <w:rsid w:val="008F685E"/>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78884">
      <w:bodyDiv w:val="1"/>
      <w:marLeft w:val="0"/>
      <w:marRight w:val="0"/>
      <w:marTop w:val="0"/>
      <w:marBottom w:val="0"/>
      <w:divBdr>
        <w:top w:val="none" w:sz="0" w:space="0" w:color="auto"/>
        <w:left w:val="none" w:sz="0" w:space="0" w:color="auto"/>
        <w:bottom w:val="none" w:sz="0" w:space="0" w:color="auto"/>
        <w:right w:val="none" w:sz="0" w:space="0" w:color="auto"/>
      </w:divBdr>
    </w:div>
    <w:div w:id="703529318">
      <w:bodyDiv w:val="1"/>
      <w:marLeft w:val="0"/>
      <w:marRight w:val="0"/>
      <w:marTop w:val="0"/>
      <w:marBottom w:val="0"/>
      <w:divBdr>
        <w:top w:val="none" w:sz="0" w:space="0" w:color="auto"/>
        <w:left w:val="none" w:sz="0" w:space="0" w:color="auto"/>
        <w:bottom w:val="none" w:sz="0" w:space="0" w:color="auto"/>
        <w:right w:val="none" w:sz="0" w:space="0" w:color="auto"/>
      </w:divBdr>
    </w:div>
    <w:div w:id="838623373">
      <w:bodyDiv w:val="1"/>
      <w:marLeft w:val="0"/>
      <w:marRight w:val="0"/>
      <w:marTop w:val="0"/>
      <w:marBottom w:val="0"/>
      <w:divBdr>
        <w:top w:val="none" w:sz="0" w:space="0" w:color="auto"/>
        <w:left w:val="none" w:sz="0" w:space="0" w:color="auto"/>
        <w:bottom w:val="none" w:sz="0" w:space="0" w:color="auto"/>
        <w:right w:val="none" w:sz="0" w:space="0" w:color="auto"/>
      </w:divBdr>
    </w:div>
    <w:div w:id="948854422">
      <w:bodyDiv w:val="1"/>
      <w:marLeft w:val="0"/>
      <w:marRight w:val="0"/>
      <w:marTop w:val="0"/>
      <w:marBottom w:val="0"/>
      <w:divBdr>
        <w:top w:val="none" w:sz="0" w:space="0" w:color="auto"/>
        <w:left w:val="none" w:sz="0" w:space="0" w:color="auto"/>
        <w:bottom w:val="none" w:sz="0" w:space="0" w:color="auto"/>
        <w:right w:val="none" w:sz="0" w:space="0" w:color="auto"/>
      </w:divBdr>
    </w:div>
    <w:div w:id="1031881723">
      <w:bodyDiv w:val="1"/>
      <w:marLeft w:val="0"/>
      <w:marRight w:val="0"/>
      <w:marTop w:val="0"/>
      <w:marBottom w:val="0"/>
      <w:divBdr>
        <w:top w:val="none" w:sz="0" w:space="0" w:color="auto"/>
        <w:left w:val="none" w:sz="0" w:space="0" w:color="auto"/>
        <w:bottom w:val="none" w:sz="0" w:space="0" w:color="auto"/>
        <w:right w:val="none" w:sz="0" w:space="0" w:color="auto"/>
      </w:divBdr>
    </w:div>
    <w:div w:id="1450204115">
      <w:bodyDiv w:val="1"/>
      <w:marLeft w:val="0"/>
      <w:marRight w:val="0"/>
      <w:marTop w:val="0"/>
      <w:marBottom w:val="0"/>
      <w:divBdr>
        <w:top w:val="none" w:sz="0" w:space="0" w:color="auto"/>
        <w:left w:val="none" w:sz="0" w:space="0" w:color="auto"/>
        <w:bottom w:val="none" w:sz="0" w:space="0" w:color="auto"/>
        <w:right w:val="none" w:sz="0" w:space="0" w:color="auto"/>
      </w:divBdr>
    </w:div>
    <w:div w:id="1912151984">
      <w:bodyDiv w:val="1"/>
      <w:marLeft w:val="0"/>
      <w:marRight w:val="0"/>
      <w:marTop w:val="0"/>
      <w:marBottom w:val="0"/>
      <w:divBdr>
        <w:top w:val="none" w:sz="0" w:space="0" w:color="auto"/>
        <w:left w:val="none" w:sz="0" w:space="0" w:color="auto"/>
        <w:bottom w:val="none" w:sz="0" w:space="0" w:color="auto"/>
        <w:right w:val="none" w:sz="0" w:space="0" w:color="auto"/>
      </w:divBdr>
    </w:div>
    <w:div w:id="2041927323">
      <w:bodyDiv w:val="1"/>
      <w:marLeft w:val="0"/>
      <w:marRight w:val="0"/>
      <w:marTop w:val="0"/>
      <w:marBottom w:val="0"/>
      <w:divBdr>
        <w:top w:val="none" w:sz="0" w:space="0" w:color="auto"/>
        <w:left w:val="none" w:sz="0" w:space="0" w:color="auto"/>
        <w:bottom w:val="none" w:sz="0" w:space="0" w:color="auto"/>
        <w:right w:val="none" w:sz="0" w:space="0" w:color="auto"/>
      </w:divBdr>
    </w:div>
    <w:div w:id="2062366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wiki.creativecommons.org/wiki/Recommended_practices_for_attribution" TargetMode="External"/><Relationship Id="rId1" Type="http://schemas.openxmlformats.org/officeDocument/2006/relationships/hyperlink" Target="https://wiki.creativecommons.org/wiki/Recommended_practices_for_attribution"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mailto:schiavon@berkeley.edu" TargetMode="External"/><Relationship Id="rId7" Type="http://schemas.openxmlformats.org/officeDocument/2006/relationships/endnotes" Target="endnotes.xml"/><Relationship Id="rId12" Type="http://schemas.openxmlformats.org/officeDocument/2006/relationships/image" Target="media/image5.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comments" Target="comments.xml"/><Relationship Id="rId22" Type="http://schemas.openxmlformats.org/officeDocument/2006/relationships/hyperlink" Target="https://github.com/anaijazi/thermalManikinSlee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872A3-2E6C-464F-A5E1-165073E1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26</Pages>
  <Words>42197</Words>
  <Characters>240523</Characters>
  <Application>Microsoft Office Word</Application>
  <DocSecurity>0</DocSecurity>
  <Lines>2004</Lines>
  <Paragraphs>564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Arfa Aijazi</dc:creator>
  <cp:keywords/>
  <dc:description/>
  <cp:lastModifiedBy>Arfa Aijazi</cp:lastModifiedBy>
  <cp:revision>5</cp:revision>
  <dcterms:created xsi:type="dcterms:W3CDTF">2024-02-10T17:39:00Z</dcterms:created>
  <dcterms:modified xsi:type="dcterms:W3CDTF">2024-02-10T19:40:00Z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id="H0uZokVw"/&gt;&lt;style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