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0" w:after="60"/>
        <w:jc w:val="center"/>
        <w:rPr>
          <w:caps/>
          <w:color w:val="7F7F7F"/>
          <w:spacing w:val="60"/>
          <w:sz w:val="26"/>
          <w:szCs w:val="26"/>
        </w:rPr>
      </w:pPr>
      <w:r>
        <w:rPr>
          <w:caps/>
          <w:color w:val="7F7F7F"/>
          <w:spacing w:val="60"/>
          <w:sz w:val="26"/>
          <w:szCs w:val="26"/>
        </w:rPr>
        <w:t xml:space="preserve">Campus Digital</w:t>
      </w:r>
    </w:p>
    <w:p>
      <w:pPr>
        <w:spacing w:before="0" w:after="0"/>
        <w:jc w:val="center"/>
        <w:rPr>
          <w:color w:val="7F7F7F"/>
          <w:spacing w:val="20"/>
          <w:sz w:val="22"/>
          <w:szCs w:val="22"/>
        </w:rPr>
      </w:pPr>
      <w:r>
        <w:rPr>
          <w:color w:val="7F7F7F"/>
          <w:spacing w:val="20"/>
          <w:sz w:val="22"/>
          <w:szCs w:val="22"/>
        </w:rPr>
        <w:t xml:space="preserve">Architecture &amp; design patterns</w:t>
      </w:r>
    </w:p>
    <w:p>
      <w:pPr>
        <w:pBdr>
          <w:bottom w:val="single" w:sz="12" w:space="1" w:color="1F3864"/>
        </w:pBdr>
        <w:spacing w:before="200" w:after="800"/>
        <w:ind w:left="2400" w:right="2400"/>
      </w:pPr>
    </w:p>
    <w:p>
      <w:pPr>
        <w:spacing w:before="0" w:after="240"/>
        <w:jc w:val="center"/>
        <w:rPr>
          <w:b/>
          <w:caps/>
          <w:color w:val="2E5395"/>
          <w:spacing w:val="40"/>
          <w:sz w:val="32"/>
          <w:szCs w:val="32"/>
        </w:rPr>
      </w:pPr>
      <w:r>
        <w:rPr>
          <w:b/>
          <w:caps/>
          <w:color w:val="2E5395"/>
          <w:spacing w:val="40"/>
          <w:sz w:val="32"/>
          <w:szCs w:val="32"/>
        </w:rPr>
        <w:t xml:space="preserve">Atelier 5</w:t>
      </w:r>
    </w:p>
    <w:p>
      <w:pPr>
        <w:spacing w:before="0" w:after="600"/>
        <w:jc w:val="center"/>
        <w:rPr>
          <w:b/>
          <w:color w:val="1F3864"/>
          <w:sz w:val="56"/>
          <w:szCs w:val="56"/>
        </w:rPr>
      </w:pPr>
      <w:r>
        <w:rPr>
          <w:b/>
          <w:color w:val="1F3864"/>
          <w:sz w:val="56"/>
          <w:szCs w:val="56"/>
        </w:rPr>
        <w:t xml:space="preserve">Kata comportemental</w:t>
      </w:r>
    </w:p>
    <w:p>
      <w:pPr>
        <w:spacing w:before="0" w:after="120"/>
        <w:jc w:val="center"/>
        <w:rPr>
          <w:color w:val="404040"/>
          <w:sz w:val="26"/>
          <w:szCs w:val="26"/>
        </w:rPr>
      </w:pPr>
      <w:r>
        <w:rPr>
          <w:color w:val="404040"/>
          <w:sz w:val="26"/>
          <w:szCs w:val="26"/>
        </w:rPr>
        <w:t xml:space="preserve">Séance 5 · Patterns comportementaux</w:t>
      </w:r>
    </w:p>
    <w:p>
      <w:pPr>
        <w:spacing w:before="0" w:after="120"/>
        <w:jc w:val="center"/>
        <w:rPr>
          <w:i/>
          <w:color w:val="404040"/>
          <w:sz w:val="24"/>
          <w:szCs w:val="24"/>
        </w:rPr>
      </w:pPr>
      <w:r>
        <w:rPr>
          <w:i/>
          <w:color w:val="404040"/>
          <w:sz w:val="24"/>
          <w:szCs w:val="24"/>
        </w:rPr>
        <w:t xml:space="preserve">55 min, avec la validation des sujets de dossier</w:t>
      </w:r>
    </w:p>
    <w:p>
      <w:pPr>
        <w:spacing w:before="0" w:after="0"/>
        <w:jc w:val="center"/>
        <w:rPr>
          <w:color w:val="404040"/>
          <w:sz w:val="24"/>
          <w:szCs w:val="24"/>
        </w:rPr>
      </w:pPr>
      <w:r>
        <w:rPr>
          <w:color w:val="404040"/>
          <w:sz w:val="24"/>
          <w:szCs w:val="24"/>
        </w:rPr>
        <w:t xml:space="preserve">Mardi 13 octobre 2026 · 09:00-12:30</w:t>
      </w:r>
    </w:p>
    <w:p>
      <w:pPr>
        <w:pBdr>
          <w:bottom w:val="single" w:sz="12" w:space="1" w:color="1F3864"/>
        </w:pBdr>
        <w:spacing w:before="800" w:after="600"/>
        <w:ind w:left="2400" w:right="2400"/>
      </w:pPr>
    </w:p>
    <w:p>
      <w:pPr>
        <w:spacing w:before="0" w:after="100"/>
        <w:jc w:val="center"/>
        <w:rPr>
          <w:color w:val="7F7F7F"/>
          <w:sz w:val="24"/>
          <w:szCs w:val="24"/>
        </w:rPr>
      </w:pPr>
      <w:r>
        <w:rPr>
          <w:color w:val="7F7F7F"/>
          <w:sz w:val="24"/>
          <w:szCs w:val="24"/>
        </w:rPr>
        <w:t xml:space="preserve">B2 DEV · Année 2026-2027</w:t>
      </w:r>
    </w:p>
    <w:p>
      <w:pPr>
        <w:spacing w:before="0" w:after="100"/>
        <w:jc w:val="center"/>
        <w:rPr>
          <w:color w:val="7F7F7F"/>
          <w:sz w:val="24"/>
          <w:szCs w:val="24"/>
        </w:rPr>
      </w:pPr>
      <w:r>
        <w:rPr>
          <w:color w:val="7F7F7F"/>
          <w:sz w:val="24"/>
          <w:szCs w:val="24"/>
        </w:rPr>
        <w:t xml:space="preserve">Intervenant : Stéphane LARCHER</w:t>
      </w:r>
    </w:p>
    <w:p>
      <w:pPr>
        <w:spacing w:before="0" w:after="0"/>
        <w:jc w:val="center"/>
        <w:rPr>
          <w:i/>
          <w:color w:val="7F7F7F"/>
          <w:sz w:val="20"/>
          <w:szCs w:val="20"/>
        </w:rPr>
      </w:pPr>
      <w:r>
        <w:rPr>
          <w:i/>
          <w:color w:val="7F7F7F"/>
          <w:sz w:val="20"/>
          <w:szCs w:val="20"/>
        </w:rPr>
        <w:t xml:space="preserve">Travail en binôme · dépôt GitHub privé · rendu par pull request</w:t>
      </w:r>
    </w:p>
    <w:p>
      <w:r>
        <w:br w:type="page"/>
      </w:r>
    </w:p>
    <w:p>
      <w:pPr>
        <w:pStyle w:val="FirstParagraph"/>
      </w:pPr>
      <w:r>
        <w:t xml:space="preserve">Retour sur </w:t>
      </w:r>
      <w:r>
        <w:rPr>
          <w:bCs/>
          <w:b/>
        </w:rPr>
        <w:t xml:space="preserve">VenteFlash</w:t>
      </w:r>
      <w:r>
        <w:t xml:space="preserve">, le code que vous avez audité à l’atelier 1 et commencé à transformer à l’atelier 2, et dont vous avez branché le paiement à l’atelier 4. Les tests de </w:t>
      </w:r>
      <w:r>
        <w:rPr>
          <w:rStyle w:val="VerbatimChar"/>
        </w:rPr>
        <w:t xml:space="preserve">tests/app.test.ts</w:t>
      </w:r>
      <w:r>
        <w:t xml:space="preserve"> décrivent le comportement actuel du code. Ils sont </w:t>
      </w:r>
      <w:r>
        <w:rPr>
          <w:bCs/>
          <w:b/>
        </w:rPr>
        <w:t xml:space="preserve">verts au départ</w:t>
      </w:r>
      <w:r>
        <w:t xml:space="preserve"> et doivent le rester à chaque commit : c’est un refactoring, pas une réécriture.</w:t>
      </w:r>
    </w:p>
    <w:p>
      <w:pPr>
        <w:pStyle w:val="BodyText"/>
      </w:pPr>
      <w:r>
        <w:rPr>
          <w:bCs/>
          <w:b/>
        </w:rPr>
        <w:t xml:space="preserve">Trois missions, dans l’ordre.</w:t>
      </w:r>
      <w:r>
        <w:t xml:space="preserve"> Deux patterns à introduire, puis un pattern à retirer. En parallèle, l’intervenant passe de table en table pour valider votre sujet de dossier.</w:t>
      </w:r>
    </w:p>
    <w:bookmarkStart w:id="20" w:name="déroulé-conseillé"/>
    <w:p>
      <w:pPr>
        <w:pStyle w:val="Heading2"/>
      </w:pPr>
      <w:r>
        <w:t xml:space="preserve">Déroulé conseillé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Temps</w:t>
            </w:r>
          </w:p>
        </w:tc>
        <w:tc>
          <w:tcPr/>
          <w:p>
            <w:pPr>
              <w:pStyle w:val="Compact"/>
              <w:jc w:val="left"/>
            </w:pPr>
            <w:r>
              <w:t xml:space="preserve">Étape</w:t>
            </w:r>
          </w:p>
        </w:tc>
      </w:tr>
      <w:tr>
        <w:tc>
          <w:tcPr/>
          <w:p>
            <w:pPr>
              <w:pStyle w:val="Compact"/>
              <w:jc w:val="left"/>
            </w:pPr>
            <w:r>
              <w:t xml:space="preserve">5 min</w:t>
            </w:r>
          </w:p>
        </w:tc>
        <w:tc>
          <w:tcPr/>
          <w:p>
            <w:pPr>
              <w:pStyle w:val="Compact"/>
              <w:jc w:val="left"/>
            </w:pPr>
            <w:r>
              <w:t xml:space="preserve">Démarrage : création du dépôt, branche, installation</w:t>
            </w:r>
          </w:p>
        </w:tc>
      </w:tr>
      <w:tr>
        <w:tc>
          <w:tcPr/>
          <w:p>
            <w:pPr>
              <w:pStyle w:val="Compact"/>
              <w:jc w:val="left"/>
            </w:pPr>
            <w:r>
              <w:t xml:space="preserve">15 min</w:t>
            </w:r>
          </w:p>
        </w:tc>
        <w:tc>
          <w:tcPr/>
          <w:p>
            <w:pPr>
              <w:pStyle w:val="Compact"/>
              <w:jc w:val="left"/>
            </w:pPr>
            <w:r>
              <w:t xml:space="preserve">Mission 1 · Strategy pour les frais de livraison</w:t>
            </w:r>
          </w:p>
        </w:tc>
      </w:tr>
      <w:tr>
        <w:tc>
          <w:tcPr/>
          <w:p>
            <w:pPr>
              <w:pStyle w:val="Compact"/>
              <w:jc w:val="left"/>
            </w:pPr>
            <w:r>
              <w:t xml:space="preserve">15 min</w:t>
            </w:r>
          </w:p>
        </w:tc>
        <w:tc>
          <w:tcPr/>
          <w:p>
            <w:pPr>
              <w:pStyle w:val="Compact"/>
              <w:jc w:val="left"/>
            </w:pPr>
            <w:r>
              <w:t xml:space="preserve">Mission 2 · Observer pour les réactions à la commande</w:t>
            </w:r>
          </w:p>
        </w:tc>
      </w:tr>
      <w:tr>
        <w:tc>
          <w:tcPr/>
          <w:p>
            <w:pPr>
              <w:pStyle w:val="Compact"/>
              <w:jc w:val="left"/>
            </w:pPr>
            <w:r>
              <w:t xml:space="preserve">10 min</w:t>
            </w:r>
          </w:p>
        </w:tc>
        <w:tc>
          <w:tcPr/>
          <w:p>
            <w:pPr>
              <w:pStyle w:val="Compact"/>
              <w:jc w:val="left"/>
            </w:pPr>
            <w:r>
              <w:t xml:space="preserve">Mission 3 · retirer le golden hammer</w:t>
            </w:r>
          </w:p>
        </w:tc>
      </w:tr>
      <w:tr>
        <w:tc>
          <w:tcPr/>
          <w:p>
            <w:pPr>
              <w:pStyle w:val="Compact"/>
              <w:jc w:val="left"/>
            </w:pPr>
            <w:r>
              <w:t xml:space="preserve">10 min</w:t>
            </w:r>
          </w:p>
        </w:tc>
        <w:tc>
          <w:tcPr/>
          <w:p>
            <w:pPr>
              <w:pStyle w:val="Compact"/>
              <w:jc w:val="left"/>
            </w:pPr>
            <w:r>
              <w:t xml:space="preserve">Sujets de dossier et pull request, avant 12:20</w:t>
            </w:r>
          </w:p>
        </w:tc>
      </w:tr>
      <w:tr>
        <w:tc>
          <w:tcPr/>
          <w:p>
            <w:pPr>
              <w:pStyle w:val="Compact"/>
              <w:jc w:val="left"/>
            </w:pPr>
            <w:r>
              <w:t xml:space="preserve">7 min</w:t>
            </w:r>
          </w:p>
        </w:tc>
        <w:tc>
          <w:tcPr/>
          <w:p>
            <w:pPr>
              <w:pStyle w:val="Compact"/>
              <w:jc w:val="left"/>
            </w:pPr>
            <w:r>
              <w:t xml:space="preserve">Débrief collectif avec l’intervenant</w:t>
            </w:r>
          </w:p>
        </w:tc>
      </w:tr>
    </w:tbl>
    <w:p>
      <w:pPr>
        <w:pStyle w:val="BodyText"/>
      </w:pPr>
      <w:r>
        <w:t xml:space="preserve">Le passage de l’intervenant pour votre sujet de dossier prend une minute par étudiant. Préparez votre fichier </w:t>
      </w:r>
      <w:r>
        <w:rPr>
          <w:rStyle w:val="VerbatimChar"/>
        </w:rPr>
        <w:t xml:space="preserve">SUJET-DOSSIER-nom.md</w:t>
      </w:r>
      <w:r>
        <w:t xml:space="preserve"> dès le début, puis reprenez le code.</w:t>
      </w:r>
    </w:p>
    <w:bookmarkEnd w:id="20"/>
    <w:bookmarkStart w:id="25" w:name="démarrage-créer-votre-dépôt-github"/>
    <w:p>
      <w:pPr>
        <w:pStyle w:val="Heading2"/>
      </w:pPr>
      <w:r>
        <w:t xml:space="preserve">1. Démarrage : créer votre dépôt GitHub</w:t>
      </w:r>
    </w:p>
    <w:p>
      <w:pPr>
        <w:pStyle w:val="FirstParagraph"/>
      </w:pPr>
      <w:r>
        <w:t xml:space="preserve">Vous connaissez la procédure depuis l’atelier 1. Elle est rappelée ici en entier, pour ceux qui étaient absents ou qui changent de poste.</w:t>
      </w:r>
    </w:p>
    <w:p>
      <w:pPr>
        <w:pStyle w:val="BodyText"/>
      </w:pPr>
      <w:r>
        <w:rPr>
          <w:bCs/>
          <w:b/>
        </w:rPr>
        <w:t xml:space="preserve">Un seul membre crée le dépôt et pousse.</w:t>
      </w:r>
      <w:r>
        <w:t xml:space="preserve"> Il tient le clavier et fait les commits. L’autre relit chaque transformation avant le commit. Échangez les rôles entre deux missions.</w:t>
      </w:r>
    </w:p>
    <w:p>
      <w:pPr>
        <w:pStyle w:val="BodyText"/>
      </w:pPr>
      <w:r>
        <w:t xml:space="preserve">Deux façons de faire. Choisissez </w:t>
      </w:r>
      <w:r>
        <w:rPr>
          <w:bCs/>
          <w:b/>
        </w:rPr>
        <w:t xml:space="preserve">A</w:t>
      </w:r>
      <w:r>
        <w:t xml:space="preserve"> si Git et Node.js sont installés sur votre poste. Sinon, choisissez </w:t>
      </w:r>
      <w:r>
        <w:rPr>
          <w:bCs/>
          <w:b/>
        </w:rPr>
        <w:t xml:space="preserve">B</w:t>
      </w:r>
      <w:r>
        <w:t xml:space="preserve"> : tout se passe dans le navigateur.</w:t>
      </w:r>
    </w:p>
    <w:bookmarkStart w:id="21" w:name="a.-sur-votre-poste-avec-git"/>
    <w:p>
      <w:pPr>
        <w:pStyle w:val="Heading3"/>
      </w:pPr>
      <w:r>
        <w:t xml:space="preserve">A. Sur votre poste, avec Git</w:t>
      </w:r>
    </w:p>
    <w:p>
      <w:pPr>
        <w:pStyle w:val="FirstParagraph"/>
      </w:pPr>
      <w:r>
        <w:rPr>
          <w:bCs/>
          <w:b/>
        </w:rPr>
        <w:t xml:space="preserve">1. Créez le dépôt vide sur GitHub.</w:t>
      </w:r>
      <w:r>
        <w:t xml:space="preserve"> En haut à droite de github.com : </w:t>
      </w:r>
      <w:r>
        <w:rPr>
          <w:bCs/>
          <w:b/>
        </w:rPr>
        <w:t xml:space="preserve">+</w:t>
      </w:r>
      <w:r>
        <w:t xml:space="preserve">, puis </w:t>
      </w:r>
      <w:r>
        <w:rPr>
          <w:bCs/>
          <w:b/>
        </w:rPr>
        <w:t xml:space="preserve">New repository</w:t>
      </w:r>
      <w:r>
        <w:t xml:space="preserve">.</w:t>
      </w:r>
    </w:p>
    <w:p>
      <w:pPr>
        <w:numPr>
          <w:ilvl w:val="0"/>
          <w:numId w:val="1001"/>
        </w:numPr>
        <w:pStyle w:val="Compact"/>
      </w:pPr>
      <w:r>
        <w:t xml:space="preserve">Nom : </w:t>
      </w:r>
      <w:r>
        <w:rPr>
          <w:rStyle w:val="VerbatimChar"/>
        </w:rPr>
        <w:t xml:space="preserve">atelier-05-nom1-nom2</w:t>
      </w:r>
      <w:r>
        <w:t xml:space="preserve">, avec vos deux noms de famille, en minuscules et sans accents.</w:t>
      </w:r>
    </w:p>
    <w:p>
      <w:pPr>
        <w:numPr>
          <w:ilvl w:val="0"/>
          <w:numId w:val="1001"/>
        </w:numPr>
        <w:pStyle w:val="Compact"/>
      </w:pPr>
      <w:r>
        <w:t xml:space="preserve">Visibilité : </w:t>
      </w:r>
      <w:r>
        <w:rPr>
          <w:bCs/>
          <w:b/>
        </w:rPr>
        <w:t xml:space="preserve">Private</w:t>
      </w:r>
      <w:r>
        <w:t xml:space="preserve">.</w:t>
      </w:r>
    </w:p>
    <w:p>
      <w:pPr>
        <w:numPr>
          <w:ilvl w:val="0"/>
          <w:numId w:val="1001"/>
        </w:numPr>
        <w:pStyle w:val="Compact"/>
      </w:pPr>
      <w:r>
        <w:t xml:space="preserve">Ne cochez </w:t>
      </w:r>
      <w:r>
        <w:rPr>
          <w:bCs/>
          <w:b/>
        </w:rPr>
        <w:t xml:space="preserve">rien</w:t>
      </w:r>
      <w:r>
        <w:t xml:space="preserve"> d’autre : ni README, ni .gitignore, ni licence. Le dépôt doit être vide.</w:t>
      </w:r>
    </w:p>
    <w:p>
      <w:pPr>
        <w:pStyle w:val="FirstParagraph"/>
      </w:pPr>
      <w:r>
        <w:t xml:space="preserve">Cliquez sur </w:t>
      </w:r>
      <w:r>
        <w:rPr>
          <w:bCs/>
          <w:b/>
        </w:rPr>
        <w:t xml:space="preserve">Create repository</w:t>
      </w:r>
      <w:r>
        <w:t xml:space="preserve">. Gardez la page ouverte : elle affiche l’adresse du dépôt.</w:t>
      </w:r>
    </w:p>
    <w:p>
      <w:pPr>
        <w:pStyle w:val="BodyText"/>
      </w:pPr>
      <w:r>
        <w:rPr>
          <w:bCs/>
          <w:b/>
        </w:rPr>
        <w:t xml:space="preserve">2. Envoyez le code de départ.</w:t>
      </w:r>
      <w:r>
        <w:t xml:space="preserve"> Décompressez l’archive </w:t>
      </w:r>
      <w:r>
        <w:rPr>
          <w:rStyle w:val="VerbatimChar"/>
        </w:rPr>
        <w:t xml:space="preserve">atelier-05-kata-comportemental.zip</w:t>
      </w:r>
      <w:r>
        <w:t xml:space="preserve"> téléchargée sur l’espace du cours. Ouvrez un terminal dans le dossier obtenu, puis :</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"Code de départ VenteFlash"</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w:t>
      </w:r>
      <w:r>
        <w:rPr>
          <w:rStyle w:val="OperatorTok"/>
        </w:rPr>
        <w:t xml:space="preserve">&lt;</w:t>
      </w:r>
      <w:r>
        <w:rPr>
          <w:rStyle w:val="NormalTok"/>
        </w:rPr>
        <w:t xml:space="preserve">votre-pseudo</w:t>
      </w:r>
      <w:r>
        <w:rPr>
          <w:rStyle w:val="OperatorTok"/>
        </w:rPr>
        <w:t xml:space="preserve">&gt;</w:t>
      </w:r>
      <w:r>
        <w:rPr>
          <w:rStyle w:val="NormalTok"/>
        </w:rPr>
        <w:t xml:space="preserve">/atelier-05-nom1-nom2.git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Rechargez la page GitHub : les fichiers apparaissent. Le dossier </w:t>
      </w:r>
      <w:r>
        <w:rPr>
          <w:rStyle w:val="VerbatimChar"/>
        </w:rPr>
        <w:t xml:space="preserve">.github</w:t>
      </w:r>
      <w:r>
        <w:t xml:space="preserve"> est caché sur votre poste, c’est normal. Vérifiez sur GitHub qu’il est bien présent.</w:t>
      </w:r>
    </w:p>
    <w:p>
      <w:pPr>
        <w:pStyle w:val="BodyText"/>
      </w:pPr>
      <w:r>
        <w:rPr>
          <w:bCs/>
          <w:b/>
        </w:rPr>
        <w:t xml:space="preserve">3. Créez votre branche de travail et lancez les tests.</w:t>
      </w:r>
    </w:p>
    <w:p>
      <w:pPr>
        <w:pStyle w:val="SourceCode"/>
      </w:pPr>
      <w:r>
        <w:rPr>
          <w:rStyle w:val="FunctionTok"/>
        </w:rPr>
        <w:t xml:space="preserve">git</w:t>
      </w:r>
      <w:r>
        <w:rPr>
          <w:rStyle w:val="NormalTok"/>
        </w:rPr>
        <w:t xml:space="preserve"> switch </w:t>
      </w:r>
      <w:r>
        <w:rPr>
          <w:rStyle w:val="AttributeTok"/>
        </w:rPr>
        <w:t xml:space="preserve">-c</w:t>
      </w:r>
      <w:r>
        <w:rPr>
          <w:rStyle w:val="NormalTok"/>
        </w:rPr>
        <w:t xml:space="preserve"> travail</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test</w:t>
      </w:r>
    </w:p>
    <w:bookmarkEnd w:id="21"/>
    <w:bookmarkStart w:id="22" w:name="b.-dans-le-navigateur-avec-codespaces"/>
    <w:p>
      <w:pPr>
        <w:pStyle w:val="Heading3"/>
      </w:pPr>
      <w:r>
        <w:t xml:space="preserve">B. Dans le navigateur, avec Codespaces</w:t>
      </w:r>
    </w:p>
    <w:p>
      <w:pPr>
        <w:pStyle w:val="FirstParagraph"/>
      </w:pPr>
      <w:r>
        <w:rPr>
          <w:bCs/>
          <w:b/>
        </w:rPr>
        <w:t xml:space="preserve">1. Créez le dépôt sur GitHub.</w:t>
      </w:r>
      <w:r>
        <w:t xml:space="preserve"> En haut à droite de github.com : </w:t>
      </w:r>
      <w:r>
        <w:rPr>
          <w:bCs/>
          <w:b/>
        </w:rPr>
        <w:t xml:space="preserve">+</w:t>
      </w:r>
      <w:r>
        <w:t xml:space="preserve">, puis </w:t>
      </w:r>
      <w:r>
        <w:rPr>
          <w:bCs/>
          <w:b/>
        </w:rPr>
        <w:t xml:space="preserve">New repository</w:t>
      </w:r>
      <w:r>
        <w:t xml:space="preserve">. Nom </w:t>
      </w:r>
      <w:r>
        <w:rPr>
          <w:rStyle w:val="VerbatimChar"/>
        </w:rPr>
        <w:t xml:space="preserve">atelier-05-nom1-nom2</w:t>
      </w:r>
      <w:r>
        <w:t xml:space="preserve">, visibilité </w:t>
      </w:r>
      <w:r>
        <w:rPr>
          <w:bCs/>
          <w:b/>
        </w:rPr>
        <w:t xml:space="preserve">Private</w:t>
      </w:r>
      <w:r>
        <w:t xml:space="preserve">, et cochez cette fois </w:t>
      </w:r>
      <w:r>
        <w:rPr>
          <w:bCs/>
          <w:b/>
        </w:rPr>
        <w:t xml:space="preserve">Add a README file</w:t>
      </w:r>
      <w:r>
        <w:t xml:space="preserve">. Cliquez sur </w:t>
      </w:r>
      <w:r>
        <w:rPr>
          <w:bCs/>
          <w:b/>
        </w:rPr>
        <w:t xml:space="preserve">Create repository</w:t>
      </w:r>
      <w:r>
        <w:t xml:space="preserve">.</w:t>
      </w:r>
    </w:p>
    <w:p>
      <w:pPr>
        <w:pStyle w:val="BodyText"/>
      </w:pPr>
      <w:r>
        <w:rPr>
          <w:bCs/>
          <w:b/>
        </w:rPr>
        <w:t xml:space="preserve">2. Ouvrez un Codespace.</w:t>
      </w:r>
      <w:r>
        <w:t xml:space="preserve"> Bouton </w:t>
      </w:r>
      <w:r>
        <w:rPr>
          <w:bCs/>
          <w:b/>
        </w:rPr>
        <w:t xml:space="preserve">Code</w:t>
      </w:r>
      <w:r>
        <w:t xml:space="preserve">, onglet </w:t>
      </w:r>
      <w:r>
        <w:rPr>
          <w:bCs/>
          <w:b/>
        </w:rPr>
        <w:t xml:space="preserve">Codespaces</w:t>
      </w:r>
      <w:r>
        <w:t xml:space="preserve">, </w:t>
      </w:r>
      <w:r>
        <w:rPr>
          <w:bCs/>
          <w:b/>
        </w:rPr>
        <w:t xml:space="preserve">Create codespace on main</w:t>
      </w:r>
      <w:r>
        <w:t xml:space="preserve">. Un éditeur s’ouvre dans le navigateur après une minute environ.</w:t>
      </w:r>
    </w:p>
    <w:p>
      <w:pPr>
        <w:pStyle w:val="BodyText"/>
      </w:pPr>
      <w:r>
        <w:rPr>
          <w:bCs/>
          <w:b/>
        </w:rPr>
        <w:t xml:space="preserve">3. Envoyez le code de départ.</w:t>
      </w:r>
      <w:r>
        <w:t xml:space="preserve"> Glissez l’archive </w:t>
      </w:r>
      <w:r>
        <w:rPr>
          <w:rStyle w:val="VerbatimChar"/>
        </w:rPr>
        <w:t xml:space="preserve">atelier-05-kata-comportemental.zip</w:t>
      </w:r>
      <w:r>
        <w:t xml:space="preserve"> dans l’explorateur de fichiers, à gauche. Puis, dans le terminal en bas de l’écran :</w:t>
      </w:r>
    </w:p>
    <w:p>
      <w:pPr>
        <w:pStyle w:val="SourceCode"/>
      </w:pPr>
      <w:r>
        <w:rPr>
          <w:rStyle w:val="FunctionTok"/>
        </w:rPr>
        <w:t xml:space="preserve">unzip</w:t>
      </w:r>
      <w:r>
        <w:rPr>
          <w:rStyle w:val="NormalTok"/>
        </w:rPr>
        <w:t xml:space="preserve"> atelier-05-kata-comportemental.zip</w:t>
      </w:r>
      <w:r>
        <w:br/>
      </w:r>
      <w:r>
        <w:rPr>
          <w:rStyle w:val="FunctionTok"/>
        </w:rPr>
        <w:t xml:space="preserve">cp</w:t>
      </w:r>
      <w:r>
        <w:rPr>
          <w:rStyle w:val="NormalTok"/>
        </w:rPr>
        <w:t xml:space="preserve"> </w:t>
      </w:r>
      <w:r>
        <w:rPr>
          <w:rStyle w:val="AttributeTok"/>
        </w:rPr>
        <w:t xml:space="preserve">-r</w:t>
      </w:r>
      <w:r>
        <w:rPr>
          <w:rStyle w:val="NormalTok"/>
        </w:rPr>
        <w:t xml:space="preserve"> atelier-05-kata-comportemental/. .</w:t>
      </w:r>
      <w:r>
        <w:br/>
      </w:r>
      <w:r>
        <w:rPr>
          <w:rStyle w:val="FunctionTok"/>
        </w:rPr>
        <w:t xml:space="preserve">rm</w:t>
      </w:r>
      <w:r>
        <w:rPr>
          <w:rStyle w:val="NormalTok"/>
        </w:rPr>
        <w:t xml:space="preserve"> </w:t>
      </w:r>
      <w:r>
        <w:rPr>
          <w:rStyle w:val="AttributeTok"/>
        </w:rPr>
        <w:t xml:space="preserve">-rf</w:t>
      </w:r>
      <w:r>
        <w:rPr>
          <w:rStyle w:val="NormalTok"/>
        </w:rPr>
        <w:t xml:space="preserve"> atelier-05-kata-comportemental atelier-05-kata-comportemental.zip __MACOSX</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"Code de départ VenteFlash"</w:t>
      </w:r>
      <w:r>
        <w:br/>
      </w:r>
      <w:r>
        <w:rPr>
          <w:rStyle w:val="FunctionTok"/>
        </w:rPr>
        <w:t xml:space="preserve">git</w:t>
      </w:r>
      <w:r>
        <w:rPr>
          <w:rStyle w:val="NormalTok"/>
        </w:rPr>
        <w:t xml:space="preserve"> push</w:t>
      </w:r>
      <w:r>
        <w:br/>
      </w:r>
      <w:r>
        <w:rPr>
          <w:rStyle w:val="FunctionTok"/>
        </w:rPr>
        <w:t xml:space="preserve">git</w:t>
      </w:r>
      <w:r>
        <w:rPr>
          <w:rStyle w:val="NormalTok"/>
        </w:rPr>
        <w:t xml:space="preserve"> switch </w:t>
      </w:r>
      <w:r>
        <w:rPr>
          <w:rStyle w:val="AttributeTok"/>
        </w:rPr>
        <w:t xml:space="preserve">-c</w:t>
      </w:r>
      <w:r>
        <w:rPr>
          <w:rStyle w:val="NormalTok"/>
        </w:rPr>
        <w:t xml:space="preserve"> travail</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test</w:t>
      </w:r>
    </w:p>
    <w:p>
      <w:pPr>
        <w:pStyle w:val="FirstParagraph"/>
      </w:pPr>
      <w:r>
        <w:t xml:space="preserve">Dans un Codespace, Git est déjà connecté à votre compte : aucun mot de passe à saisir.</w:t>
      </w:r>
    </w:p>
    <w:bookmarkEnd w:id="22"/>
    <w:bookmarkStart w:id="23" w:name="dans-les-deux-cas"/>
    <w:p>
      <w:pPr>
        <w:pStyle w:val="Heading3"/>
      </w:pPr>
      <w:r>
        <w:t xml:space="preserve">Dans les deux cas</w:t>
      </w:r>
    </w:p>
    <w:p>
      <w:pPr>
        <w:pStyle w:val="FirstParagraph"/>
      </w:pPr>
      <w:r>
        <w:t xml:space="preserve">Vous devez voir </w:t>
      </w:r>
      <w:r>
        <w:rPr>
          <w:bCs/>
          <w:b/>
        </w:rPr>
        <w:t xml:space="preserve">6 tests au vert</w:t>
      </w:r>
      <w:r>
        <w:t xml:space="preserve">. Ce sont des tests de caractérisation, comme à l’atelier 2 : ils photographient ce que fait le code aujourd’hui. S’ils passent au rouge, vous avez changé le comportement.</w:t>
      </w:r>
    </w:p>
    <w:p>
      <w:pPr>
        <w:pStyle w:val="BodyText"/>
      </w:pPr>
      <w:r>
        <w:rPr>
          <w:bCs/>
          <w:b/>
        </w:rPr>
        <w:t xml:space="preserve">Invitez votre binôme et l’intervenant.</w:t>
      </w:r>
      <w:r>
        <w:t xml:space="preserve"> Sur la page du dépôt : </w:t>
      </w:r>
      <w:r>
        <w:rPr>
          <w:bCs/>
          <w:b/>
        </w:rPr>
        <w:t xml:space="preserve">Settings</w:t>
      </w:r>
      <w:r>
        <w:t xml:space="preserve">, puis </w:t>
      </w:r>
      <w:r>
        <w:rPr>
          <w:bCs/>
          <w:b/>
        </w:rPr>
        <w:t xml:space="preserve">Collaborators</w:t>
      </w:r>
      <w:r>
        <w:t xml:space="preserve">, puis </w:t>
      </w:r>
      <w:r>
        <w:rPr>
          <w:bCs/>
          <w:b/>
        </w:rPr>
        <w:t xml:space="preserve">Add people</w:t>
      </w:r>
      <w:r>
        <w:t xml:space="preserve">. Ajoutez le pseudo GitHub de votre binôme, puis celui de l’intervenant, communiqué en séance. Chaque invité reçoit un email et doit accepter l’invitation.</w:t>
      </w:r>
    </w:p>
    <w:p>
      <w:pPr>
        <w:pStyle w:val="BodyText"/>
      </w:pPr>
      <w:r>
        <w:t xml:space="preserve">Si l’installation échoue, prévenez l’intervenant. Aujourd’hui, vous ne pouvez pas refactorer sans les tests : ce sont eux qui prouvent que vous n’avez rien cassé. Commencez en attendant votre </w:t>
      </w:r>
      <w:r>
        <w:rPr>
          <w:rStyle w:val="VerbatimChar"/>
        </w:rPr>
        <w:t xml:space="preserve">SUJET-DOSSIER-nom.md</w:t>
      </w:r>
      <w:r>
        <w:t xml:space="preserve">.</w:t>
      </w:r>
    </w:p>
    <w:bookmarkEnd w:id="23"/>
    <w:bookmarkStart w:id="24" w:name="en-cas-de-problème"/>
    <w:p>
      <w:pPr>
        <w:pStyle w:val="Heading3"/>
      </w:pPr>
      <w:r>
        <w:t xml:space="preserve">En cas de problème</w:t>
      </w:r>
    </w:p>
    <w:tbl>
      <w:tblPr>
        <w:tblStyle w:val="Table"/>
        <w:tblW w:type="pct" w:w="5000"/>
        <w:tblLook w:firstRow="1" w:lastRow="0" w:firstColumn="0" w:lastColumn="0" w:noHBand="0" w:noVBand="0" w:val="0020"/>
        <w:jc w:val="start"/>
      </w:tblPr>
      <w:tblGrid>
        <w:gridCol w:w="3655"/>
        <w:gridCol w:w="4264"/>
      </w:tblGrid>
      <w:tr>
        <w:trPr>
          <w:tblHeader w:val="true"/>
        </w:trPr>
        <w:tc>
          <w:tcPr/>
          <w:p>
            <w:pPr>
              <w:pStyle w:val="Compact"/>
              <w:jc w:val="left"/>
            </w:pPr>
            <w:r>
              <w:t xml:space="preserve">Message ou symptôme</w:t>
            </w:r>
          </w:p>
        </w:tc>
        <w:tc>
          <w:tcPr/>
          <w:p>
            <w:pPr>
              <w:pStyle w:val="Compact"/>
              <w:jc w:val="left"/>
            </w:pPr>
            <w:r>
              <w:t xml:space="preserve">Solution</w:t>
            </w:r>
          </w:p>
        </w:tc>
      </w:tr>
      <w:tr>
        <w:tc>
          <w:tcPr/>
          <w:p>
            <w:pPr>
              <w:pStyle w:val="Compact"/>
              <w:jc w:val="left"/>
            </w:pPr>
            <w:r>
              <w:rPr>
                <w:rStyle w:val="VerbatimChar"/>
              </w:rPr>
              <w:t xml:space="preserve">Please tell me who you are</w:t>
            </w:r>
            <w:r>
              <w:t xml:space="preserve"> au premier commit</w:t>
            </w:r>
          </w:p>
        </w:tc>
        <w:tc>
          <w:tcPr/>
          <w:p>
            <w:pPr>
              <w:pStyle w:val="Compact"/>
              <w:jc w:val="left"/>
            </w:pPr>
            <w:r>
              <w:rPr>
                <w:rStyle w:val="VerbatimChar"/>
              </w:rPr>
              <w:t xml:space="preserve">git config --global user.name "Prénom Nom"</w:t>
            </w:r>
            <w:r>
              <w:t xml:space="preserve"> puis </w:t>
            </w:r>
            <w:r>
              <w:rPr>
                <w:rStyle w:val="VerbatimChar"/>
              </w:rPr>
              <w:t xml:space="preserve">git config --global user.email "votre-email-github"</w:t>
            </w:r>
            <w:r>
              <w:t xml:space="preserve">, et recommencez le commit</w:t>
            </w:r>
          </w:p>
        </w:tc>
      </w:tr>
      <w:tr>
        <w:tc>
          <w:tcPr/>
          <w:p>
            <w:pPr>
              <w:pStyle w:val="Compact"/>
              <w:jc w:val="left"/>
            </w:pPr>
            <w:r>
              <w:rPr>
                <w:rStyle w:val="VerbatimChar"/>
              </w:rPr>
              <w:t xml:space="preserve">Password authentication is not supported</w:t>
            </w:r>
            <w:r>
              <w:t xml:space="preserve"> au push</w:t>
            </w:r>
          </w:p>
        </w:tc>
        <w:tc>
          <w:tcPr/>
          <w:p>
            <w:pPr>
              <w:pStyle w:val="Compact"/>
              <w:jc w:val="left"/>
            </w:pPr>
            <w:r>
              <w:t xml:space="preserve">GitHub refuse les mots de passe dans le terminal. Utilisez GitHub Desktop, ou </w:t>
            </w:r>
            <w:r>
              <w:rPr>
                <w:rStyle w:val="VerbatimChar"/>
              </w:rPr>
              <w:t xml:space="preserve">gh auth login</w:t>
            </w:r>
            <w:r>
              <w:t xml:space="preserve">, ou passez à la méthode B</w:t>
            </w:r>
          </w:p>
        </w:tc>
      </w:tr>
      <w:tr>
        <w:tc>
          <w:tcPr/>
          <w:p>
            <w:pPr>
              <w:pStyle w:val="Compact"/>
              <w:jc w:val="left"/>
            </w:pPr>
            <w:r>
              <w:rPr>
                <w:rStyle w:val="VerbatimChar"/>
              </w:rPr>
              <w:t xml:space="preserve">rejected</w:t>
            </w:r>
            <w:r>
              <w:t xml:space="preserve"> au premier push</w:t>
            </w:r>
          </w:p>
        </w:tc>
        <w:tc>
          <w:tcPr/>
          <w:p>
            <w:pPr>
              <w:pStyle w:val="Compact"/>
              <w:jc w:val="left"/>
            </w:pPr>
            <w:r>
              <w:t xml:space="preserve">Le dépôt n’était pas vide. Recréez-le sans README, ou passez à la méthode B</w:t>
            </w:r>
          </w:p>
        </w:tc>
      </w:tr>
      <w:tr>
        <w:tc>
          <w:tcPr/>
          <w:p>
            <w:pPr>
              <w:pStyle w:val="Compact"/>
              <w:jc w:val="left"/>
            </w:pPr>
            <w:r>
              <w:rPr>
                <w:rStyle w:val="VerbatimChar"/>
              </w:rPr>
              <w:t xml:space="preserve">remote origin already exists</w:t>
            </w:r>
          </w:p>
        </w:tc>
        <w:tc>
          <w:tcPr/>
          <w:p>
            <w:pPr>
              <w:pStyle w:val="Compact"/>
              <w:jc w:val="left"/>
            </w:pPr>
            <w:r>
              <w:rPr>
                <w:rStyle w:val="VerbatimChar"/>
              </w:rPr>
              <w:t xml:space="preserve">git remote set-url origin &lt;adresse-du-depot&gt;</w:t>
            </w:r>
          </w:p>
        </w:tc>
      </w:tr>
      <w:tr>
        <w:tc>
          <w:tcPr/>
          <w:p>
            <w:pPr>
              <w:pStyle w:val="Compact"/>
              <w:jc w:val="left"/>
            </w:pPr>
            <w:r>
              <w:t xml:space="preserve">Le dossier </w:t>
            </w:r>
            <w:r>
              <w:rPr>
                <w:rStyle w:val="VerbatimChar"/>
              </w:rPr>
              <w:t xml:space="preserve">.github</w:t>
            </w:r>
            <w:r>
              <w:t xml:space="preserve"> n’apparaît pas sur GitHub</w:t>
            </w:r>
          </w:p>
        </w:tc>
        <w:tc>
          <w:tcPr/>
          <w:p>
            <w:pPr>
              <w:pStyle w:val="Compact"/>
              <w:jc w:val="left"/>
            </w:pPr>
            <w:r>
              <w:t xml:space="preserve">Il n’a pas été copié. Vérifiez avec </w:t>
            </w:r>
            <w:r>
              <w:rPr>
                <w:rStyle w:val="VerbatimChar"/>
              </w:rPr>
              <w:t xml:space="preserve">ls -a</w:t>
            </w:r>
            <w:r>
              <w:t xml:space="preserve"> dans le terminal</w:t>
            </w:r>
          </w:p>
        </w:tc>
      </w:tr>
      <w:tr>
        <w:tc>
          <w:tcPr/>
          <w:p>
            <w:pPr>
              <w:pStyle w:val="Compact"/>
              <w:jc w:val="left"/>
            </w:pPr>
            <w:r>
              <w:t xml:space="preserve">Un test passe au rouge après une transformation</w:t>
            </w:r>
          </w:p>
        </w:tc>
        <w:tc>
          <w:tcPr/>
          <w:p>
            <w:pPr>
              <w:pStyle w:val="Compact"/>
              <w:jc w:val="left"/>
            </w:pPr>
            <w:r>
              <w:t xml:space="preserve">Ne commitez pas. Annulez avec </w:t>
            </w:r>
            <w:r>
              <w:rPr>
                <w:rStyle w:val="VerbatimChar"/>
              </w:rPr>
              <w:t xml:space="preserve">git restore src/</w:t>
            </w:r>
            <w:r>
              <w:t xml:space="preserve">, puis refaites la transformation en plus petit</w:t>
            </w:r>
          </w:p>
        </w:tc>
      </w:tr>
      <w:tr>
        <w:tc>
          <w:tcPr/>
          <w:p>
            <w:pPr>
              <w:pStyle w:val="Compact"/>
              <w:jc w:val="left"/>
            </w:pPr>
            <w:r>
              <w:rPr>
                <w:rStyle w:val="VerbatimChar"/>
              </w:rPr>
              <w:t xml:space="preserve">Expected 5 arguments, but got 6</w:t>
            </w:r>
            <w:r>
              <w:t xml:space="preserve"> après la mission 2</w:t>
            </w:r>
          </w:p>
        </w:tc>
        <w:tc>
          <w:tcPr/>
          <w:p>
            <w:pPr>
              <w:pStyle w:val="Compact"/>
              <w:jc w:val="left"/>
            </w:pPr>
            <w:r>
              <w:t xml:space="preserve">Vous avez retiré </w:t>
            </w:r>
            <w:r>
              <w:rPr>
                <w:rStyle w:val="VerbatimChar"/>
              </w:rPr>
              <w:t xml:space="preserve">sendEmail</w:t>
            </w:r>
            <w:r>
              <w:t xml:space="preserve"> de </w:t>
            </w:r>
            <w:r>
              <w:rPr>
                <w:rStyle w:val="VerbatimChar"/>
              </w:rPr>
              <w:t xml:space="preserve">processOrder</w:t>
            </w:r>
            <w:r>
              <w:t xml:space="preserve">. Retirez aussi le dernier argument, </w:t>
            </w:r>
            <w:r>
              <w:rPr>
                <w:rStyle w:val="VerbatimChar"/>
              </w:rPr>
              <w:t xml:space="preserve">false</w:t>
            </w:r>
            <w:r>
              <w:t xml:space="preserve">, des six appels de </w:t>
            </w:r>
            <w:r>
              <w:rPr>
                <w:rStyle w:val="VerbatimChar"/>
              </w:rPr>
              <w:t xml:space="preserve">tests/app.test.ts</w:t>
            </w:r>
          </w:p>
        </w:tc>
      </w:tr>
    </w:tbl>
    <w:bookmarkEnd w:id="24"/>
    <w:bookmarkEnd w:id="25"/>
    <w:bookmarkStart w:id="29" w:name="les-trois-missions"/>
    <w:p>
      <w:pPr>
        <w:pStyle w:val="Heading2"/>
      </w:pPr>
      <w:r>
        <w:t xml:space="preserve">2. Les trois missions</w:t>
      </w:r>
    </w:p>
    <w:bookmarkStart w:id="26" w:name="X4d99a2c1da6fc099f6c79e4ac6bef6ad30ab43a"/>
    <w:p>
      <w:pPr>
        <w:pStyle w:val="Heading3"/>
      </w:pPr>
      <w:r>
        <w:t xml:space="preserve">Mission 1 · Strategy : les frais de livraison</w:t>
      </w:r>
    </w:p>
    <w:p>
      <w:pPr>
        <w:pStyle w:val="FirstParagraph"/>
      </w:pPr>
      <w:r>
        <w:rPr>
          <w:bCs/>
          <w:b/>
        </w:rPr>
        <w:t xml:space="preserve">Où</w:t>
      </w:r>
      <w:r>
        <w:t xml:space="preserve"> : </w:t>
      </w:r>
      <w:r>
        <w:rPr>
          <w:rStyle w:val="VerbatimChar"/>
        </w:rPr>
        <w:t xml:space="preserve">orderManager.ts · processOrder · l. 45-52</w:t>
      </w:r>
      <w:r>
        <w:t xml:space="preserve">.</w:t>
      </w:r>
    </w:p>
    <w:p>
      <w:pPr>
        <w:pStyle w:val="BodyText"/>
      </w:pPr>
      <w:r>
        <w:t xml:space="preserve">La cascade </w:t>
      </w:r>
      <w:r>
        <w:rPr>
          <w:rStyle w:val="VerbatimChar"/>
        </w:rPr>
        <w:t xml:space="preserve">if/else</w:t>
      </w:r>
      <w:r>
        <w:t xml:space="preserve"> sur </w:t>
      </w:r>
      <w:r>
        <w:rPr>
          <w:rStyle w:val="VerbatimChar"/>
        </w:rPr>
        <w:t xml:space="preserve">shipping</w:t>
      </w:r>
      <w:r>
        <w:t xml:space="preserve"> grossit à chaque nouveau mode. Le marketing annonce « POINT-RELAIS » et « DRONE » pour Noël. Remplacez-la par une </w:t>
      </w:r>
      <w:r>
        <w:rPr>
          <w:bCs/>
          <w:b/>
        </w:rPr>
        <w:t xml:space="preserve">Strategy</w:t>
      </w:r>
      <w:r>
        <w:t xml:space="preserve"> : ajouter un mode ne doit plus toucher au code de </w:t>
      </w:r>
      <w:r>
        <w:rPr>
          <w:rStyle w:val="VerbatimChar"/>
        </w:rPr>
        <w:t xml:space="preserve">OrderManager</w:t>
      </w:r>
      <w:r>
        <w:t xml:space="preserve">. La direction assume ce choix : les deux nouveaux modes sont annoncés, et le DRONE sera facturé au poids. Pour l’instant, chaque mode garde un tarif fixe.</w:t>
      </w:r>
    </w:p>
    <w:p>
      <w:pPr>
        <w:pStyle w:val="BodyText"/>
      </w:pPr>
      <w:r>
        <w:t xml:space="preserve">Les tests passent le mode sous forme de texte, par exemple </w:t>
      </w:r>
      <w:r>
        <w:rPr>
          <w:rStyle w:val="VerbatimChar"/>
        </w:rPr>
        <w:t xml:space="preserve">"STANDARD"</w:t>
      </w:r>
      <w:r>
        <w:t xml:space="preserve">. Il vous faut donc un pont entre ce texte et l’objet qui calcule les frais.</w:t>
      </w:r>
    </w:p>
    <w:p>
      <w:pPr>
        <w:pStyle w:val="BlockText"/>
      </w:pPr>
      <w:r>
        <w:t xml:space="preserve">Question pour vous guider : aujourd’hui, un mode inconnu n’ajoute aucun frais. Votre version fait-elle pareil ? Un refactoring ne change pas le comportement, même quand il paraît discutable.</w:t>
      </w:r>
    </w:p>
    <w:bookmarkEnd w:id="26"/>
    <w:bookmarkStart w:id="27" w:name="Xb583ebb217f748c9a2e962d6c9526091ae1d409"/>
    <w:p>
      <w:pPr>
        <w:pStyle w:val="Heading3"/>
      </w:pPr>
      <w:r>
        <w:t xml:space="preserve">Mission 2 · Observer : les réactions à la commande</w:t>
      </w:r>
    </w:p>
    <w:p>
      <w:pPr>
        <w:pStyle w:val="FirstParagraph"/>
      </w:pPr>
      <w:r>
        <w:rPr>
          <w:bCs/>
          <w:b/>
        </w:rPr>
        <w:t xml:space="preserve">Où</w:t>
      </w:r>
      <w:r>
        <w:t xml:space="preserve"> : </w:t>
      </w:r>
      <w:r>
        <w:rPr>
          <w:rStyle w:val="VerbatimChar"/>
        </w:rPr>
        <w:t xml:space="preserve">orderManager.ts · processOrder · bloc « envoi de l’email de confirmation », l. 55-58 du code de départ</w:t>
      </w:r>
      <w:r>
        <w:t xml:space="preserve">.</w:t>
      </w:r>
    </w:p>
    <w:p>
      <w:pPr>
        <w:pStyle w:val="BodyText"/>
      </w:pPr>
      <w:r>
        <w:t xml:space="preserve">L’email de confirmation est enfoui dans </w:t>
      </w:r>
      <w:r>
        <w:rPr>
          <w:rStyle w:val="VerbatimChar"/>
        </w:rPr>
        <w:t xml:space="preserve">processOrder</w:t>
      </w:r>
      <w:r>
        <w:t xml:space="preserve">, derrière un booléen. La comptabilité veut des statistiques, et le stock veut être notifié. Introduisez un </w:t>
      </w:r>
      <w:r>
        <w:rPr>
          <w:bCs/>
          <w:b/>
        </w:rPr>
        <w:t xml:space="preserve">Observer</w:t>
      </w:r>
      <w:r>
        <w:t xml:space="preserve"> : la validation d’une commande notifie des abonnés que </w:t>
      </w:r>
      <w:r>
        <w:rPr>
          <w:rStyle w:val="VerbatimChar"/>
        </w:rPr>
        <w:t xml:space="preserve">OrderManager</w:t>
      </w:r>
      <w:r>
        <w:t xml:space="preserve"> ne connaît pas.</w:t>
      </w:r>
    </w:p>
    <w:p>
      <w:pPr>
        <w:numPr>
          <w:ilvl w:val="0"/>
          <w:numId w:val="1002"/>
        </w:numPr>
        <w:pStyle w:val="Compact"/>
      </w:pPr>
      <w:r>
        <w:t xml:space="preserve">Déplacez le </w:t>
      </w:r>
      <w:r>
        <w:rPr>
          <w:rStyle w:val="VerbatimChar"/>
        </w:rPr>
        <w:t xml:space="preserve">console.log</w:t>
      </w:r>
      <w:r>
        <w:t xml:space="preserve"> de l’email dans un premier abonné.</w:t>
      </w:r>
    </w:p>
    <w:p>
      <w:pPr>
        <w:numPr>
          <w:ilvl w:val="0"/>
          <w:numId w:val="1002"/>
        </w:numPr>
        <w:pStyle w:val="Compact"/>
      </w:pPr>
      <w:r>
        <w:t xml:space="preserve">Ajoutez un second abonné, </w:t>
      </w:r>
      <w:r>
        <w:rPr>
          <w:rStyle w:val="VerbatimChar"/>
        </w:rPr>
        <w:t xml:space="preserve">Statistiques</w:t>
      </w:r>
      <w:r>
        <w:t xml:space="preserve">, qui compte les commandes validées.</w:t>
      </w:r>
    </w:p>
    <w:p>
      <w:pPr>
        <w:numPr>
          <w:ilvl w:val="0"/>
          <w:numId w:val="1002"/>
        </w:numPr>
        <w:pStyle w:val="Compact"/>
      </w:pPr>
      <w:r>
        <w:t xml:space="preserve">Supprimez ensuite le paramètre </w:t>
      </w:r>
      <w:r>
        <w:rPr>
          <w:rStyle w:val="VerbatimChar"/>
        </w:rPr>
        <w:t xml:space="preserve">sendEmail</w:t>
      </w:r>
      <w:r>
        <w:t xml:space="preserve"> de </w:t>
      </w:r>
      <w:r>
        <w:rPr>
          <w:rStyle w:val="VerbatimChar"/>
        </w:rPr>
        <w:t xml:space="preserve">processOrder</w:t>
      </w:r>
      <w:r>
        <w:t xml:space="preserve">.</w:t>
      </w:r>
    </w:p>
    <w:p>
      <w:pPr>
        <w:pStyle w:val="FirstParagraph"/>
      </w:pPr>
      <w:r>
        <w:rPr>
          <w:bCs/>
          <w:b/>
        </w:rPr>
        <w:t xml:space="preserve">C’est la seule modification de tests autorisée</w:t>
      </w:r>
      <w:r>
        <w:t xml:space="preserve"> : retirer le dernier argument, </w:t>
      </w:r>
      <w:r>
        <w:rPr>
          <w:rStyle w:val="VerbatimChar"/>
        </w:rPr>
        <w:t xml:space="preserve">false</w:t>
      </w:r>
      <w:r>
        <w:t xml:space="preserve">, des six appels de </w:t>
      </w:r>
      <w:r>
        <w:rPr>
          <w:rStyle w:val="VerbatimChar"/>
        </w:rPr>
        <w:t xml:space="preserve">tests/app.test.ts</w:t>
      </w:r>
      <w:r>
        <w:t xml:space="preserve">. Les assertions ne bougent pas.</w:t>
      </w:r>
    </w:p>
    <w:p>
      <w:pPr>
        <w:pStyle w:val="BlockText"/>
      </w:pPr>
      <w:r>
        <w:t xml:space="preserve">Attention : aucun des 6 tests ne vérifie le texte de l’email, car tous passent </w:t>
      </w:r>
      <w:r>
        <w:rPr>
          <w:rStyle w:val="VerbatimChar"/>
        </w:rPr>
        <w:t xml:space="preserve">sendEmail = false</w:t>
      </w:r>
      <w:r>
        <w:t xml:space="preserve">. Vous pourriez casser le message sans le voir, comme à l’atelier 2. Avant de le déplacer, ajoutez un test qui vérifie ce texte, dans un </w:t>
      </w:r>
      <w:r>
        <w:rPr>
          <w:bCs/>
          <w:b/>
        </w:rPr>
        <w:t xml:space="preserve">nouveau</w:t>
      </w:r>
      <w:r>
        <w:t xml:space="preserve"> fichier de </w:t>
      </w:r>
      <w:r>
        <w:rPr>
          <w:rStyle w:val="VerbatimChar"/>
        </w:rPr>
        <w:t xml:space="preserve">tests/</w:t>
      </w:r>
      <w:r>
        <w:t xml:space="preserve">.</w:t>
      </w:r>
    </w:p>
    <w:p>
      <w:pPr>
        <w:pStyle w:val="BlockText"/>
      </w:pPr>
      <w:r>
        <w:t xml:space="preserve">Question pour vous guider : une fois la mission terminée, </w:t>
      </w:r>
      <w:r>
        <w:rPr>
          <w:rStyle w:val="VerbatimChar"/>
        </w:rPr>
        <w:t xml:space="preserve">OrderManager</w:t>
      </w:r>
      <w:r>
        <w:t xml:space="preserve"> contient-il encore le mot « email » ? Qui décide alors qu’un email part ?</w:t>
      </w:r>
    </w:p>
    <w:bookmarkEnd w:id="27"/>
    <w:bookmarkStart w:id="28" w:name="mission-3-le-golden-hammer-à-retirer"/>
    <w:p>
      <w:pPr>
        <w:pStyle w:val="Heading3"/>
      </w:pPr>
      <w:r>
        <w:t xml:space="preserve">Mission 3 · Le golden hammer : à retirer</w:t>
      </w:r>
    </w:p>
    <w:p>
      <w:pPr>
        <w:pStyle w:val="FirstParagraph"/>
      </w:pPr>
      <w:r>
        <w:t xml:space="preserve">Un pattern a été utilisé </w:t>
      </w:r>
      <w:r>
        <w:rPr>
          <w:bCs/>
          <w:b/>
        </w:rPr>
        <w:t xml:space="preserve">sans nécessité</w:t>
      </w:r>
      <w:r>
        <w:t xml:space="preserve"> quelque part dans </w:t>
      </w:r>
      <w:r>
        <w:rPr>
          <w:rStyle w:val="VerbatimChar"/>
        </w:rPr>
        <w:t xml:space="preserve">src/</w:t>
      </w:r>
      <w:r>
        <w:t xml:space="preserve">. Trouvez-le, supprimez-le, et expliquez dans le message de commit pourquoi c’en était un.</w:t>
      </w:r>
    </w:p>
    <w:p>
      <w:pPr>
        <w:pStyle w:val="BlockText"/>
      </w:pPr>
      <w:r>
        <w:t xml:space="preserve">Question pour vous guider : un golden hammer est un </w:t>
      </w:r>
      <w:r>
        <w:rPr>
          <w:bCs/>
          <w:b/>
        </w:rPr>
        <w:t xml:space="preserve">pattern</w:t>
      </w:r>
      <w:r>
        <w:t xml:space="preserve">. Le code inutile qui n’est pas un pattern porte un autre nom. Vous l’avez vu en séance 1.</w:t>
      </w:r>
    </w:p>
    <w:bookmarkEnd w:id="28"/>
    <w:bookmarkEnd w:id="29"/>
    <w:bookmarkStart w:id="35" w:name="consignes"/>
    <w:p>
      <w:pPr>
        <w:pStyle w:val="Heading2"/>
      </w:pPr>
      <w:r>
        <w:t xml:space="preserve">3. Consignes</w:t>
      </w:r>
    </w:p>
    <w:bookmarkStart w:id="30" w:name="ce-quil-ne-faut-pas-toucher"/>
    <w:p>
      <w:pPr>
        <w:pStyle w:val="Heading3"/>
      </w:pPr>
      <w:r>
        <w:t xml:space="preserve">Ce qu’il ne faut pas toucher</w:t>
      </w:r>
    </w:p>
    <w:p>
      <w:pPr>
        <w:numPr>
          <w:ilvl w:val="0"/>
          <w:numId w:val="1003"/>
        </w:numPr>
        <w:pStyle w:val="Compact"/>
      </w:pPr>
      <w:r>
        <w:t xml:space="preserve">les assertions des tests existants : seul le dernier argument </w:t>
      </w:r>
      <w:r>
        <w:rPr>
          <w:rStyle w:val="VerbatimChar"/>
        </w:rPr>
        <w:t xml:space="preserve">false</w:t>
      </w:r>
      <w:r>
        <w:t xml:space="preserve"> disparaît, après la mission 2,</w:t>
      </w:r>
    </w:p>
    <w:p>
      <w:pPr>
        <w:numPr>
          <w:ilvl w:val="0"/>
          <w:numId w:val="1003"/>
        </w:numPr>
        <w:pStyle w:val="Compact"/>
      </w:pPr>
      <w:r>
        <w:t xml:space="preserve">le texte exact du reçu renvoyé par </w:t>
      </w:r>
      <w:r>
        <w:rPr>
          <w:rStyle w:val="VerbatimChar"/>
        </w:rPr>
        <w:t xml:space="preserve">processOrder</w:t>
      </w:r>
      <w:r>
        <w:t xml:space="preserve">,</w:t>
      </w:r>
    </w:p>
    <w:p>
      <w:pPr>
        <w:numPr>
          <w:ilvl w:val="0"/>
          <w:numId w:val="1003"/>
        </w:numPr>
        <w:pStyle w:val="Compact"/>
      </w:pPr>
      <w:r>
        <w:t xml:space="preserve">le texte exact de l’email de confirmation,</w:t>
      </w:r>
    </w:p>
    <w:p>
      <w:pPr>
        <w:numPr>
          <w:ilvl w:val="0"/>
          <w:numId w:val="1003"/>
        </w:numPr>
        <w:pStyle w:val="Compact"/>
      </w:pPr>
      <w:r>
        <w:t xml:space="preserve">l’attribut </w:t>
      </w:r>
      <w:r>
        <w:rPr>
          <w:rStyle w:val="VerbatimChar"/>
        </w:rPr>
        <w:t xml:space="preserve">orders</w:t>
      </w:r>
      <w:r>
        <w:t xml:space="preserve">, </w:t>
      </w:r>
      <w:r>
        <w:rPr>
          <w:rStyle w:val="VerbatimChar"/>
        </w:rPr>
        <w:t xml:space="preserve">getTotalRevenue()</w:t>
      </w:r>
      <w:r>
        <w:t xml:space="preserve"> et </w:t>
      </w:r>
      <w:r>
        <w:rPr>
          <w:rStyle w:val="VerbatimChar"/>
        </w:rPr>
        <w:t xml:space="preserve">estimateTtc(ht, type)</w:t>
      </w:r>
      <w:r>
        <w:t xml:space="preserve">.</w:t>
      </w:r>
    </w:p>
    <w:bookmarkEnd w:id="30"/>
    <w:bookmarkStart w:id="31" w:name="règles-du-refactoring-non-négociables"/>
    <w:p>
      <w:pPr>
        <w:pStyle w:val="Heading3"/>
      </w:pPr>
      <w:r>
        <w:t xml:space="preserve">Règles du refactoring, non négociables</w:t>
      </w:r>
    </w:p>
    <w:p>
      <w:pPr>
        <w:numPr>
          <w:ilvl w:val="0"/>
          <w:numId w:val="1004"/>
        </w:numPr>
        <w:pStyle w:val="Compact"/>
      </w:pPr>
      <w:r>
        <w:rPr>
          <w:rStyle w:val="VerbatimChar"/>
        </w:rPr>
        <w:t xml:space="preserve">npm test</w:t>
      </w:r>
      <w:r>
        <w:t xml:space="preserve"> </w:t>
      </w:r>
      <w:r>
        <w:rPr>
          <w:bCs/>
          <w:b/>
        </w:rPr>
        <w:t xml:space="preserve">au vert après chaque commit</w:t>
      </w:r>
      <w:r>
        <w:t xml:space="preserve">. Le comportement ne change pas.</w:t>
      </w:r>
    </w:p>
    <w:p>
      <w:pPr>
        <w:numPr>
          <w:ilvl w:val="0"/>
          <w:numId w:val="1004"/>
        </w:numPr>
        <w:pStyle w:val="Compact"/>
      </w:pPr>
      <w:r>
        <w:rPr>
          <w:bCs/>
          <w:b/>
        </w:rPr>
        <w:t xml:space="preserve">Un commit = une transformation.</w:t>
      </w:r>
      <w:r>
        <w:t xml:space="preserve"> Une extraction, un déplacement, une suppression. Jamais trois à la fois.</w:t>
      </w:r>
    </w:p>
    <w:p>
      <w:pPr>
        <w:numPr>
          <w:ilvl w:val="0"/>
          <w:numId w:val="1004"/>
        </w:numPr>
        <w:pStyle w:val="Compact"/>
      </w:pPr>
      <w:r>
        <w:t xml:space="preserve">Pas de fonctionnalité nouvelle. Pas de « pendant que j’y suis ».</w:t>
      </w:r>
    </w:p>
    <w:bookmarkEnd w:id="31"/>
    <w:bookmarkStart w:id="32" w:name="le-message-de-commit"/>
    <w:p>
      <w:pPr>
        <w:pStyle w:val="Heading3"/>
      </w:pPr>
      <w:r>
        <w:t xml:space="preserve">Le message de commit</w:t>
      </w:r>
    </w:p>
    <w:p>
      <w:pPr>
        <w:pStyle w:val="FirstParagraph"/>
      </w:pPr>
      <w:r>
        <w:t xml:space="preserve">Chaque message suit le format </w:t>
      </w:r>
      <w:r>
        <w:rPr>
          <w:bCs/>
          <w:b/>
        </w:rPr>
        <w:t xml:space="preserve">principe → transformation → bénéfice</w:t>
      </w:r>
      <w:r>
        <w:t xml:space="preserve">, comme à l’atelier 2.</w:t>
      </w:r>
    </w:p>
    <w:p>
      <w:pPr>
        <w:pStyle w:val="SourceCode"/>
      </w:pPr>
      <w:r>
        <w:rPr>
          <w:rStyle w:val="VerbatimChar"/>
        </w:rPr>
        <w:t xml:space="preserve">OCP : cascade sur le mode de livraison → Strategy, une classe par mode → un nouveau mode ne touche plus OrderManager</w:t>
      </w:r>
    </w:p>
    <w:p>
      <w:pPr>
        <w:pStyle w:val="FirstParagraph"/>
      </w:pPr>
      <w:r>
        <w:t xml:space="preserve">Le commit de la mission 3 dit en plus </w:t>
      </w:r>
      <w:r>
        <w:rPr>
          <w:bCs/>
          <w:b/>
        </w:rPr>
        <w:t xml:space="preserve">pourquoi</w:t>
      </w:r>
      <w:r>
        <w:t xml:space="preserve"> le pattern retiré était un golden hammer : à quoi il servait, et pourquoi personne n’en avait besoin.</w:t>
      </w:r>
    </w:p>
    <w:bookmarkEnd w:id="32"/>
    <w:bookmarkStart w:id="33" w:name="le-sujet-de-dossier"/>
    <w:p>
      <w:pPr>
        <w:pStyle w:val="Heading3"/>
      </w:pPr>
      <w:r>
        <w:t xml:space="preserve">Le sujet de dossier</w:t>
      </w:r>
    </w:p>
    <w:p>
      <w:pPr>
        <w:pStyle w:val="FirstParagraph"/>
      </w:pPr>
      <w:r>
        <w:t xml:space="preserve">Chaque membre du binôme copie </w:t>
      </w:r>
      <w:r>
        <w:rPr>
          <w:rStyle w:val="VerbatimChar"/>
        </w:rPr>
        <w:t xml:space="preserve">SUJET-DOSSIER.md</w:t>
      </w:r>
      <w:r>
        <w:t xml:space="preserve"> en </w:t>
      </w:r>
      <w:r>
        <w:rPr>
          <w:rStyle w:val="VerbatimChar"/>
        </w:rPr>
        <w:t xml:space="preserve">SUJET-DOSSIER-nom.md</w:t>
      </w:r>
      <w:r>
        <w:t xml:space="preserve">, puis le complète. Le modèle est en annexe A. Pendant le kata, l’intervenant passe à votre table : vous présentez votre sujet en une minute, et il le valide sur place ou vous demande une reprise.</w:t>
      </w:r>
    </w:p>
    <w:p>
      <w:pPr>
        <w:pStyle w:val="BodyText"/>
      </w:pPr>
      <w:r>
        <w:t xml:space="preserve">Un bon sujet a trois qualités : un accès réel au code, au moins deux problèmes de conception que vous soupçonnez déjà, et une taille suffisante, plusieurs centaines de lignes réparties en plusieurs modules. Un projet personnel, d’école ou d’alternance convient, à condition de pouvoir montrer le code.</w:t>
      </w:r>
    </w:p>
    <w:p>
      <w:pPr>
        <w:pStyle w:val="BodyText"/>
      </w:pPr>
      <w:r>
        <w:rPr>
          <w:bCs/>
          <w:b/>
        </w:rPr>
        <w:t xml:space="preserve">Sujet non validé à la fin du kata ?</w:t>
      </w:r>
      <w:r>
        <w:t xml:space="preserve"> Envoyez-le à l’intervenant avant la séance 6. Le jalon suivant est un diagnostic au brouillon, pour le point d’étape de la séance 7.</w:t>
      </w:r>
    </w:p>
    <w:bookmarkEnd w:id="33"/>
    <w:bookmarkStart w:id="34" w:name="ce-que-regarde-lintervenant"/>
    <w:p>
      <w:pPr>
        <w:pStyle w:val="Heading3"/>
      </w:pPr>
      <w:r>
        <w:t xml:space="preserve">Ce que regarde l’intervenant</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Critère</w:t>
            </w:r>
          </w:p>
        </w:tc>
        <w:tc>
          <w:tcPr/>
          <w:p>
            <w:pPr>
              <w:pStyle w:val="Compact"/>
              <w:jc w:val="left"/>
            </w:pPr>
            <w:r>
              <w:t xml:space="preserve">Ce qui est attendu</w:t>
            </w:r>
          </w:p>
        </w:tc>
      </w:tr>
      <w:tr>
        <w:tc>
          <w:tcPr/>
          <w:p>
            <w:pPr>
              <w:pStyle w:val="Compact"/>
              <w:jc w:val="left"/>
            </w:pPr>
            <w:r>
              <w:t xml:space="preserve">Tests</w:t>
            </w:r>
          </w:p>
        </w:tc>
        <w:tc>
          <w:tcPr/>
          <w:p>
            <w:pPr>
              <w:pStyle w:val="Compact"/>
              <w:jc w:val="left"/>
            </w:pPr>
            <w:r>
              <w:t xml:space="preserve">Verts à chaque commit. Seul l’argument </w:t>
            </w:r>
            <w:r>
              <w:rPr>
                <w:rStyle w:val="VerbatimChar"/>
              </w:rPr>
              <w:t xml:space="preserve">sendEmail</w:t>
            </w:r>
            <w:r>
              <w:t xml:space="preserve"> a disparu des tests</w:t>
            </w:r>
          </w:p>
        </w:tc>
      </w:tr>
      <w:tr>
        <w:tc>
          <w:tcPr/>
          <w:p>
            <w:pPr>
              <w:pStyle w:val="Compact"/>
              <w:jc w:val="left"/>
            </w:pPr>
            <w:r>
              <w:t xml:space="preserve">Strategy</w:t>
            </w:r>
          </w:p>
        </w:tc>
        <w:tc>
          <w:tcPr/>
          <w:p>
            <w:pPr>
              <w:pStyle w:val="Compact"/>
              <w:jc w:val="left"/>
            </w:pPr>
            <w:r>
              <w:t xml:space="preserve">Un mode égale une classe. Un nouveau mode ne touche pas </w:t>
            </w:r>
            <w:r>
              <w:rPr>
                <w:rStyle w:val="VerbatimChar"/>
              </w:rPr>
              <w:t xml:space="preserve">OrderManager</w:t>
            </w:r>
          </w:p>
        </w:tc>
      </w:tr>
      <w:tr>
        <w:tc>
          <w:tcPr/>
          <w:p>
            <w:pPr>
              <w:pStyle w:val="Compact"/>
              <w:jc w:val="left"/>
            </w:pPr>
            <w:r>
              <w:t xml:space="preserve">Observer</w:t>
            </w:r>
          </w:p>
        </w:tc>
        <w:tc>
          <w:tcPr/>
          <w:p>
            <w:pPr>
              <w:pStyle w:val="Compact"/>
              <w:jc w:val="left"/>
            </w:pPr>
            <w:r>
              <w:rPr>
                <w:rStyle w:val="VerbatimChar"/>
              </w:rPr>
              <w:t xml:space="preserve">OrderManager</w:t>
            </w:r>
            <w:r>
              <w:t xml:space="preserve"> ne connaît aucun abonné concret. Email identique, </w:t>
            </w:r>
            <w:r>
              <w:rPr>
                <w:rStyle w:val="VerbatimChar"/>
              </w:rPr>
              <w:t xml:space="preserve">Statistiques</w:t>
            </w:r>
            <w:r>
              <w:t xml:space="preserve"> présent</w:t>
            </w:r>
          </w:p>
        </w:tc>
      </w:tr>
      <w:tr>
        <w:tc>
          <w:tcPr/>
          <w:p>
            <w:pPr>
              <w:pStyle w:val="Compact"/>
              <w:jc w:val="left"/>
            </w:pPr>
            <w:r>
              <w:t xml:space="preserve">Golden hammer</w:t>
            </w:r>
          </w:p>
        </w:tc>
        <w:tc>
          <w:tcPr/>
          <w:p>
            <w:pPr>
              <w:pStyle w:val="Compact"/>
              <w:jc w:val="left"/>
            </w:pPr>
            <w:r>
              <w:t xml:space="preserve">Le bon pattern retiré, avec un commit qui explique pourquoi</w:t>
            </w:r>
          </w:p>
        </w:tc>
      </w:tr>
      <w:tr>
        <w:tc>
          <w:tcPr/>
          <w:p>
            <w:pPr>
              <w:pStyle w:val="Compact"/>
              <w:jc w:val="left"/>
            </w:pPr>
            <w:r>
              <w:t xml:space="preserve">Commits</w:t>
            </w:r>
          </w:p>
        </w:tc>
        <w:tc>
          <w:tcPr/>
          <w:p>
            <w:pPr>
              <w:pStyle w:val="Compact"/>
              <w:jc w:val="left"/>
            </w:pPr>
            <w:r>
              <w:t xml:space="preserve">Une transformation par commit, message au format principe → transformation → bénéfice</w:t>
            </w:r>
          </w:p>
        </w:tc>
      </w:tr>
      <w:tr>
        <w:tc>
          <w:tcPr/>
          <w:p>
            <w:pPr>
              <w:pStyle w:val="Compact"/>
              <w:jc w:val="left"/>
            </w:pPr>
            <w:r>
              <w:t xml:space="preserve">Sujet de dossier</w:t>
            </w:r>
          </w:p>
        </w:tc>
        <w:tc>
          <w:tcPr/>
          <w:p>
            <w:pPr>
              <w:pStyle w:val="Compact"/>
              <w:jc w:val="left"/>
            </w:pPr>
            <w:r>
              <w:t xml:space="preserve">Un fichier </w:t>
            </w:r>
            <w:r>
              <w:rPr>
                <w:rStyle w:val="VerbatimChar"/>
              </w:rPr>
              <w:t xml:space="preserve">SUJET-DOSSIER-nom.md</w:t>
            </w:r>
            <w:r>
              <w:t xml:space="preserve"> par étudiant, présenté à l’intervenant</w:t>
            </w:r>
          </w:p>
        </w:tc>
      </w:tr>
      <w:tr>
        <w:tc>
          <w:tcPr/>
          <w:p>
            <w:pPr>
              <w:pStyle w:val="Compact"/>
              <w:jc w:val="left"/>
            </w:pPr>
            <w:r>
              <w:t xml:space="preserve">Usage de l’IA</w:t>
            </w:r>
          </w:p>
        </w:tc>
        <w:tc>
          <w:tcPr/>
          <w:p>
            <w:pPr>
              <w:pStyle w:val="Compact"/>
              <w:jc w:val="left"/>
            </w:pPr>
            <w:r>
              <w:t xml:space="preserve">Déclaré dans la description de la pull request</w:t>
            </w:r>
          </w:p>
        </w:tc>
      </w:tr>
    </w:tbl>
    <w:bookmarkEnd w:id="34"/>
    <w:bookmarkEnd w:id="35"/>
    <w:bookmarkStart w:id="36" w:name="rendu-pull-request-avant-1220"/>
    <w:p>
      <w:pPr>
        <w:pStyle w:val="Heading2"/>
      </w:pPr>
      <w:r>
        <w:t xml:space="preserve">4. Rendu : pull request avant 12:20</w:t>
      </w:r>
    </w:p>
    <w:p>
      <w:pPr>
        <w:pStyle w:val="SourceCode"/>
      </w:pPr>
      <w:r>
        <w:rPr>
          <w:rStyle w:val="ExtensionTok"/>
        </w:rPr>
        <w:t xml:space="preserve">npm</w:t>
      </w:r>
      <w:r>
        <w:rPr>
          <w:rStyle w:val="NormalTok"/>
        </w:rPr>
        <w:t xml:space="preserve"> test</w:t>
      </w:r>
      <w:r>
        <w:br/>
      </w:r>
      <w:r>
        <w:rPr>
          <w:rStyle w:val="FunctionTok"/>
        </w:rPr>
        <w:t xml:space="preserve">git</w:t>
      </w:r>
      <w:r>
        <w:rPr>
          <w:rStyle w:val="NormalTok"/>
        </w:rPr>
        <w:t xml:space="preserve"> log </w:t>
      </w:r>
      <w:r>
        <w:rPr>
          <w:rStyle w:val="AttributeTok"/>
        </w:rPr>
        <w:t xml:space="preserve">--oneline</w:t>
      </w:r>
      <w:r>
        <w:br/>
      </w:r>
      <w:r>
        <w:rPr>
          <w:rStyle w:val="FunctionTok"/>
        </w:rPr>
        <w:t xml:space="preserve">git</w:t>
      </w:r>
      <w:r>
        <w:rPr>
          <w:rStyle w:val="NormalTok"/>
        </w:rPr>
        <w:t xml:space="preserve"> add SUJET-DOSSIER-</w:t>
      </w:r>
      <w:r>
        <w:rPr>
          <w:rStyle w:val="PreprocessorTok"/>
        </w:rPr>
        <w:t xml:space="preserve">*</w:t>
      </w:r>
      <w:r>
        <w:rPr>
          <w:rStyle w:val="NormalTok"/>
        </w:rPr>
        <w:t xml:space="preserve">.md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"Sujets de dossier"</w:t>
      </w:r>
      <w:r>
        <w:br/>
      </w:r>
      <w:r>
        <w:rPr>
          <w:rStyle w:val="FunctionTok"/>
        </w:rPr>
        <w:t xml:space="preserve">git</w:t>
      </w:r>
      <w:r>
        <w:rPr>
          <w:rStyle w:val="NormalTok"/>
        </w:rPr>
        <w:t xml:space="preserve"> push </w:t>
      </w:r>
      <w:r>
        <w:rPr>
          <w:rStyle w:val="AttributeTok"/>
        </w:rPr>
        <w:t xml:space="preserve">-u</w:t>
      </w:r>
      <w:r>
        <w:rPr>
          <w:rStyle w:val="NormalTok"/>
        </w:rPr>
        <w:t xml:space="preserve"> origin travail</w:t>
      </w:r>
    </w:p>
    <w:p>
      <w:pPr>
        <w:pStyle w:val="FirstParagraph"/>
      </w:pPr>
      <w:r>
        <w:rPr>
          <w:rStyle w:val="VerbatimChar"/>
        </w:rPr>
        <w:t xml:space="preserve">git log --oneline</w:t>
      </w:r>
      <w:r>
        <w:t xml:space="preserve"> affiche vos commits, un par ligne. Relisez-les avant de pousser : chacun doit raconter une transformation.</w:t>
      </w:r>
    </w:p>
    <w:p>
      <w:pPr>
        <w:pStyle w:val="BodyText"/>
      </w:pPr>
      <w:r>
        <w:t xml:space="preserve">Sur GitHub, ouvrez ensuite </w:t>
      </w:r>
      <w:r>
        <w:rPr>
          <w:bCs/>
          <w:b/>
        </w:rPr>
        <w:t xml:space="preserve">Pull requests</w:t>
      </w:r>
      <w:r>
        <w:t xml:space="preserve">, puis </w:t>
      </w:r>
      <w:r>
        <w:rPr>
          <w:bCs/>
          <w:b/>
        </w:rPr>
        <w:t xml:space="preserve">New pull request</w:t>
      </w:r>
      <w:r>
        <w:t xml:space="preserve">. Choisissez base </w:t>
      </w:r>
      <w:r>
        <w:rPr>
          <w:rStyle w:val="VerbatimChar"/>
        </w:rPr>
        <w:t xml:space="preserve">main</w:t>
      </w:r>
      <w:r>
        <w:t xml:space="preserve"> et compare </w:t>
      </w:r>
      <w:r>
        <w:rPr>
          <w:rStyle w:val="VerbatimChar"/>
        </w:rPr>
        <w:t xml:space="preserve">travail</w:t>
      </w:r>
      <w:r>
        <w:t xml:space="preserve">. Titre : « Atelier 5 · prénom 1 + prénom 2 ». Dans la description, indiquez la mission la plus difficile et votre usage de l’IA.</w:t>
      </w:r>
    </w:p>
    <w:p>
      <w:pPr>
        <w:pStyle w:val="BodyText"/>
      </w:pPr>
      <w:r>
        <w:t xml:space="preserve">Copiez enfin l’adresse de votre pull request et déposez-la sur l’espace du cours, dans le devoir « Atelier 5 ». Vérifiez que l’intervenant a bien accepté votre invitation : sans elle, il ne peut pas lire un dépôt privé.</w:t>
      </w:r>
    </w:p>
    <w:p>
      <w:pPr>
        <w:pStyle w:val="BodyText"/>
      </w:pPr>
      <w:r>
        <w:t xml:space="preserve">Un contrôle automatique tourne sur votre pull request :</w:t>
      </w:r>
    </w:p>
    <w:p>
      <w:pPr>
        <w:numPr>
          <w:ilvl w:val="0"/>
          <w:numId w:val="1005"/>
        </w:numPr>
        <w:pStyle w:val="Compact"/>
      </w:pPr>
      <w:r>
        <w:rPr>
          <w:bCs/>
          <w:b/>
        </w:rPr>
        <w:t xml:space="preserve">CI</w:t>
      </w:r>
      <w:r>
        <w:t xml:space="preserve"> : elle compile le projet en TypeScript strict, puis lance les tests. Elle doit rester verte.</w:t>
      </w:r>
    </w:p>
    <w:p>
      <w:pPr>
        <w:pStyle w:val="FirstParagraph"/>
      </w:pPr>
      <w:r>
        <w:t xml:space="preserve">Un contrôle rouge ? Ouvrez le détail, lisez le premier message d’erreur, corrigez, puis faites un nouveau </w:t>
      </w:r>
      <w:r>
        <w:rPr>
          <w:rStyle w:val="VerbatimChar"/>
        </w:rPr>
        <w:t xml:space="preserve">git commit</w:t>
      </w:r>
      <w:r>
        <w:t xml:space="preserve"> et </w:t>
      </w:r>
      <w:r>
        <w:rPr>
          <w:rStyle w:val="VerbatimChar"/>
        </w:rPr>
        <w:t xml:space="preserve">git push</w:t>
      </w:r>
      <w:r>
        <w:t xml:space="preserve">. La pull request se met à jour toute seule.</w:t>
      </w:r>
    </w:p>
    <w:bookmarkEnd w:id="36"/>
    <w:bookmarkStart w:id="37" w:name="pour-aller-plus-loin"/>
    <w:p>
      <w:pPr>
        <w:pStyle w:val="Heading2"/>
      </w:pPr>
      <w:r>
        <w:t xml:space="preserve">Pour aller plus loin</w:t>
      </w:r>
    </w:p>
    <w:p>
      <w:pPr>
        <w:pStyle w:val="FirstParagraph"/>
      </w:pPr>
      <w:r>
        <w:t xml:space="preserve">Votre binôme a fini en avance ? Trois défis au choix, toujours un commit par transformation :</w:t>
      </w:r>
    </w:p>
    <w:p>
      <w:pPr>
        <w:numPr>
          <w:ilvl w:val="0"/>
          <w:numId w:val="1006"/>
        </w:numPr>
        <w:pStyle w:val="Compact"/>
      </w:pPr>
      <w:r>
        <w:t xml:space="preserve">Ajoutez le mode « POINT-RELAIS », à 3,50 EUR, et prouvez-le par un test. Combien de lignes de </w:t>
      </w:r>
      <w:r>
        <w:rPr>
          <w:rStyle w:val="VerbatimChar"/>
        </w:rPr>
        <w:t xml:space="preserve">OrderManager</w:t>
      </w:r>
      <w:r>
        <w:t xml:space="preserve"> avez-vous modifiées ?</w:t>
      </w:r>
    </w:p>
    <w:p>
      <w:pPr>
        <w:numPr>
          <w:ilvl w:val="0"/>
          <w:numId w:val="1006"/>
        </w:numPr>
        <w:pStyle w:val="Compact"/>
      </w:pPr>
      <w:r>
        <w:rPr>
          <w:rStyle w:val="VerbatimChar"/>
        </w:rPr>
        <w:t xml:space="preserve">estimateTtc</w:t>
      </w:r>
      <w:r>
        <w:t xml:space="preserve"> dans </w:t>
      </w:r>
      <w:r>
        <w:rPr>
          <w:rStyle w:val="VerbatimChar"/>
        </w:rPr>
        <w:t xml:space="preserve">ReportGenerator</w:t>
      </w:r>
      <w:r>
        <w:t xml:space="preserve"> répète la cascade des remises par type de client. Appliquez-lui une Strategy, et supprimez la duplication avec </w:t>
      </w:r>
      <w:r>
        <w:rPr>
          <w:rStyle w:val="VerbatimChar"/>
        </w:rPr>
        <w:t xml:space="preserve">processOrder</w:t>
      </w:r>
      <w:r>
        <w:t xml:space="preserve">.</w:t>
      </w:r>
    </w:p>
    <w:p>
      <w:pPr>
        <w:numPr>
          <w:ilvl w:val="0"/>
          <w:numId w:val="1006"/>
        </w:numPr>
        <w:pStyle w:val="Compact"/>
      </w:pPr>
      <w:r>
        <w:t xml:space="preserve">Un abonné lève une erreur. Les abonnés suivants sont-ils encore notifiés ? Décidez du comportement voulu, et fixez-le par un test.</w:t>
      </w:r>
    </w:p>
    <w:bookmarkEnd w:id="37"/>
    <w:bookmarkStart w:id="38" w:name="règles-communes-à-tous-les-ateliers"/>
    <w:p>
      <w:pPr>
        <w:pStyle w:val="Heading2"/>
      </w:pPr>
      <w:r>
        <w:t xml:space="preserve">Règles communes à tous les ateliers</w:t>
      </w:r>
    </w:p>
    <w:p>
      <w:pPr>
        <w:numPr>
          <w:ilvl w:val="0"/>
          <w:numId w:val="1007"/>
        </w:numPr>
        <w:pStyle w:val="Compact"/>
      </w:pPr>
      <w:r>
        <w:t xml:space="preserve">Travail en binôme, dans un dépôt GitHub privé créé par le binôme. L’intervenant y est invité.</w:t>
      </w:r>
    </w:p>
    <w:p>
      <w:pPr>
        <w:numPr>
          <w:ilvl w:val="0"/>
          <w:numId w:val="1007"/>
        </w:numPr>
        <w:pStyle w:val="Compact"/>
      </w:pPr>
      <w:r>
        <w:t xml:space="preserve">Les tests restent au vert à chaque commit. La CI le vérifie.</w:t>
      </w:r>
    </w:p>
    <w:p>
      <w:pPr>
        <w:numPr>
          <w:ilvl w:val="0"/>
          <w:numId w:val="1007"/>
        </w:numPr>
        <w:pStyle w:val="Compact"/>
      </w:pPr>
      <w:r>
        <w:t xml:space="preserve">Rendu par pull request de la branche </w:t>
      </w:r>
      <w:r>
        <w:rPr>
          <w:rStyle w:val="VerbatimChar"/>
        </w:rPr>
        <w:t xml:space="preserve">travail</w:t>
      </w:r>
      <w:r>
        <w:t xml:space="preserve"> vers </w:t>
      </w:r>
      <w:r>
        <w:rPr>
          <w:rStyle w:val="VerbatimChar"/>
        </w:rPr>
        <w:t xml:space="preserve">main</w:t>
      </w:r>
      <w:r>
        <w:t xml:space="preserve">.</w:t>
      </w:r>
    </w:p>
    <w:p>
      <w:pPr>
        <w:numPr>
          <w:ilvl w:val="0"/>
          <w:numId w:val="1007"/>
        </w:numPr>
        <w:pStyle w:val="Compact"/>
      </w:pPr>
      <w:r>
        <w:t xml:space="preserve">IA autorisée dans le cadre du syllabus : l’IA propose, vous arbitrez et justifiez. Tout usage se signale dans la description de la pull request.</w:t>
      </w:r>
    </w:p>
    <w:bookmarkEnd w:id="38"/>
    <w:bookmarkStart w:id="39" w:name="contenu-du-dépôt"/>
    <w:p>
      <w:pPr>
        <w:pStyle w:val="Heading2"/>
      </w:pPr>
      <w:r>
        <w:t xml:space="preserve">Contenu du dépôt</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Fichier</w:t>
            </w:r>
          </w:p>
        </w:tc>
        <w:tc>
          <w:tcPr/>
          <w:p>
            <w:pPr>
              <w:pStyle w:val="Compact"/>
              <w:jc w:val="left"/>
            </w:pPr>
            <w:r>
              <w:t xml:space="preserve">Rôle</w:t>
            </w:r>
          </w:p>
        </w:tc>
      </w:tr>
      <w:tr>
        <w:tc>
          <w:tcPr/>
          <w:p>
            <w:pPr>
              <w:pStyle w:val="Compact"/>
              <w:jc w:val="left"/>
            </w:pPr>
            <w:r>
              <w:rPr>
                <w:rStyle w:val="VerbatimChar"/>
              </w:rPr>
              <w:t xml:space="preserve">src/orderManager.ts</w:t>
            </w:r>
          </w:p>
        </w:tc>
        <w:tc>
          <w:tcPr/>
          <w:p>
            <w:pPr>
              <w:pStyle w:val="Compact"/>
              <w:jc w:val="left"/>
            </w:pPr>
            <w:r>
              <w:t xml:space="preserve">La classe centrale de VenteFlash, à refactorer</w:t>
            </w:r>
          </w:p>
        </w:tc>
      </w:tr>
      <w:tr>
        <w:tc>
          <w:tcPr/>
          <w:p>
            <w:pPr>
              <w:pStyle w:val="Compact"/>
              <w:jc w:val="left"/>
            </w:pPr>
            <w:r>
              <w:rPr>
                <w:rStyle w:val="VerbatimChar"/>
              </w:rPr>
              <w:t xml:space="preserve">src/reportGenerator.ts</w:t>
            </w:r>
          </w:p>
        </w:tc>
        <w:tc>
          <w:tcPr/>
          <w:p>
            <w:pPr>
              <w:pStyle w:val="Compact"/>
              <w:jc w:val="left"/>
            </w:pPr>
            <w:r>
              <w:t xml:space="preserve">Le rapport et l’estimation de devis</w:t>
            </w:r>
          </w:p>
        </w:tc>
      </w:tr>
      <w:tr>
        <w:tc>
          <w:tcPr/>
          <w:p>
            <w:pPr>
              <w:pStyle w:val="Compact"/>
              <w:jc w:val="left"/>
            </w:pPr>
            <w:r>
              <w:rPr>
                <w:rStyle w:val="VerbatimChar"/>
              </w:rPr>
              <w:t xml:space="preserve">src/legacyUtils.ts</w:t>
            </w:r>
          </w:p>
        </w:tc>
        <w:tc>
          <w:tcPr/>
          <w:p>
            <w:pPr>
              <w:pStyle w:val="Compact"/>
              <w:jc w:val="left"/>
            </w:pPr>
            <w:r>
              <w:t xml:space="preserve">Des utilitaires repérés à l’atelier 1</w:t>
            </w:r>
          </w:p>
        </w:tc>
      </w:tr>
      <w:tr>
        <w:tc>
          <w:tcPr/>
          <w:p>
            <w:pPr>
              <w:pStyle w:val="Compact"/>
              <w:jc w:val="left"/>
            </w:pPr>
            <w:r>
              <w:rPr>
                <w:rStyle w:val="VerbatimChar"/>
              </w:rPr>
              <w:t xml:space="preserve">tests/app.test.ts</w:t>
            </w:r>
          </w:p>
        </w:tc>
        <w:tc>
          <w:tcPr/>
          <w:p>
            <w:pPr>
              <w:pStyle w:val="Compact"/>
              <w:jc w:val="left"/>
            </w:pPr>
            <w:r>
              <w:t xml:space="preserve">Les 6 tests de caractérisation</w:t>
            </w:r>
          </w:p>
        </w:tc>
      </w:tr>
      <w:tr>
        <w:tc>
          <w:tcPr/>
          <w:p>
            <w:pPr>
              <w:pStyle w:val="Compact"/>
              <w:jc w:val="left"/>
            </w:pPr>
            <w:r>
              <w:rPr>
                <w:rStyle w:val="VerbatimChar"/>
              </w:rPr>
              <w:t xml:space="preserve">SUJET-DOSSIER.md</w:t>
            </w:r>
          </w:p>
        </w:tc>
        <w:tc>
          <w:tcPr/>
          <w:p>
            <w:pPr>
              <w:pStyle w:val="Compact"/>
              <w:jc w:val="left"/>
            </w:pPr>
            <w:r>
              <w:t xml:space="preserve">Le modèle de sujet de dossier, à copier en </w:t>
            </w:r>
            <w:r>
              <w:rPr>
                <w:rStyle w:val="VerbatimChar"/>
              </w:rPr>
              <w:t xml:space="preserve">SUJET-DOSSIER-nom.md</w:t>
            </w:r>
          </w:p>
        </w:tc>
      </w:tr>
      <w:tr>
        <w:tc>
          <w:tcPr/>
          <w:p>
            <w:pPr>
              <w:pStyle w:val="Compact"/>
              <w:jc w:val="left"/>
            </w:pPr>
            <w:r>
              <w:rPr>
                <w:rStyle w:val="VerbatimChar"/>
              </w:rPr>
              <w:t xml:space="preserve">.github/workflows/ci.yml</w:t>
            </w:r>
          </w:p>
        </w:tc>
        <w:tc>
          <w:tcPr/>
          <w:p>
            <w:pPr>
              <w:pStyle w:val="Compact"/>
              <w:jc w:val="left"/>
            </w:pPr>
            <w:r>
              <w:t xml:space="preserve">La CI lancée à chaque push</w:t>
            </w:r>
          </w:p>
        </w:tc>
      </w:tr>
      <w:tr>
        <w:tc>
          <w:tcPr/>
          <w:p>
            <w:pPr>
              <w:pStyle w:val="Compact"/>
              <w:jc w:val="left"/>
            </w:pPr>
            <w:r>
              <w:rPr>
                <w:rStyle w:val="VerbatimChar"/>
              </w:rPr>
              <w:t xml:space="preserve">Atelier-05-Kata-comportemental.docx</w:t>
            </w:r>
          </w:p>
        </w:tc>
        <w:tc>
          <w:tcPr/>
          <w:p>
            <w:pPr>
              <w:pStyle w:val="Compact"/>
              <w:jc w:val="left"/>
            </w:pPr>
            <w:r>
              <w:t xml:space="preserve">Cette consigne au format Word, avec les annexes</w:t>
            </w:r>
          </w:p>
        </w:tc>
      </w:tr>
    </w:tbl>
    <w:bookmarkEnd w:id="39"/>
    <w:bookmarkStart w:id="43" w:name="annexe-a-sujet-de-dossier"/>
    <w:p>
      <w:pPr>
        <w:pStyle w:val="Heading1"/>
      </w:pPr>
      <w:r>
        <w:t xml:space="preserve">Annexe A · Sujet de dossier</w:t>
      </w:r>
    </w:p>
    <w:p>
      <w:pPr>
        <w:pStyle w:val="FirstParagraph"/>
      </w:pPr>
      <w:r>
        <w:t xml:space="preserve">Copiez </w:t>
      </w:r>
      <w:r>
        <w:rPr>
          <w:rStyle w:val="VerbatimChar"/>
        </w:rPr>
        <w:t xml:space="preserve">SUJET-DOSSIER.md</w:t>
      </w:r>
      <w:r>
        <w:t xml:space="preserve"> en </w:t>
      </w:r>
      <w:r>
        <w:rPr>
          <w:rStyle w:val="VerbatimChar"/>
        </w:rPr>
        <w:t xml:space="preserve">SUJET-DOSSIER-nom.md</w:t>
      </w:r>
      <w:r>
        <w:t xml:space="preserve">, un par membre du binôme, puis complétez-le.</w:t>
      </w:r>
    </w:p>
    <w:p>
      <w:pPr>
        <w:pStyle w:val="BodyText"/>
      </w:pPr>
      <w:r>
        <w:t xml:space="preserve">Étudiant : </w:t>
      </w:r>
      <w:r>
        <w:rPr>
          <w:iCs/>
          <w:i/>
        </w:rPr>
        <w:t xml:space="preserve">prénom nom</w:t>
      </w:r>
    </w:p>
    <w:bookmarkStart w:id="40" w:name="lapplication-que-janalyserai"/>
    <w:p>
      <w:pPr>
        <w:pStyle w:val="Heading2"/>
      </w:pPr>
      <w:r>
        <w:t xml:space="preserve">L’application que j’analyserai</w:t>
      </w:r>
    </w:p>
    <w:p>
      <w:pPr>
        <w:pStyle w:val="BlockText"/>
      </w:pPr>
      <w:r>
        <w:t xml:space="preserve">Nom, contexte : projet personnel, projet d’école ou base fournie. Stack, taille approximative.</w:t>
      </w:r>
    </w:p>
    <w:p>
      <w:pPr>
        <w:pStyle w:val="FirstParagraph"/>
      </w:pPr>
      <w:r>
        <w:t xml:space="preserve">…</w:t>
      </w:r>
    </w:p>
    <w:bookmarkEnd w:id="40"/>
    <w:bookmarkStart w:id="41" w:name="pourquoi-elle-sy-prête"/>
    <w:p>
      <w:pPr>
        <w:pStyle w:val="Heading2"/>
      </w:pPr>
      <w:r>
        <w:t xml:space="preserve">Pourquoi elle s’y prête</w:t>
      </w:r>
    </w:p>
    <w:p>
      <w:pPr>
        <w:pStyle w:val="BlockText"/>
      </w:pPr>
      <w:r>
        <w:t xml:space="preserve">Au moins deux problèmes de conception que je soupçonne déjà. Utilisez le vocabulaire des séances 1 à 5 : smells, principes, patterns, anti-patterns.</w:t>
      </w:r>
    </w:p>
    <w:p>
      <w:pPr>
        <w:pStyle w:val="FirstParagraph"/>
      </w:pPr>
      <w:r>
        <w:t xml:space="preserve">…</w:t>
      </w:r>
    </w:p>
    <w:bookmarkEnd w:id="41"/>
    <w:bookmarkStart w:id="42" w:name="accès-au-code"/>
    <w:p>
      <w:pPr>
        <w:pStyle w:val="Heading2"/>
      </w:pPr>
      <w:r>
        <w:t xml:space="preserve">Accès au code</w:t>
      </w:r>
    </w:p>
    <w:p>
      <w:pPr>
        <w:pStyle w:val="BlockText"/>
      </w:pPr>
      <w:r>
        <w:t xml:space="preserve">Lien du dépôt, ou modalité d’accès.</w:t>
      </w:r>
    </w:p>
    <w:p>
      <w:pPr>
        <w:pStyle w:val="FirstParagraph"/>
      </w:pPr>
      <w:r>
        <w:t xml:space="preserve">…</w:t>
      </w:r>
    </w:p>
    <w:p>
      <w:pPr>
        <w:pStyle w:val="BodyText"/>
      </w:pPr>
      <w:r>
        <w:rPr>
          <w:bCs/>
          <w:b/>
        </w:rPr>
        <w:t xml:space="preserve">Validation intervenant :</w:t>
      </w:r>
      <w:r>
        <w:t xml:space="preserve"> ☐ validé · ☐ à revoir (commentaire : …)</w:t>
      </w:r>
    </w:p>
    <w:bookmarkEnd w:id="42"/>
    <w:bookmarkEnd w:id="43"/>
    <w:bookmarkStart w:id="47" w:name="X33504b72a76e39fc6407dc5d909ca59839475e5"/>
    <w:p>
      <w:pPr>
        <w:pStyle w:val="Heading1"/>
      </w:pPr>
      <w:r>
        <w:t xml:space="preserve">Annexe B · Mémo des patterns comportementaux</w:t>
      </w:r>
    </w:p>
    <w:p>
      <w:pPr>
        <w:pStyle w:val="FirstParagraph"/>
      </w:pPr>
      <w:r>
        <w:t xml:space="preserve">Un pattern comportemental répond à une question : qui fait quoi, et qui prévient qui ? Utilisez ces noms dans vos messages de commit et dans votre dossier. Gardez le nom anglais : c’est celui des outils et de la littérature.</w:t>
      </w:r>
    </w:p>
    <w:bookmarkStart w:id="44" w:name="les-patterns-vus-en-séance-5"/>
    <w:p>
      <w:pPr>
        <w:pStyle w:val="Heading2"/>
      </w:pPr>
      <w:r>
        <w:t xml:space="preserve">Les patterns vus en séance 5</w:t>
      </w:r>
    </w:p>
    <w:tbl>
      <w:tblPr>
        <w:tblStyle w:val="Table"/>
        <w:tblW w:type="pct" w:w="5000"/>
        <w:tblLook w:firstRow="1" w:lastRow="0" w:firstColumn="0" w:lastColumn="0" w:noHBand="0" w:noVBand="0" w:val="0020"/>
        <w:jc w:val="start"/>
      </w:tblPr>
      <w:tblGrid>
        <w:gridCol w:w="1697"/>
        <w:gridCol w:w="3394"/>
        <w:gridCol w:w="2828"/>
      </w:tblGrid>
      <w:tr>
        <w:trPr>
          <w:tblHeader w:val="true"/>
        </w:trPr>
        <w:tc>
          <w:tcPr/>
          <w:p>
            <w:pPr>
              <w:pStyle w:val="Compact"/>
              <w:jc w:val="left"/>
            </w:pPr>
            <w:r>
              <w:t xml:space="preserve">Nom</w:t>
            </w:r>
          </w:p>
        </w:tc>
        <w:tc>
          <w:tcPr/>
          <w:p>
            <w:pPr>
              <w:pStyle w:val="Compact"/>
              <w:jc w:val="left"/>
            </w:pPr>
            <w:r>
              <w:t xml:space="preserve">Intention en une phrase</w:t>
            </w:r>
          </w:p>
        </w:tc>
        <w:tc>
          <w:tcPr/>
          <w:p>
            <w:pPr>
              <w:pStyle w:val="Compact"/>
              <w:jc w:val="left"/>
            </w:pPr>
            <w:r>
              <w:t xml:space="preserve">À éviter quand</w:t>
            </w:r>
          </w:p>
        </w:tc>
      </w:tr>
      <w:tr>
        <w:tc>
          <w:tcPr/>
          <w:p>
            <w:pPr>
              <w:pStyle w:val="Compact"/>
              <w:jc w:val="left"/>
            </w:pPr>
            <w:r>
              <w:t xml:space="preserve">Strategy</w:t>
            </w:r>
          </w:p>
        </w:tc>
        <w:tc>
          <w:tcPr/>
          <w:p>
            <w:pPr>
              <w:pStyle w:val="Compact"/>
              <w:jc w:val="left"/>
            </w:pPr>
            <w:r>
              <w:t xml:space="preserve">Une famille d’algorithmes interchangeables derrière une même interface</w:t>
            </w:r>
          </w:p>
        </w:tc>
        <w:tc>
          <w:tcPr/>
          <w:p>
            <w:pPr>
              <w:pStyle w:val="Compact"/>
              <w:jc w:val="left"/>
            </w:pPr>
            <w:r>
              <w:t xml:space="preserve">Deux variantes stables et triviales : un </w:t>
            </w:r>
            <w:r>
              <w:rPr>
                <w:rStyle w:val="VerbatimChar"/>
              </w:rPr>
              <w:t xml:space="preserve">if</w:t>
            </w:r>
            <w:r>
              <w:t xml:space="preserve"> lisible suffit</w:t>
            </w:r>
          </w:p>
        </w:tc>
      </w:tr>
      <w:tr>
        <w:tc>
          <w:tcPr/>
          <w:p>
            <w:pPr>
              <w:pStyle w:val="Compact"/>
              <w:jc w:val="left"/>
            </w:pPr>
            <w:r>
              <w:t xml:space="preserve">Observer</w:t>
            </w:r>
          </w:p>
        </w:tc>
        <w:tc>
          <w:tcPr/>
          <w:p>
            <w:pPr>
              <w:pStyle w:val="Compact"/>
              <w:jc w:val="left"/>
            </w:pPr>
            <w:r>
              <w:t xml:space="preserve">Un sujet notifie des abonnés qu’il ne connaît pas</w:t>
            </w:r>
          </w:p>
        </w:tc>
        <w:tc>
          <w:tcPr/>
          <w:p>
            <w:pPr>
              <w:pStyle w:val="Compact"/>
              <w:jc w:val="left"/>
            </w:pPr>
            <w:r>
              <w:t xml:space="preserve">Une seule réaction, toujours la même : un appel direct est plus lisible</w:t>
            </w:r>
          </w:p>
        </w:tc>
      </w:tr>
      <w:tr>
        <w:tc>
          <w:tcPr/>
          <w:p>
            <w:pPr>
              <w:pStyle w:val="Compact"/>
              <w:jc w:val="left"/>
            </w:pPr>
            <w:r>
              <w:t xml:space="preserve">Command</w:t>
            </w:r>
          </w:p>
        </w:tc>
        <w:tc>
          <w:tcPr/>
          <w:p>
            <w:pPr>
              <w:pStyle w:val="Compact"/>
              <w:jc w:val="left"/>
            </w:pPr>
            <w:r>
              <w:t xml:space="preserve">Faire d’une action un objet qu’on peut stocker, rejouer ou annuler</w:t>
            </w:r>
          </w:p>
        </w:tc>
        <w:tc>
          <w:tcPr/>
          <w:p>
            <w:pPr>
              <w:pStyle w:val="Compact"/>
              <w:jc w:val="left"/>
            </w:pPr>
            <w:r>
              <w:t xml:space="preserve">Ni file, ni historique, ni annulation : c’est un simple appel</w:t>
            </w:r>
          </w:p>
        </w:tc>
      </w:tr>
      <w:tr>
        <w:tc>
          <w:tcPr/>
          <w:p>
            <w:pPr>
              <w:pStyle w:val="Compact"/>
              <w:jc w:val="left"/>
            </w:pPr>
            <w:r>
              <w:t xml:space="preserve">Template Method</w:t>
            </w:r>
          </w:p>
        </w:tc>
        <w:tc>
          <w:tcPr/>
          <w:p>
            <w:pPr>
              <w:pStyle w:val="Compact"/>
              <w:jc w:val="left"/>
            </w:pPr>
            <w:r>
              <w:t xml:space="preserve">La classe mère fixe l’ordre des étapes, les sous-classes en fournissent certaines</w:t>
            </w:r>
          </w:p>
        </w:tc>
        <w:tc>
          <w:tcPr/>
          <w:p>
            <w:pPr>
              <w:pStyle w:val="Compact"/>
              <w:jc w:val="left"/>
            </w:pPr>
            <w:r>
              <w:t xml:space="preserve">Les variantes doivent se combiner ou changer à l’exécution : préférez Strategy</w:t>
            </w:r>
          </w:p>
        </w:tc>
      </w:tr>
      <w:tr>
        <w:tc>
          <w:tcPr/>
          <w:p>
            <w:pPr>
              <w:pStyle w:val="Compact"/>
              <w:jc w:val="left"/>
            </w:pPr>
            <w:r>
              <w:t xml:space="preserve">State</w:t>
            </w:r>
          </w:p>
        </w:tc>
        <w:tc>
          <w:tcPr/>
          <w:p>
            <w:pPr>
              <w:pStyle w:val="Compact"/>
              <w:jc w:val="left"/>
            </w:pPr>
            <w:r>
              <w:t xml:space="preserve">Chaque état du cycle de vie est une classe qui dit ce qui est permis</w:t>
            </w:r>
          </w:p>
        </w:tc>
        <w:tc>
          <w:tcPr/>
          <w:p>
            <w:pPr>
              <w:pStyle w:val="Compact"/>
              <w:jc w:val="left"/>
            </w:pPr>
            <w:r>
              <w:t xml:space="preserve">Deux états et une transition : un booléen bien nommé suffit</w:t>
            </w:r>
          </w:p>
        </w:tc>
      </w:tr>
    </w:tbl>
    <w:bookmarkEnd w:id="44"/>
    <w:bookmarkStart w:id="45" w:name="les-anti-patterns-à-savoir-nommer"/>
    <w:p>
      <w:pPr>
        <w:pStyle w:val="Heading2"/>
      </w:pPr>
      <w:r>
        <w:t xml:space="preserve">Les anti-patterns à savoir nommer</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Nom</w:t>
            </w:r>
          </w:p>
        </w:tc>
        <w:tc>
          <w:tcPr/>
          <w:p>
            <w:pPr>
              <w:pStyle w:val="Compact"/>
              <w:jc w:val="left"/>
            </w:pPr>
            <w:r>
              <w:t xml:space="preserve">En une phrase</w:t>
            </w:r>
          </w:p>
        </w:tc>
      </w:tr>
      <w:tr>
        <w:tc>
          <w:tcPr/>
          <w:p>
            <w:pPr>
              <w:pStyle w:val="Compact"/>
              <w:jc w:val="left"/>
            </w:pPr>
            <w:r>
              <w:t xml:space="preserve">Golden hammer</w:t>
            </w:r>
          </w:p>
        </w:tc>
        <w:tc>
          <w:tcPr/>
          <w:p>
            <w:pPr>
              <w:pStyle w:val="Compact"/>
              <w:jc w:val="left"/>
            </w:pPr>
            <w:r>
              <w:t xml:space="preserve">Appliquer un pattern par habitude, sans problème qui le justifie</w:t>
            </w:r>
          </w:p>
        </w:tc>
      </w:tr>
      <w:tr>
        <w:tc>
          <w:tcPr/>
          <w:p>
            <w:pPr>
              <w:pStyle w:val="Compact"/>
              <w:jc w:val="left"/>
            </w:pPr>
            <w:r>
              <w:t xml:space="preserve">God object</w:t>
            </w:r>
          </w:p>
        </w:tc>
        <w:tc>
          <w:tcPr/>
          <w:p>
            <w:pPr>
              <w:pStyle w:val="Compact"/>
              <w:jc w:val="left"/>
            </w:pPr>
            <w:r>
              <w:t xml:space="preserve">Une classe qui sait tout et décide de tout</w:t>
            </w:r>
          </w:p>
        </w:tc>
      </w:tr>
      <w:tr>
        <w:tc>
          <w:tcPr/>
          <w:p>
            <w:pPr>
              <w:pStyle w:val="Compact"/>
              <w:jc w:val="left"/>
            </w:pPr>
            <w:r>
              <w:t xml:space="preserve">Spaghetti</w:t>
            </w:r>
          </w:p>
        </w:tc>
        <w:tc>
          <w:tcPr/>
          <w:p>
            <w:pPr>
              <w:pStyle w:val="Compact"/>
              <w:jc w:val="left"/>
            </w:pPr>
            <w:r>
              <w:t xml:space="preserve">Un flot de contrôle si emmêlé que personne ne peut le suivre</w:t>
            </w:r>
          </w:p>
        </w:tc>
      </w:tr>
      <w:tr>
        <w:tc>
          <w:tcPr/>
          <w:p>
            <w:pPr>
              <w:pStyle w:val="Compact"/>
              <w:jc w:val="left"/>
            </w:pPr>
            <w:r>
              <w:t xml:space="preserve">Poltergeist</w:t>
            </w:r>
          </w:p>
        </w:tc>
        <w:tc>
          <w:tcPr/>
          <w:p>
            <w:pPr>
              <w:pStyle w:val="Compact"/>
              <w:jc w:val="left"/>
            </w:pPr>
            <w:r>
              <w:t xml:space="preserve">Une classe éphémère qui ne fait que passer un appel, puis disparaît</w:t>
            </w:r>
          </w:p>
        </w:tc>
      </w:tr>
    </w:tbl>
    <w:bookmarkEnd w:id="45"/>
    <w:bookmarkStart w:id="46" w:name="le-vocabulaire-du-jour"/>
    <w:p>
      <w:pPr>
        <w:pStyle w:val="Heading2"/>
      </w:pPr>
      <w:r>
        <w:t xml:space="preserve">Le vocabulaire du jour</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Terme</w:t>
            </w:r>
          </w:p>
        </w:tc>
        <w:tc>
          <w:tcPr/>
          <w:p>
            <w:pPr>
              <w:pStyle w:val="Compact"/>
              <w:jc w:val="left"/>
            </w:pPr>
            <w:r>
              <w:t xml:space="preserve">En une phrase</w:t>
            </w:r>
          </w:p>
        </w:tc>
      </w:tr>
      <w:tr>
        <w:tc>
          <w:tcPr/>
          <w:p>
            <w:pPr>
              <w:pStyle w:val="Compact"/>
              <w:jc w:val="left"/>
            </w:pPr>
            <w:r>
              <w:t xml:space="preserve">Sujet</w:t>
            </w:r>
          </w:p>
        </w:tc>
        <w:tc>
          <w:tcPr/>
          <w:p>
            <w:pPr>
              <w:pStyle w:val="Compact"/>
              <w:jc w:val="left"/>
            </w:pPr>
            <w:r>
              <w:t xml:space="preserve">L’objet qui émet l’événement et notifie ses abonnés</w:t>
            </w:r>
          </w:p>
        </w:tc>
      </w:tr>
      <w:tr>
        <w:tc>
          <w:tcPr/>
          <w:p>
            <w:pPr>
              <w:pStyle w:val="Compact"/>
              <w:jc w:val="left"/>
            </w:pPr>
            <w:r>
              <w:t xml:space="preserve">Abonné (observateur)</w:t>
            </w:r>
          </w:p>
        </w:tc>
        <w:tc>
          <w:tcPr/>
          <w:p>
            <w:pPr>
              <w:pStyle w:val="Compact"/>
              <w:jc w:val="left"/>
            </w:pPr>
            <w:r>
              <w:t xml:space="preserve">Un objet qui réagit à l’événement</w:t>
            </w:r>
          </w:p>
        </w:tc>
      </w:tr>
      <w:tr>
        <w:tc>
          <w:tcPr/>
          <w:p>
            <w:pPr>
              <w:pStyle w:val="Compact"/>
              <w:jc w:val="left"/>
            </w:pPr>
            <w:r>
              <w:t xml:space="preserve">Politique</w:t>
            </w:r>
          </w:p>
        </w:tc>
        <w:tc>
          <w:tcPr/>
          <w:p>
            <w:pPr>
              <w:pStyle w:val="Compact"/>
              <w:jc w:val="left"/>
            </w:pPr>
            <w:r>
              <w:t xml:space="preserve">La classe qui porte une variante d’un calcul, dans une Strategy</w:t>
            </w:r>
          </w:p>
        </w:tc>
      </w:tr>
      <w:tr>
        <w:tc>
          <w:tcPr/>
          <w:p>
            <w:pPr>
              <w:pStyle w:val="Compact"/>
              <w:jc w:val="left"/>
            </w:pPr>
            <w:r>
              <w:t xml:space="preserve">Racine de composition</w:t>
            </w:r>
          </w:p>
        </w:tc>
        <w:tc>
          <w:tcPr/>
          <w:p>
            <w:pPr>
              <w:pStyle w:val="Compact"/>
              <w:jc w:val="left"/>
            </w:pPr>
            <w:r>
              <w:t xml:space="preserve">Le seul endroit du programme qui crée les objets et les branche entre eux</w:t>
            </w:r>
          </w:p>
        </w:tc>
      </w:tr>
      <w:tr>
        <w:tc>
          <w:tcPr/>
          <w:p>
            <w:pPr>
              <w:pStyle w:val="Compact"/>
              <w:jc w:val="left"/>
            </w:pPr>
            <w:r>
              <w:t xml:space="preserve">Généralité spéculative</w:t>
            </w:r>
          </w:p>
        </w:tc>
        <w:tc>
          <w:tcPr/>
          <w:p>
            <w:pPr>
              <w:pStyle w:val="Compact"/>
              <w:jc w:val="left"/>
            </w:pPr>
            <w:r>
              <w:t xml:space="preserve">Du code écrit « pour plus tard », qui ne sert à rien aujourd’hui</w:t>
            </w:r>
          </w:p>
        </w:tc>
      </w:tr>
    </w:tbl>
    <w:bookmarkEnd w:id="46"/>
    <w:bookmarkEnd w:id="47"/>
    <w:sectPr>
      <w:footerReference w:type="default" r:id="rIdFooterX"/>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4" w:color="BFBFBF"/>
      </w:pBdr>
      <w:tabs>
        <w:tab w:val="right" w:pos="9026"/>
      </w:tabs>
      <w:rPr>
        <w:color w:val="7F7F7F"/>
        <w:sz w:val="18"/>
      </w:rPr>
    </w:pPr>
    <w:r>
      <w:rPr>
        <w:color w:val="7F7F7F"/>
        <w:sz w:val="18"/>
      </w:rPr>
      <w:t xml:space="preserve">Architecture &amp; design patterns · Atelier 5 · Kata comportemental</w:t>
    </w:r>
    <w:r>
      <w:rPr>
        <w:color w:val="7F7F7F"/>
        <w:sz w:val="18"/>
      </w:rPr>
      <w:tab/>
    </w:r>
    <w:r>
      <w:rPr>
        <w:color w:val="7F7F7F"/>
        <w:sz w:val="18"/>
      </w:rPr>
      <w:t xml:space="preserve">Page </w:t>
    </w:r>
    <w:r>
      <w:rPr>
        <w:color w:val="7F7F7F"/>
        <w:sz w:val="18"/>
      </w:rPr>
      <w:fldChar w:fldCharType="begin"/>
    </w:r>
    <w:r>
      <w:rPr>
        <w:color w:val="7F7F7F"/>
        <w:sz w:val="18"/>
      </w:rPr>
      <w:instrText xml:space="preserve"> PAGE </w:instrText>
    </w:r>
    <w:r>
      <w:rPr>
        <w:color w:val="7F7F7F"/>
        <w:sz w:val="18"/>
      </w:rPr>
      <w:fldChar w:fldCharType="end"/>
    </w:r>
    <w:r>
      <w:rPr>
        <w:color w:val="7F7F7F"/>
        <w:sz w:val="18"/>
      </w:rPr>
      <w:t xml:space="preserve"> / </w:t>
    </w:r>
    <w:r>
      <w:rPr>
        <w:color w:val="7F7F7F"/>
        <w:sz w:val="18"/>
      </w:rPr>
      <w:fldChar w:fldCharType="begin"/>
    </w:r>
    <w:r>
      <w:rPr>
        <w:color w:val="7F7F7F"/>
        <w:sz w:val="18"/>
      </w:rPr>
      <w:instrText xml:space="preserve"> NUMPAGES </w:instrText>
    </w:r>
    <w:r>
      <w:rPr>
        <w:color w:val="7F7F7F"/>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2E5395"/>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44546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44546A"/>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FooterX"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5 · Kata comportemental</dc:title>
  <dc:creator>Stéphane LARCHER</dc:creator>
  <cp:keywords/>
  <dcterms:created xsi:type="dcterms:W3CDTF">2026-10-05T13:32:40Z</dcterms:created>
  <dcterms:modified xsi:type="dcterms:W3CDTF">2026-10-05T13:32:40Z</dcterms:modified>
</cp:coreProperties>
</file>

<file path=docProps/custom.xml><?xml version="1.0" encoding="utf-8"?>
<Properties xmlns="http://schemas.openxmlformats.org/officeDocument/2006/custom-properties" xmlns:vt="http://schemas.openxmlformats.org/officeDocument/2006/docPropsVTypes"/>
</file>