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1.17 — document mis à jour avec les évolutions de juillet 2026 (vérification des praticiens par documents, correctif critique inscriptions, espace secrétariat en compte dédié, statut administrateur découplé du rôle, tableau de bord admin complet, domaine d'envoi Resend vérifié)</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