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jc w:val="center"/>
      </w:pPr>
      <w:r>
        <w:rPr>
          <w:b/>
          <w:bCs/>
          <w:color w:val="F2820F"/>
          <w:sz w:val="72"/>
          <w:szCs w:val="72"/>
        </w:rPr>
        <w:t xml:space="preserve">ANIMÉAUX</w:t>
      </w:r>
    </w:p>
    <w:p>
      <w:pPr>
        <w:spacing w:after="100" w:before="200"/>
        <w:jc w:val="center"/>
      </w:pPr>
      <w:r>
        <w:rPr>
          <w:color w:val="5A3A22"/>
          <w:sz w:val="32"/>
          <w:szCs w:val="32"/>
        </w:rPr>
        <w:t xml:space="preserve">Cahier des charges fonctionnel et technique</w:t>
      </w:r>
    </w:p>
    <w:p>
      <w:pPr>
        <w:spacing w:after="800"/>
        <w:jc w:val="center"/>
      </w:pPr>
      <w:r>
        <w:rPr>
          <w:i/>
          <w:iCs/>
          <w:color w:val="444444"/>
          <w:sz w:val="24"/>
          <w:szCs w:val="24"/>
        </w:rPr>
        <w:t xml:space="preserve">Plateforme de prise de rendez-vous entre propriétaires d'animaux et praticiens du secteur animalier</w:t>
      </w:r>
    </w:p>
    <w:p>
      <w:pPr>
        <w:spacing w:before="2000"/>
        <w:jc w:val="center"/>
      </w:pPr>
      <w:r>
        <w:rPr>
          <w:sz w:val="22"/>
          <w:szCs w:val="22"/>
        </w:rPr>
        <w:t>Version 1.53 — document mis à jour avec les évolutions de juillet, août et septembre 2026 (vérification des praticiens par documents, correctif critique inscriptions, espace secrétariat en compte dédié, statut administrateur découplé du rôle, tableau de bord admin complet, domaine d'envoi Resend vérifié, carte Leaflet sur la fiche praticien avec géocodage des cabinets, domaine monanimeaux.fr connecté au site et indexé par Google, modération avancée admin, rappels de RDV par SMS, liste d'attente, rappels de vaccin proactifs, statistiques praticien, 368 tests unitaires, code-splitting par route, PWA installable, référencement de base, découpage vendor du bundle, réponse du praticien aux avis, export .ics du RDV, carnet de santé exportable, tri par prochaine disponibilité en recherche, notifications push navigateur, email + SMS de confirmation immédiate à la réservation, pages légales finalisées avec le SIRET, annulation de RDV patient corrigée, interface mobile dédiée pour l'espace patient avec recherche à deux champs et cartes animaux en bannière photo, rappel automatique pour laisser un avis après un RDV terminé, favoris praticiens, annulation de RDV côté praticien avec notification patient (in-app, email, SMS), correctif de redirection post-connexion, logo Animéaux dans tous les emails transactionnels, recherche de bugs applicative complète le 24 août 2026 : faille XSS critique corrigée sur la biographie praticien, durcissement de la sécurité au niveau colonne sur les rendez-vous/profils praticiens/messages/notifications, sécurisation des fonctions serveur d'envoi d'email-SMS-push contre les appels non autorisés, correctifs messagerie temps réel/documents de vérification/statistiques praticien/actions de modération admin, système de rappels automatiques (RDV à 24h, vaccin, avis) entièrement fiabilisé début septembre 2026 après plusieurs pannes silencieuses en cascade (vérification JWT de la plateforme, délai réseau trop court, désynchronisation de clé secrète, mauvaise colonne interrogée), erreurs de requête serveur désormais toujours visibles au lieu d'être ignorées silencieusement, adresse postale ajoutée au profil praticien, code de messagerie temps réel unifié entre l'espace patient et praticien, audit applicatif complet du 04/09/2026 : reconstruction de secours de 4 tables jamais commitées (animaux/vaccins/poids/dossiers de santé), verrouillage RLS niveau colonne étendu (avis, dossiers médicaux), durée de rendez-vous alignée sur la configuration réelle du praticien (45/60 min au lieu de 30 min fixe), garde-fou anti-doublon sur le rappel de RDV à 24h, rappel de vaccin en retard qui repart, confirmations ajoutées avant les actions destructrices du cabinet (retirer un membre, supprimer un tarif), renouvellement d'abonnement push géré, notification qui réutilise l'onglet déjà ouvert, plusieurs correctifs de fiabilité (connexion, invalidations de cache, routage administrateur), report de rendez-vous en libre-service pour le patient (au même titre que l'annulation), délai minimum d'1h avant le rendez-vous imposé au patient pour annuler ou reporter, flux calendrier abonnable (ICS) pour le praticien permettant de synchroniser tout son agenda confirmé en un clic dans Google Agenda ou Apple Calendrier, audit de sécurité complet du 05/09/2026 (8 revues croisées) : contournement RLS corrigé permettant à un patient de confirmer lui-même un RDV en attente et de le déplacer à sa guise, motif de rejet administratif d'un praticien retiré de la lecture publique, faille de remplacement de fichier de stockage entre utilisateurs corrigée, verrou ajouté empêchant un patient de forger la réponse du praticien à son propre avis, emails de confirmation/annulation/report de RDV et lien de confirmation de présence fiabilisés (requête ambiguë), échappement HTML généralisé dans les emails, correction du destinataire de l'email de report de RDV quand c'est le patient qui reporte, auto-réparation de l'abonnement aux notifications push, confirmations à deux clics harmonisées sur les annulations de RDV, messages d'erreur explicites au lieu d'échecs silencieux sur les actions de rendez-vous; puis du 22 au 25/09/2026 : notifications push enfin fonctionnelles, pipeline de déploiement automatisé (fonctions Edge, tests bloquants, Sentry), corrections de récursions RLS sur l'espace praticien, performances mobile (graphique et carte chargés à la demande, images en lazy loading), rappels de suivi généralisés (vaccin, vermifuge, bilan annuel), partage de dossier animal entre praticiens avec l'accord du propriétaire, praticiens à plusieurs métiers, page Mes animaux allégée, relance des patients inactifs, interrupteur de messagerie par praticien, visite guidée de première connexion, 552 tests unitaires, email de confirmation d'inscription refait (lien cliquable, en français), statistiques praticien enrichies, fermeture de cabinet, carte dans la recherche, retrait d'un compte secrétariat, partages terminés visibles du propriétaire, nouvelle règle d'accès praticien aux dossiers d'animaux)</w:t>
      </w:r>
    </w:p>
    <w:p>
      <w:pPr>
        <w:spacing w:before="100"/>
        <w:jc w:val="center"/>
      </w:pPr>
      <w:r>
        <w:rPr>
          <w:sz w:val="22"/>
          <w:szCs w:val="22"/>
        </w:rPr>
        <w:t xml:space="preserve">Juillet – Août 2026</w:t>
      </w:r>
    </w:p>
    <w:p>
      <w:pPr>
        <w:spacing w:before="100"/>
        <w:jc w:val="center"/>
      </w:pPr>
      <w:r>
        <w:rPr>
          <w:color w:val="444444"/>
          <w:sz w:val="20"/>
          <w:szCs w:val="20"/>
        </w:rPr>
        <w:t xml:space="preserve">Document destiné à un développeur pour la reprise ou l'évolution du produit</w:t>
      </w:r>
    </w:p>
    <w:p>
      <w:r>
        <w:br w:type="page"/>
      </w:r>
    </w:p>
    <w:p>
      <w:pPr>
        <w:pStyle w:val="Heading1"/>
        <w:spacing w:after="200" w:before="400"/>
      </w:pPr>
      <w:r>
        <w:t xml:space="preserve">Sommaire</w:t>
      </w:r>
    </w:p>
    <w:p>
      <w:pPr>
        <w:pBdr>
          <w:left w:val="single" w:color="F2820F" w:sz="18"/>
        </w:pBdr>
        <w:shd w:fill="FFF6E6" w:val="clear"/>
        <w:spacing w:after="200" w:before="100"/>
        <w:ind w:left="200"/>
      </w:pPr>
      <w:r>
        <w:rPr>
          <w:i/>
          <w:iCs/>
          <w:color w:val="6B5B3D"/>
          <w:sz w:val="20"/>
          <w:szCs w:val="20"/>
        </w:rPr>
        <w:t xml:space="preserve">Sommaire généré automatiquement à partir des titres du document. S'il apparaît vide à l'ouverture, faire un clic droit dessus puis « Mettre à jour les champs » (ou sélectionner tout le document avec Ctrl+A puis appuyer sur F9).</w:t>
      </w:r>
    </w:p>
    <w:sdt>
      <w:sdtPr>
        <w:alias w:val="Sommaire"/>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400"/>
      </w:pPr>
      <w:r>
        <w:t xml:space="preserve">1. Introduction et objectifs du document</w:t>
      </w:r>
    </w:p>
    <w:p>
      <w:pPr>
        <w:spacing w:after="160" w:line="300"/>
      </w:pPr>
      <w:r>
        <w:t xml:space="preserve">Ce document décrit, de façon exhaustive, l'état actuel de l'application Animéaux : ses fonctionnalités, son modèle de données, son architecture technique et ses règles métier. Il a pour vocation de permettre à un développeur — qu'il rejoigne le projet ou qu'il en reprenne la maintenance — de comprendre et de retrouver l'intégralité du fonctionnement de l'application sans avoir besoin d'échanger avec l'équipe actuelle.</w:t>
      </w:r>
    </w:p>
    <w:p>
      <w:pPr>
        <w:spacing w:after="160" w:line="300"/>
      </w:pPr>
      <w:r>
        <w:t xml:space="preserve">Le périmètre couvert est volontairement limité à l'existant : ce document ne contient aucune fonctionnalité prévue mais non développée, aucune roadmap. Tout ce qui est décrit ici est en production et fonctionnel au moment de la rédaction.</w:t>
      </w:r>
    </w:p>
    <w:p>
      <w:pPr>
        <w:pStyle w:val="Heading2"/>
        <w:spacing w:after="150" w:before="300"/>
      </w:pPr>
      <w:r>
        <w:t xml:space="preserve">1.1 Présentation du produit</w:t>
      </w:r>
    </w:p>
    <w:p>
      <w:pPr>
        <w:spacing w:after="160" w:line="300"/>
      </w:pPr>
      <w:r>
        <w:t xml:space="preserve">Animéaux est une plateforme de mise en relation entre propriétaires d'animaux et praticiens du secteur animalier (vétérinaires, ostéopathes, toiletteurs, éducateurs canins, etc.), sur le modèle d'un Doctolib spécialisé dans le monde animal. Elle permet à un propriétaire de rechercher un praticien par métier et localisation, de consulter son profil et ses avis, de réserver un créneau en ligne et de suivre le dossier de santé de ses animaux. Côté praticien, elle offre un espace de gestion complet : agenda, tarifs, dossiers patients, messagerie et — pour les structures à plusieurs praticiens — un mode « cabinet » avec agenda et patientèle partagés.</w:t>
      </w:r>
    </w:p>
    <w:p>
      <w:pPr>
        <w:pStyle w:val="Heading2"/>
        <w:spacing w:after="150" w:before="300"/>
      </w:pPr>
      <w:r>
        <w:t xml:space="preserve">1.2 Nom technique du projet</w:t>
      </w:r>
    </w:p>
    <w:p>
      <w:pPr>
        <w:spacing w:after="160" w:line="300"/>
      </w:pPr>
      <w:r>
        <w:t xml:space="preserve">Le nom de package interne (package.json) est « pawcare », nom de travail antérieur au nom commercial « Animéaux » retenu pour le produit fini. Cette incohérence est purement cosmétique et sans impact fonctionnel.</w:t>
      </w:r>
    </w:p>
    <w:p>
      <w:pPr>
        <w:pStyle w:val="Heading1"/>
        <w:spacing w:after="200" w:before="400"/>
      </w:pPr>
      <w:r>
        <w:t xml:space="preserve">2. Personas et rôles utilisateurs</w:t>
      </w:r>
    </w:p>
    <w:p>
      <w:pPr>
        <w:spacing w:after="160" w:line="300"/>
      </w:pPr>
      <w:r>
        <w:t xml:space="preserve">L'application distingue trois rôles, stockés dans la colonne role de la table users (type énuméré user_role) et déterminant à la fois les routes accessibles et le comportement de l'interface.</w:t>
      </w:r>
    </w:p>
    <w:p>
      <w:pPr>
        <w:pStyle w:val="Heading2"/>
        <w:spacing w:after="150" w:before="300"/>
      </w:pPr>
      <w:r>
        <w:t xml:space="preserve">2.1 Patient (propriétaire d'animal)</w:t>
      </w:r>
    </w:p>
    <w:p>
      <w:pPr>
        <w:spacing w:after="160" w:line="300"/>
      </w:pPr>
      <w:r>
        <w:t xml:space="preserve">Le patient est le propriétaire d'un ou plusieurs animaux. Il peut rechercher des praticiens, réserver des rendez-vous, gérer le dossier de santé de ses animaux (vaccins, poids, historique de soins, documents), échanger par messagerie avec les praticiens qu'il a consultés, et laisser des avis.</w:t>
      </w:r>
    </w:p>
    <w:p>
      <w:pPr>
        <w:pStyle w:val="Heading2"/>
        <w:spacing w:after="150" w:before="300"/>
      </w:pPr>
      <w:r>
        <w:t xml:space="preserve">2.2 Praticien (doctor)</w:t>
      </w:r>
    </w:p>
    <w:p>
      <w:pPr>
        <w:spacing w:after="160" w:line="300"/>
      </w:pPr>
      <w:r>
        <w:t xml:space="preserve">Le praticien exerce l'un des métiers animaliers listés dans l'application (vétérinaire, ostéopathe, toiletteur, éducateur canin, etc. — liste complète en section 6.7). Il gère son agenda, ses tarifs, sa patientèle, et peut le cas échéant faire partie d'un cabinet regroupant plusieurs praticiens. Son compte génère automatiquement, à l'inscription, une ligne dans la table doctors en plus de users et profiles.</w:t>
      </w:r>
    </w:p>
    <w:p>
      <w:pPr>
        <w:pStyle w:val="Heading2"/>
        <w:spacing w:after="150" w:before="300"/>
      </w:pPr>
      <w:r>
        <w:t xml:space="preserve">2.3 Administrateur (admin)</w:t>
      </w:r>
    </w:p>
    <w:p>
      <w:pPr>
        <w:spacing w:after="160" w:line="300"/>
      </w:pPr>
      <w:r>
        <w:t>Depuis le 22 juillet 2026, is_admin est un booléen indépendant du rôle principal du compte (colonne users.is_admin, migration 055) plutôt qu'une valeur de role — n'importe quel compte patient ou praticien peut ainsi aussi être administrateur sans perdre son tableau de bord habituel (c'est le cas du compte personnel de la fondatrice, seul compte is_admin = true). Un onglet « Admin » dédié apparaît dans la navbar quand is_admin est vrai, menant à /dashboard/admin. Ce tableau de bord est fonctionnel pour la vérification des praticiens (section 6.15) ; le reste (métriques, modération, reporting) demeure un stub non implémenté (voir section 10).</w:t>
      </w:r>
    </w:p>
    <w:p>
      <w:pPr>
        <w:pStyle w:val="Heading2"/>
        <w:spacing w:after="150" w:before="300"/>
      </w:pPr>
      <w:r>
        <w:t xml:space="preserve">2.4 Visiteur non connecté</w:t>
      </w:r>
    </w:p>
    <w:p>
      <w:pPr>
        <w:spacing w:after="160" w:line="300"/>
      </w:pPr>
      <w:r>
        <w:t xml:space="preserve">Un visiteur peut consulter librement la page d'accueil, effectuer une recherche de praticiens, consulter les fiches publiques des praticiens et des cabinets, et voir les avis. La réservation, la messagerie et tout ce qui touche à un compte personnel nécessitent une connexion.</w:t>
      </w:r>
    </w:p>
    <w:p>
      <w:pPr>
        <w:pStyle w:val="Heading1"/>
        <w:spacing w:after="200" w:before="400"/>
      </w:pPr>
      <w:r>
        <w:t xml:space="preserve">3. Architecture technique</w:t>
      </w:r>
    </w:p>
    <w:p>
      <w:pPr>
        <w:pStyle w:val="Heading2"/>
        <w:spacing w:after="150" w:before="300"/>
      </w:pPr>
      <w:r>
        <w:t xml:space="preserve">3.1 Stack technique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Couche</w:t>
            </w:r>
          </w:p>
        </w:tc>
        <w:tc>
          <w:tcPr>
            <w:tcW w:type="dxa" w:w="5820"/>
            <w:shd w:fill="F2820F" w:val="clear"/>
            <w:tcMar>
              <w:top w:type="dxa" w:w="80"/>
              <w:left w:type="dxa" w:w="100"/>
              <w:bottom w:type="dxa" w:w="80"/>
              <w:right w:type="dxa" w:w="100"/>
            </w:tcMar>
          </w:tcPr>
          <w:p>
            <w:r>
              <w:rPr>
                <w:b/>
                <w:bCs/>
                <w:color w:val="FFFFFF"/>
                <w:sz w:val="19"/>
                <w:szCs w:val="19"/>
              </w:rPr>
              <w:t xml:space="preserve">Technologie</w:t>
            </w:r>
          </w:p>
        </w:tc>
      </w:tr>
      <w:tr>
        <w:tc>
          <w:tcPr>
            <w:tcW w:type="dxa" w:w="3200"/>
            <w:tcMar>
              <w:top w:type="dxa" w:w="60"/>
              <w:left w:type="dxa" w:w="100"/>
              <w:bottom w:type="dxa" w:w="60"/>
              <w:right w:type="dxa" w:w="100"/>
            </w:tcMar>
          </w:tcPr>
          <w:p>
            <w:r>
              <w:rPr>
                <w:sz w:val="19"/>
                <w:szCs w:val="19"/>
              </w:rPr>
              <w:t xml:space="preserve">Framework front-end</w:t>
            </w:r>
          </w:p>
        </w:tc>
        <w:tc>
          <w:tcPr>
            <w:tcW w:type="dxa" w:w="5820"/>
            <w:tcMar>
              <w:top w:type="dxa" w:w="60"/>
              <w:left w:type="dxa" w:w="100"/>
              <w:bottom w:type="dxa" w:w="60"/>
              <w:right w:type="dxa" w:w="100"/>
            </w:tcMar>
          </w:tcPr>
          <w:p>
            <w:r>
              <w:rPr>
                <w:sz w:val="19"/>
                <w:szCs w:val="19"/>
              </w:rPr>
              <w:t xml:space="preserve">React 18</w:t>
            </w:r>
          </w:p>
        </w:tc>
      </w:tr>
      <w:tr>
        <w:tc>
          <w:tcPr>
            <w:tcW w:type="dxa" w:w="3200"/>
            <w:tcMar>
              <w:top w:type="dxa" w:w="60"/>
              <w:left w:type="dxa" w:w="100"/>
              <w:bottom w:type="dxa" w:w="60"/>
              <w:right w:type="dxa" w:w="100"/>
            </w:tcMar>
          </w:tcPr>
          <w:p>
            <w:r>
              <w:rPr>
                <w:sz w:val="19"/>
                <w:szCs w:val="19"/>
              </w:rPr>
              <w:t xml:space="preserve">Bundler / dev server</w:t>
            </w:r>
          </w:p>
        </w:tc>
        <w:tc>
          <w:tcPr>
            <w:tcW w:type="dxa" w:w="5820"/>
            <w:tcMar>
              <w:top w:type="dxa" w:w="60"/>
              <w:left w:type="dxa" w:w="100"/>
              <w:bottom w:type="dxa" w:w="60"/>
              <w:right w:type="dxa" w:w="100"/>
            </w:tcMar>
          </w:tcPr>
          <w:p>
            <w:r>
              <w:rPr>
                <w:sz w:val="19"/>
                <w:szCs w:val="19"/>
              </w:rPr>
              <w:t xml:space="preserve">Vite</w:t>
            </w:r>
          </w:p>
        </w:tc>
      </w:tr>
      <w:tr>
        <w:tc>
          <w:tcPr>
            <w:tcW w:type="dxa" w:w="3200"/>
            <w:tcMar>
              <w:top w:type="dxa" w:w="60"/>
              <w:left w:type="dxa" w:w="100"/>
              <w:bottom w:type="dxa" w:w="60"/>
              <w:right w:type="dxa" w:w="100"/>
            </w:tcMar>
          </w:tcPr>
          <w:p>
            <w:r>
              <w:rPr>
                <w:sz w:val="19"/>
                <w:szCs w:val="19"/>
              </w:rPr>
              <w:t xml:space="preserve">Langage</w:t>
            </w:r>
          </w:p>
        </w:tc>
        <w:tc>
          <w:tcPr>
            <w:tcW w:type="dxa" w:w="5820"/>
            <w:tcMar>
              <w:top w:type="dxa" w:w="60"/>
              <w:left w:type="dxa" w:w="100"/>
              <w:bottom w:type="dxa" w:w="60"/>
              <w:right w:type="dxa" w:w="100"/>
            </w:tcMar>
          </w:tcPr>
          <w:p>
            <w:r>
              <w:rPr>
                <w:sz w:val="19"/>
                <w:szCs w:val="19"/>
              </w:rPr>
              <w:t xml:space="preserve">TypeScript</w:t>
            </w:r>
          </w:p>
        </w:tc>
      </w:tr>
      <w:tr>
        <w:tc>
          <w:tcPr>
            <w:tcW w:type="dxa" w:w="3200"/>
            <w:tcMar>
              <w:top w:type="dxa" w:w="60"/>
              <w:left w:type="dxa" w:w="100"/>
              <w:bottom w:type="dxa" w:w="60"/>
              <w:right w:type="dxa" w:w="100"/>
            </w:tcMar>
          </w:tcPr>
          <w:p>
            <w:r>
              <w:rPr>
                <w:sz w:val="19"/>
                <w:szCs w:val="19"/>
              </w:rPr>
              <w:t xml:space="preserve">Style</w:t>
            </w:r>
          </w:p>
        </w:tc>
        <w:tc>
          <w:tcPr>
            <w:tcW w:type="dxa" w:w="5820"/>
            <w:tcMar>
              <w:top w:type="dxa" w:w="60"/>
              <w:left w:type="dxa" w:w="100"/>
              <w:bottom w:type="dxa" w:w="60"/>
              <w:right w:type="dxa" w:w="100"/>
            </w:tcMar>
          </w:tcPr>
          <w:p>
            <w:r>
              <w:rPr>
                <w:sz w:val="19"/>
                <w:szCs w:val="19"/>
              </w:rPr>
              <w:t xml:space="preserve">Tailwind CSS</w:t>
            </w:r>
          </w:p>
        </w:tc>
      </w:tr>
      <w:tr>
        <w:tc>
          <w:tcPr>
            <w:tcW w:type="dxa" w:w="3200"/>
            <w:tcMar>
              <w:top w:type="dxa" w:w="60"/>
              <w:left w:type="dxa" w:w="100"/>
              <w:bottom w:type="dxa" w:w="60"/>
              <w:right w:type="dxa" w:w="100"/>
            </w:tcMar>
          </w:tcPr>
          <w:p>
            <w:r>
              <w:rPr>
                <w:sz w:val="19"/>
                <w:szCs w:val="19"/>
              </w:rPr>
              <w:t xml:space="preserve">Routing</w:t>
            </w:r>
          </w:p>
        </w:tc>
        <w:tc>
          <w:tcPr>
            <w:tcW w:type="dxa" w:w="5820"/>
            <w:tcMar>
              <w:top w:type="dxa" w:w="60"/>
              <w:left w:type="dxa" w:w="100"/>
              <w:bottom w:type="dxa" w:w="60"/>
              <w:right w:type="dxa" w:w="100"/>
            </w:tcMar>
          </w:tcPr>
          <w:p>
            <w:r>
              <w:rPr>
                <w:sz w:val="19"/>
                <w:szCs w:val="19"/>
              </w:rPr>
              <w:t xml:space="preserve">React Router v6</w:t>
            </w:r>
          </w:p>
        </w:tc>
      </w:tr>
      <w:tr>
        <w:tc>
          <w:tcPr>
            <w:tcW w:type="dxa" w:w="3200"/>
            <w:tcMar>
              <w:top w:type="dxa" w:w="60"/>
              <w:left w:type="dxa" w:w="100"/>
              <w:bottom w:type="dxa" w:w="60"/>
              <w:right w:type="dxa" w:w="100"/>
            </w:tcMar>
          </w:tcPr>
          <w:p>
            <w:r>
              <w:rPr>
                <w:sz w:val="19"/>
                <w:szCs w:val="19"/>
              </w:rPr>
              <w:t xml:space="preserve">Gestion de données serveur (cache, requêtes)</w:t>
            </w:r>
          </w:p>
        </w:tc>
        <w:tc>
          <w:tcPr>
            <w:tcW w:type="dxa" w:w="5820"/>
            <w:tcMar>
              <w:top w:type="dxa" w:w="60"/>
              <w:left w:type="dxa" w:w="100"/>
              <w:bottom w:type="dxa" w:w="60"/>
              <w:right w:type="dxa" w:w="100"/>
            </w:tcMar>
          </w:tcPr>
          <w:p>
            <w:r>
              <w:rPr>
                <w:sz w:val="19"/>
                <w:szCs w:val="19"/>
              </w:rPr>
              <w:t xml:space="preserve">TanStack Query (React Query)</w:t>
            </w:r>
          </w:p>
        </w:tc>
      </w:tr>
      <w:tr>
        <w:tc>
          <w:tcPr>
            <w:tcW w:type="dxa" w:w="3200"/>
            <w:tcMar>
              <w:top w:type="dxa" w:w="60"/>
              <w:left w:type="dxa" w:w="100"/>
              <w:bottom w:type="dxa" w:w="60"/>
              <w:right w:type="dxa" w:w="100"/>
            </w:tcMar>
          </w:tcPr>
          <w:p>
            <w:r>
              <w:rPr>
                <w:sz w:val="19"/>
                <w:szCs w:val="19"/>
              </w:rPr>
              <w:t xml:space="preserve">État global client</w:t>
            </w:r>
          </w:p>
        </w:tc>
        <w:tc>
          <w:tcPr>
            <w:tcW w:type="dxa" w:w="5820"/>
            <w:tcMar>
              <w:top w:type="dxa" w:w="60"/>
              <w:left w:type="dxa" w:w="100"/>
              <w:bottom w:type="dxa" w:w="60"/>
              <w:right w:type="dxa" w:w="100"/>
            </w:tcMar>
          </w:tcPr>
          <w:p>
            <w:r>
              <w:rPr>
                <w:sz w:val="19"/>
                <w:szCs w:val="19"/>
              </w:rPr>
              <w:t xml:space="preserve">Zustand (avec persistance localStorage)</w:t>
            </w:r>
          </w:p>
        </w:tc>
      </w:tr>
      <w:tr>
        <w:tc>
          <w:tcPr>
            <w:tcW w:type="dxa" w:w="3200"/>
            <w:tcMar>
              <w:top w:type="dxa" w:w="60"/>
              <w:left w:type="dxa" w:w="100"/>
              <w:bottom w:type="dxa" w:w="60"/>
              <w:right w:type="dxa" w:w="100"/>
            </w:tcMar>
          </w:tcPr>
          <w:p>
            <w:r>
              <w:rPr>
                <w:sz w:val="19"/>
                <w:szCs w:val="19"/>
              </w:rPr>
              <w:t xml:space="preserve">Backend / base de données</w:t>
            </w:r>
          </w:p>
        </w:tc>
        <w:tc>
          <w:tcPr>
            <w:tcW w:type="dxa" w:w="5820"/>
            <w:tcMar>
              <w:top w:type="dxa" w:w="60"/>
              <w:left w:type="dxa" w:w="100"/>
              <w:bottom w:type="dxa" w:w="60"/>
              <w:right w:type="dxa" w:w="100"/>
            </w:tcMar>
          </w:tcPr>
          <w:p>
            <w:r>
              <w:rPr>
                <w:sz w:val="19"/>
                <w:szCs w:val="19"/>
              </w:rPr>
              <w:t xml:space="preserve">Supabase (PostgreSQL + Auth + Row Level Security + Edge Functions + Storage)</w:t>
            </w:r>
          </w:p>
        </w:tc>
      </w:tr>
      <w:tr>
        <w:tc>
          <w:tcPr>
            <w:tcW w:type="dxa" w:w="3200"/>
            <w:tcMar>
              <w:top w:type="dxa" w:w="60"/>
              <w:left w:type="dxa" w:w="100"/>
              <w:bottom w:type="dxa" w:w="60"/>
              <w:right w:type="dxa" w:w="100"/>
            </w:tcMar>
          </w:tcPr>
          <w:p>
            <w:r>
              <w:rPr>
                <w:sz w:val="19"/>
                <w:szCs w:val="19"/>
              </w:rPr>
              <w:t xml:space="preserve">Validation de formulaires</w:t>
            </w:r>
          </w:p>
        </w:tc>
        <w:tc>
          <w:tcPr>
            <w:tcW w:type="dxa" w:w="5820"/>
            <w:tcMar>
              <w:top w:type="dxa" w:w="60"/>
              <w:left w:type="dxa" w:w="100"/>
              <w:bottom w:type="dxa" w:w="60"/>
              <w:right w:type="dxa" w:w="100"/>
            </w:tcMar>
          </w:tcPr>
          <w:p>
            <w:r>
              <w:rPr>
                <w:sz w:val="19"/>
                <w:szCs w:val="19"/>
              </w:rPr>
              <w:t xml:space="preserve">Zod</w:t>
            </w:r>
          </w:p>
        </w:tc>
      </w:tr>
      <w:tr>
        <w:tc>
          <w:tcPr>
            <w:tcW w:type="dxa" w:w="3200"/>
            <w:tcMar>
              <w:top w:type="dxa" w:w="60"/>
              <w:left w:type="dxa" w:w="100"/>
              <w:bottom w:type="dxa" w:w="60"/>
              <w:right w:type="dxa" w:w="100"/>
            </w:tcMar>
          </w:tcPr>
          <w:p>
            <w:r>
              <w:rPr>
                <w:sz w:val="19"/>
                <w:szCs w:val="19"/>
              </w:rPr>
              <w:t xml:space="preserve">Graphiques</w:t>
            </w:r>
          </w:p>
        </w:tc>
        <w:tc>
          <w:tcPr>
            <w:tcW w:type="dxa" w:w="5820"/>
            <w:tcMar>
              <w:top w:type="dxa" w:w="60"/>
              <w:left w:type="dxa" w:w="100"/>
              <w:bottom w:type="dxa" w:w="60"/>
              <w:right w:type="dxa" w:w="100"/>
            </w:tcMar>
          </w:tcPr>
          <w:p>
            <w:r>
              <w:rPr>
                <w:sz w:val="19"/>
                <w:szCs w:val="19"/>
              </w:rPr>
              <w:t xml:space="preserve">Recharts</w:t>
            </w:r>
          </w:p>
        </w:tc>
      </w:tr>
      <w:tr>
        <w:tc>
          <w:tcPr>
            <w:tcW w:type="dxa" w:w="3200"/>
            <w:tcMar>
              <w:top w:type="dxa" w:w="60"/>
              <w:left w:type="dxa" w:w="100"/>
              <w:bottom w:type="dxa" w:w="60"/>
              <w:right w:type="dxa" w:w="100"/>
            </w:tcMar>
          </w:tcPr>
          <w:p>
            <w:r>
              <w:rPr>
                <w:sz w:val="19"/>
                <w:szCs w:val="19"/>
              </w:rPr>
              <w:t xml:space="preserve">Dates</w:t>
            </w:r>
          </w:p>
        </w:tc>
        <w:tc>
          <w:tcPr>
            <w:tcW w:type="dxa" w:w="5820"/>
            <w:tcMar>
              <w:top w:type="dxa" w:w="60"/>
              <w:left w:type="dxa" w:w="100"/>
              <w:bottom w:type="dxa" w:w="60"/>
              <w:right w:type="dxa" w:w="100"/>
            </w:tcMar>
          </w:tcPr>
          <w:p>
            <w:r>
              <w:rPr>
                <w:sz w:val="19"/>
                <w:szCs w:val="19"/>
              </w:rPr>
              <w:t xml:space="preserve">date-fns (locale fr)</w:t>
            </w:r>
          </w:p>
        </w:tc>
      </w:tr>
      <w:tr>
        <w:tc>
          <w:tcPr>
            <w:tcW w:type="dxa" w:w="3200"/>
            <w:tcMar>
              <w:top w:type="dxa" w:w="60"/>
              <w:left w:type="dxa" w:w="100"/>
              <w:bottom w:type="dxa" w:w="60"/>
              <w:right w:type="dxa" w:w="100"/>
            </w:tcMar>
          </w:tcPr>
          <w:p>
            <w:r>
              <w:rPr>
                <w:sz w:val="19"/>
                <w:szCs w:val="19"/>
              </w:rPr>
              <w:t xml:space="preserve">Email transactionnel</w:t>
            </w:r>
          </w:p>
        </w:tc>
        <w:tc>
          <w:tcPr>
            <w:tcW w:type="dxa" w:w="5820"/>
            <w:tcMar>
              <w:top w:type="dxa" w:w="60"/>
              <w:left w:type="dxa" w:w="100"/>
              <w:bottom w:type="dxa" w:w="60"/>
              <w:right w:type="dxa" w:w="100"/>
            </w:tcMar>
          </w:tcPr>
          <w:p>
            <w:r>
              <w:rPr>
                <w:sz w:val="19"/>
                <w:szCs w:val="19"/>
              </w:rPr>
              <w:t xml:space="preserve">Resend (via Edge Function Supabase)</w:t>
            </w:r>
          </w:p>
        </w:tc>
      </w:tr>
      <w:tr>
        <w:tc>
          <w:tcPr>
            <w:tcW w:type="dxa" w:w="3200"/>
            <w:tcMar>
              <w:top w:type="dxa" w:w="60"/>
              <w:left w:type="dxa" w:w="100"/>
              <w:bottom w:type="dxa" w:w="60"/>
              <w:right w:type="dxa" w:w="100"/>
            </w:tcMar>
          </w:tcPr>
          <w:p>
            <w:r>
              <w:rPr>
                <w:sz w:val="19"/>
                <w:szCs w:val="19"/>
              </w:rPr>
              <w:t xml:space="preserve">Protection anti-bot (inscription)</w:t>
            </w:r>
          </w:p>
        </w:tc>
        <w:tc>
          <w:tcPr>
            <w:tcW w:type="dxa" w:w="5820"/>
            <w:tcMar>
              <w:top w:type="dxa" w:w="60"/>
              <w:left w:type="dxa" w:w="100"/>
              <w:bottom w:type="dxa" w:w="60"/>
              <w:right w:type="dxa" w:w="100"/>
            </w:tcMar>
          </w:tcPr>
          <w:p>
            <w:r>
              <w:rPr>
                <w:sz w:val="19"/>
                <w:szCs w:val="19"/>
              </w:rPr>
              <w:t xml:space="preserve">Cloudflare Turnstile</w:t>
            </w:r>
          </w:p>
        </w:tc>
      </w:tr>
      <w:tr>
        <w:tc>
          <w:tcPr>
            <w:tcW w:type="dxa" w:w="3200"/>
            <w:tcMar>
              <w:top w:type="dxa" w:w="60"/>
              <w:left w:type="dxa" w:w="100"/>
              <w:bottom w:type="dxa" w:w="60"/>
              <w:right w:type="dxa" w:w="100"/>
            </w:tcMar>
          </w:tcPr>
          <w:p>
            <w:r>
              <w:rPr>
                <w:sz w:val="19"/>
                <w:szCs w:val="19"/>
              </w:rPr>
              <w:t xml:space="preserve">Monitoring d’erreurs</w:t>
            </w:r>
          </w:p>
        </w:tc>
        <w:tc>
          <w:tcPr>
            <w:tcW w:type="dxa" w:w="5820"/>
            <w:tcMar>
              <w:top w:type="dxa" w:w="60"/>
              <w:left w:type="dxa" w:w="100"/>
              <w:bottom w:type="dxa" w:w="60"/>
              <w:right w:type="dxa" w:w="100"/>
            </w:tcMar>
          </w:tcPr>
          <w:p>
            <w:r>
              <w:rPr>
                <w:sz w:val="19"/>
                <w:szCs w:val="19"/>
              </w:rPr>
              <w:t xml:space="preserve">Sentry (@sentry/react)</w:t>
            </w:r>
          </w:p>
        </w:tc>
      </w:tr>
    </w:tbl>
    <w:p>
      <w:pPr>
        <w:pStyle w:val="Heading2"/>
        <w:spacing w:after="150" w:before="300"/>
      </w:pPr>
      <w:r>
        <w:t xml:space="preserve">3.2 Commandes de développement</w:t>
      </w:r>
    </w:p>
    <w:p>
      <w:pPr>
        <w:pStyle w:val="ListParagraph"/>
        <w:numPr>
          <w:ilvl w:val="0"/>
          <w:numId w:val="2"/>
        </w:numPr>
        <w:spacing w:after="100"/>
      </w:pPr>
      <w:r>
        <w:t xml:space="preserve">npm run dev — démarre le serveur de développement sur http://localhost:3000</w:t>
      </w:r>
    </w:p>
    <w:p>
      <w:pPr>
        <w:pStyle w:val="ListParagraph"/>
        <w:numPr>
          <w:ilvl w:val="0"/>
          <w:numId w:val="2"/>
        </w:numPr>
        <w:spacing w:after="100"/>
      </w:pPr>
      <w:r>
        <w:t xml:space="preserve">npm run build — vérification TypeScript puis build de production (tsc &amp;&amp; vite build)</w:t>
      </w:r>
    </w:p>
    <w:p>
      <w:pPr>
        <w:pStyle w:val="ListParagraph"/>
        <w:numPr>
          <w:ilvl w:val="0"/>
          <w:numId w:val="2"/>
        </w:numPr>
        <w:spacing w:after="100"/>
      </w:pPr>
      <w:r>
        <w:t xml:space="preserve">npm run preview — prévisualise le build de production en local</w:t>
      </w:r>
    </w:p>
    <w:p>
      <w:pPr>
        <w:pStyle w:val="ListParagraph"/>
        <w:numPr>
          <w:ilvl w:val="0"/>
          <w:numId w:val="2"/>
        </w:numPr>
        <w:spacing w:after="100"/>
      </w:pPr>
      <w:r>
        <w:t xml:space="preserve">npm run lint — ESLint sur l'ensemble des fichiers .ts/.tsx du dossier src/</w:t>
      </w:r>
    </w:p>
    <w:p>
      <w:pPr>
        <w:spacing w:after="160" w:line="300"/>
      </w:pPr>
      <w:r>
        <w:t xml:space="preserve">Variables d'environnement : copier .env.example en .env.local et renseigner VITE_SUPABASE_URL et VITE_SUPABASE_ANON_KEY. Deux variables optionnelles activent des fonctionnalités supplémentaires sans bloquer l'application si elles sont absentes : VITE_TURNSTILE_SITE_KEY (protection anti-bot à l'inscription, section 6.2) et VITE_SENTRY_DSN (remontée automatique des erreurs, section 3.7).</w:t>
      </w:r>
    </w:p>
    <w:p>
      <w:pPr>
        <w:pStyle w:val="Heading2"/>
        <w:spacing w:after="150" w:before="300"/>
      </w:pPr>
      <w:r>
        <w:t xml:space="preserve">3.3 Alias de chemin</w:t>
      </w:r>
    </w:p>
    <w:p>
      <w:pPr>
        <w:spacing w:after="160" w:line="300"/>
      </w:pPr>
      <w:r>
        <w:t xml:space="preserve">L'alias @/ pointe vers le dossier src/ (configuré dans vite.config.ts). L'ensemble du code utilise cet alias plutôt que des chemins relatifs.</w:t>
      </w:r>
    </w:p>
    <w:p>
      <w:pPr>
        <w:pStyle w:val="Heading2"/>
        <w:spacing w:after="150" w:before="300"/>
      </w:pPr>
      <w:r>
        <w:t xml:space="preserve">3.4 Organisation du code</w:t>
      </w:r>
    </w:p>
    <w:p>
      <w:pPr>
        <w:pStyle w:val="ListParagraph"/>
        <w:numPr>
          <w:ilvl w:val="0"/>
          <w:numId w:val="2"/>
        </w:numPr>
        <w:spacing w:after="100"/>
      </w:pPr>
      <w:r>
        <w:t xml:space="preserve">src/pages/ — une page par route (voir table des routes, section 13)</w:t>
      </w:r>
    </w:p>
    <w:p>
      <w:pPr>
        <w:pStyle w:val="ListParagraph"/>
        <w:numPr>
          <w:ilvl w:val="0"/>
          <w:numId w:val="2"/>
        </w:numPr>
        <w:spacing w:after="100"/>
      </w:pPr>
      <w:r>
        <w:t xml:space="preserve">src/components/ — composants réutilisables, organisés par domaine (auth/, ui/, doctor/, appointment/, search/)</w:t>
      </w:r>
    </w:p>
    <w:p>
      <w:pPr>
        <w:pStyle w:val="ListParagraph"/>
        <w:numPr>
          <w:ilvl w:val="0"/>
          <w:numId w:val="2"/>
        </w:numPr>
        <w:spacing w:after="100"/>
      </w:pPr>
      <w:r>
        <w:t xml:space="preserve">src/hooks/useData.ts — couche de données unique : tous les appels Supabase de l'application (environ 70 hooks TanStack Query), il n'existe pas de couche service séparée</w:t>
      </w:r>
    </w:p>
    <w:p>
      <w:pPr>
        <w:pStyle w:val="ListParagraph"/>
        <w:numPr>
          <w:ilvl w:val="0"/>
          <w:numId w:val="2"/>
        </w:numPr>
        <w:spacing w:after="100"/>
      </w:pPr>
      <w:r>
        <w:t xml:space="preserve">src/lib/ — utilitaires transverses (store d'authentification, client Supabase, listes fermées de référence, sanitisation HTML)</w:t>
      </w:r>
    </w:p>
    <w:p>
      <w:pPr>
        <w:pStyle w:val="ListParagraph"/>
        <w:numPr>
          <w:ilvl w:val="0"/>
          <w:numId w:val="2"/>
        </w:numPr>
        <w:spacing w:after="100"/>
      </w:pPr>
      <w:r>
        <w:t xml:space="preserve">src/types/index.ts — interfaces TypeScript de toutes les entités métier</w:t>
      </w:r>
    </w:p>
    <w:p>
      <w:pPr>
        <w:pStyle w:val="ListParagraph"/>
        <w:numPr>
          <w:ilvl w:val="0"/>
          <w:numId w:val="2"/>
        </w:numPr>
        <w:spacing w:after="100"/>
      </w:pPr>
      <w:r>
        <w:t>supabase/migrations/ — historique SQL versionné (110 fichiers à ce jour)</w:t>
      </w:r>
    </w:p>
    <w:p>
      <w:pPr>
        <w:pStyle w:val="ListParagraph"/>
        <w:numPr>
          <w:ilvl w:val="0"/>
          <w:numId w:val="2"/>
        </w:numPr>
        <w:spacing w:after="100"/>
      </w:pPr>
      <w:r>
        <w:t xml:space="preserve">supabase/functions/ — Edge Functions Deno (emails transactionnels)</w:t>
      </w:r>
    </w:p>
    <w:p>
      <w:pPr>
        <w:pStyle w:val="Heading2"/>
        <w:spacing w:after="150" w:before="300"/>
      </w:pPr>
      <w:r>
        <w:t xml:space="preserve">3.5 Authentification et état global</w:t>
      </w:r>
    </w:p>
    <w:p>
      <w:pPr>
        <w:spacing w:after="160" w:line="300"/>
      </w:pPr>
      <w:r>
        <w:t xml:space="preserve">Le store Zustand (src/lib/authStore.ts) est persisté sous la clé localStorage pawcare-auth et contient les objets user et profile. Cette persistance est indispensable pour que la session survive à un rafraîchissement de page. Le champ loading démarre à false car le persist restaure déjà la session avant même le premier appel réseau.</w:t>
      </w:r>
    </w:p>
    <w:p>
      <w:pPr>
        <w:spacing w:after="160" w:line="300"/>
      </w:pPr>
      <w:r>
        <w:t xml:space="preserve">App.tsx s'abonne à supabase.auth.onAuthStateChange et n'hydrate le store (via le RPC get_my_user_data) que sur les événements SIGNED_IN, SIGNED_OUT et INITIAL_SESSION — jamais sur TOKEN_REFRESHED, pour éviter des requêtes redondantes à chaque rafraîchissement silencieux du token. Un timeout de 8 secondes protège contre un blocage indéfini de l'interface.</w:t>
      </w:r>
    </w:p>
    <w:p>
      <w:pPr>
        <w:spacing w:after="160" w:line="300"/>
      </w:pPr>
      <w:r>
        <w:t>ProtectedRoute (src/components/auth/ProtectedRoute.tsx) protège les routes par rôle : redirection vers /login si non connecté, vers / si le rôle ne correspond pas à la route (une route peut accepter un tableau de rôles, par exemple /animal/:id accessible aux patients et aux praticiens). Un compte avec is_admin = true contourne systématiquement ces vérifications, quel que soit son rôle principal (voir section 2.3). Un écran « Chargement... » s'affiche tant que loading vaut true.</w:t>
      </w:r>
    </w:p>
    <w:p>
      <w:pPr>
        <w:spacing w:after="160" w:line="300"/>
      </w:pPr>
      <w:r>
        <w:t xml:space="preserve">La déconnexion vide l'état local du store immédiatement, sans attendre la réponse de Supabase (fire-and-forget), afin d'éviter tout blocage de l'interface en cas de latence réseau.</w:t>
      </w:r>
    </w:p>
    <w:p>
      <w:pPr>
        <w:pStyle w:val="Heading2"/>
        <w:spacing w:after="150" w:before="300"/>
      </w:pPr>
      <w:r>
        <w:t xml:space="preserve">3.6 Couche de données (useData.ts)</w:t>
      </w:r>
    </w:p>
    <w:p>
      <w:pPr>
        <w:spacing w:after="160" w:line="300"/>
      </w:pPr>
      <w:r>
        <w:t xml:space="preserve">Toutes les requêtes Supabase transitent par des hooks TanStack Query définis dans src/hooks/useData.ts. Les clés de cache suivent la convention [entité, id ou filtres]. Chaque mutation invalide, après succès, les clés de requête liées afin de garder l'interface synchronisée. Deux hooks fonctionnent par polling plutôt que par abonnement temps réel strict : useConversation (messagerie, toutes les 5 secondes) et useClinicAppointments (agenda de cabinet, toutes les 10 secondes).</w:t>
      </w:r>
    </w:p>
    <w:p>
      <w:pPr>
        <w:pBdr>
          <w:left w:val="single" w:color="F2820F" w:sz="18"/>
        </w:pBdr>
        <w:shd w:fill="FFF6E6" w:val="clear"/>
        <w:spacing w:after="200" w:before="100"/>
        <w:ind w:left="200"/>
      </w:pPr>
      <w:r>
        <w:rPr>
          <w:i/>
          <w:iCs/>
          <w:color w:val="6B5B3D"/>
          <w:sz w:val="20"/>
          <w:szCs w:val="20"/>
        </w:rPr>
        <w:t xml:space="preserve">Règle de conception récurrente dans la base de code : lorsqu'une jointure PostgREST directe se heurte à une politique RLS trop restrictive pour être traversée (par exemple lire le profil d'un tiers), le code effectue deux requêtes séparées — la requête principale, puis une requête complémentaire sur les identifiants collectés — et fusionne les résultats côté client plutôt que de tenter une jointure imbriquée bloquée par le RLS.</w:t>
      </w:r>
    </w:p>
    <w:p>
      <w:pPr>
        <w:pStyle w:val="Heading2"/>
        <w:spacing w:after="150" w:before="300"/>
      </w:pPr>
      <w:r>
        <w:t xml:space="preserve">3.7 Monitoring et protection anti-bot</w:t>
      </w:r>
    </w:p>
    <w:p>
      <w:pPr>
        <w:spacing w:after="160" w:line="300"/>
      </w:pPr>
      <w:r>
        <w:t xml:space="preserve">Deux services tiers, tous deux optionnels et désactivés proprement si leur variable d'environnement respective est absente (aucun blocage de l'application) :</w:t>
      </w:r>
    </w:p>
    <w:p>
      <w:pPr>
        <w:pStyle w:val="ListParagraph"/>
        <w:numPr>
          <w:ilvl w:val="0"/>
          <w:numId w:val="2"/>
        </w:numPr>
        <w:spacing w:after="100"/>
      </w:pPr>
      <w:r>
        <w:t xml:space="preserve">Cloudflare Turnstile (src/components/ui/Turnstile.tsx) — widget anti-bot affiché sur le formulaire d'inscription (/register, section 6.2). Le jeton produit est transmis à supabase.auth.signUp via options.captchaToken ; la vérification du jeton est effectuée côté Supabase Auth (clé secrète Turnstile configurée dans Authentication → Attack Protection du dashboard Supabase, jamais dans le code).</w:t>
      </w:r>
    </w:p>
    <w:p>
      <w:pPr>
        <w:pStyle w:val="ListParagraph"/>
        <w:numPr>
          <w:ilvl w:val="0"/>
          <w:numId w:val="2"/>
        </w:numPr>
        <w:spacing w:after="100"/>
      </w:pPr>
      <w:r>
        <w:t xml:space="preserve">Sentry (@sentry/react, initialisé dans src/main.tsx) — capture automatiquement les exceptions JavaScript et les erreurs de rendu React en production, avec la pile d'appel, la page concernée et le navigateur. L'application est enveloppée dans un Sentry.ErrorBoundary qui affiche un écran de secours (plutôt qu'une page blanche) si un composant plante. Compte créé sur un essai 14 jours à volume illimité, puis plan gratuit (5 000 erreurs/mois) sans carte bancaire requise. Point d'attention critique découvert le 21 juillet 2026 : activer la protection captcha dans Supabase Auth (Attack Protection) l'applique à toutes les routes d'authentification (signUp, signInWithPassword, resetPasswordForEmail), pas seulement à l'inscription. Le widget Turnstile n'avait été ajouté qu'à /register : plus personne ne pouvait se connecter ni réinitialiser son mot de passe jusqu'à ce que le widget soit également ajouté à /login et /forgot-password. Toute nouvelle route appelant une méthode supabase.auth.* doit désormais transmettre options.captchaToken si la protection captcha est active.</w:t>
      </w:r>
    </w:p>
    <w:p>
      <w:pPr>
        <w:pStyle w:val="Heading1"/>
        <w:spacing w:after="200" w:before="400"/>
      </w:pPr>
      <w:r>
        <w:t xml:space="preserve">4. Modèle de données</w:t>
      </w:r>
    </w:p>
    <w:p>
      <w:pPr>
        <w:spacing w:after="160" w:line="300"/>
      </w:pPr>
      <w:r>
        <w:t>Le schéma de base (enums, tables principales, RLS) est versionné dans supabase/migrations/001_schema.sql, complété par 109 migrations correctives et additives. Sept tables (animals, vaccines, weight_tracking, health_records, clinics, clinic_members, clinic_services) ont été créées directement depuis le tableau de bord Supabase et n'apparaissent dans aucune migration committée : leur schéma ci-dessous est donc reconstitué à partir de leur usage réel dans le code TypeScript (src/types/index.ts et src/hooks/useData.ts), pas d'un fichier SQL source. Ce point est confirmé explicitement par un commentaire de la migration 023.</w:t>
      </w:r>
    </w:p>
    <w:p>
      <w:pPr>
        <w:pBdr>
          <w:left w:val="single" w:color="F2820F" w:sz="18"/>
        </w:pBdr>
        <w:shd w:fill="FFF6E6" w:val="clear"/>
        <w:spacing w:after="200" w:before="100"/>
        <w:ind w:left="200"/>
      </w:pPr>
      <w:r>
        <w:rPr>
          <w:i/>
          <w:iCs/>
          <w:color w:val="6B5B3D"/>
          <w:sz w:val="20"/>
          <w:szCs w:val="20"/>
        </w:rPr>
        <w:t xml:space="preserve">Pour reprendre intégralement le projet, un développeur devra donc, en plus d'exécuter les migrations SQL committées, recréer manuellement (ou exporter depuis le projet Supabase existant) le schéma de ces sept tables.</w:t>
      </w:r>
    </w:p>
    <w:p>
      <w:pPr>
        <w:pStyle w:val="Heading2"/>
        <w:spacing w:after="150" w:before="300"/>
      </w:pPr>
      <w:r>
        <w:t xml:space="preserve">4.1 Comptes et profils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00"/>
        <w:gridCol w:w="3700"/>
        <w:gridCol w:w="3520"/>
      </w:tblGrid>
      <w:tr>
        <w:trPr>
          <w:tblHeader/>
        </w:trPr>
        <w:tc>
          <w:tcPr>
            <w:tcW w:type="dxa" w:w="1800"/>
            <w:shd w:fill="F2820F" w:val="clear"/>
            <w:tcMar>
              <w:top w:type="dxa" w:w="80"/>
              <w:left w:type="dxa" w:w="100"/>
              <w:bottom w:type="dxa" w:w="80"/>
              <w:right w:type="dxa" w:w="100"/>
            </w:tcMar>
          </w:tcPr>
          <w:p>
            <w:r>
              <w:rPr>
                <w:b/>
                <w:bCs/>
                <w:color w:val="FFFFFF"/>
                <w:sz w:val="19"/>
                <w:szCs w:val="19"/>
              </w:rPr>
              <w:t xml:space="preserve">Table</w:t>
            </w:r>
          </w:p>
        </w:tc>
        <w:tc>
          <w:tcPr>
            <w:tcW w:type="dxa" w:w="3700"/>
            <w:shd w:fill="F2820F" w:val="clear"/>
            <w:tcMar>
              <w:top w:type="dxa" w:w="80"/>
              <w:left w:type="dxa" w:w="100"/>
              <w:bottom w:type="dxa" w:w="80"/>
              <w:right w:type="dxa" w:w="100"/>
            </w:tcMar>
          </w:tcPr>
          <w:p>
            <w:r>
              <w:rPr>
                <w:b/>
                <w:bCs/>
                <w:color w:val="FFFFFF"/>
                <w:sz w:val="19"/>
                <w:szCs w:val="19"/>
              </w:rPr>
              <w:t xml:space="preserve">Rôle</w:t>
            </w:r>
          </w:p>
        </w:tc>
        <w:tc>
          <w:tcPr>
            <w:tcW w:type="dxa" w:w="3520"/>
            <w:shd w:fill="F2820F" w:val="clear"/>
            <w:tcMar>
              <w:top w:type="dxa" w:w="80"/>
              <w:left w:type="dxa" w:w="100"/>
              <w:bottom w:type="dxa" w:w="80"/>
              <w:right w:type="dxa" w:w="100"/>
            </w:tcMar>
          </w:tcPr>
          <w:p>
            <w:r>
              <w:rPr>
                <w:b/>
                <w:bCs/>
                <w:color w:val="FFFFFF"/>
                <w:sz w:val="19"/>
                <w:szCs w:val="19"/>
              </w:rPr>
              <w:t xml:space="preserve">Champs clés</w:t>
            </w:r>
          </w:p>
        </w:tc>
      </w:tr>
      <w:tr>
        <w:tc>
          <w:tcPr>
            <w:tcW w:type="dxa" w:w="1800"/>
            <w:tcMar>
              <w:top w:type="dxa" w:w="60"/>
              <w:left w:type="dxa" w:w="100"/>
              <w:bottom w:type="dxa" w:w="60"/>
              <w:right w:type="dxa" w:w="100"/>
            </w:tcMar>
          </w:tcPr>
          <w:p>
            <w:r>
              <w:rPr>
                <w:sz w:val="19"/>
                <w:szCs w:val="19"/>
              </w:rPr>
              <w:t xml:space="preserve">users</w:t>
            </w:r>
          </w:p>
        </w:tc>
        <w:tc>
          <w:tcPr>
            <w:tcW w:type="dxa" w:w="3700"/>
            <w:tcMar>
              <w:top w:type="dxa" w:w="60"/>
              <w:left w:type="dxa" w:w="100"/>
              <w:bottom w:type="dxa" w:w="60"/>
              <w:right w:type="dxa" w:w="100"/>
            </w:tcMar>
          </w:tcPr>
          <w:p>
            <w:r>
              <w:rPr>
                <w:sz w:val="19"/>
                <w:szCs w:val="19"/>
              </w:rPr>
              <w:t xml:space="preserve">Identité + rôle applicatif (miroir de auth.users)</w:t>
            </w:r>
          </w:p>
        </w:tc>
        <w:tc>
          <w:tcPr>
            <w:tcW w:type="dxa" w:w="3520"/>
            <w:tcMar>
              <w:top w:type="dxa" w:w="60"/>
              <w:left w:type="dxa" w:w="100"/>
              <w:bottom w:type="dxa" w:w="60"/>
              <w:right w:type="dxa" w:w="100"/>
            </w:tcMar>
          </w:tcPr>
          <w:p>
            <w:r>
              <w:rPr>
                <w:sz w:val="19"/>
                <w:szCs w:val="19"/>
              </w:rPr>
              <w:t xml:space="preserve">id, role (patient / doctor / admin), email</w:t>
            </w:r>
          </w:p>
        </w:tc>
      </w:tr>
      <w:tr>
        <w:tc>
          <w:tcPr>
            <w:tcW w:type="dxa" w:w="1800"/>
            <w:tcMar>
              <w:top w:type="dxa" w:w="60"/>
              <w:left w:type="dxa" w:w="100"/>
              <w:bottom w:type="dxa" w:w="60"/>
              <w:right w:type="dxa" w:w="100"/>
            </w:tcMar>
          </w:tcPr>
          <w:p>
            <w:r>
              <w:rPr>
                <w:sz w:val="19"/>
                <w:szCs w:val="19"/>
              </w:rPr>
              <w:t xml:space="preserve">profiles</w:t>
            </w:r>
          </w:p>
        </w:tc>
        <w:tc>
          <w:tcPr>
            <w:tcW w:type="dxa" w:w="3700"/>
            <w:tcMar>
              <w:top w:type="dxa" w:w="60"/>
              <w:left w:type="dxa" w:w="100"/>
              <w:bottom w:type="dxa" w:w="60"/>
              <w:right w:type="dxa" w:w="100"/>
            </w:tcMar>
          </w:tcPr>
          <w:p>
            <w:r>
              <w:rPr>
                <w:sz w:val="19"/>
                <w:szCs w:val="19"/>
              </w:rPr>
              <w:t xml:space="preserve">Informations personnelles communes à tous les rôles</w:t>
            </w:r>
          </w:p>
        </w:tc>
        <w:tc>
          <w:tcPr>
            <w:tcW w:type="dxa" w:w="3520"/>
            <w:tcMar>
              <w:top w:type="dxa" w:w="60"/>
              <w:left w:type="dxa" w:w="100"/>
              <w:bottom w:type="dxa" w:w="60"/>
              <w:right w:type="dxa" w:w="100"/>
            </w:tcMar>
          </w:tcPr>
          <w:p>
            <w:r>
              <w:rPr>
                <w:sz w:val="19"/>
                <w:szCs w:val="19"/>
              </w:rPr>
              <w:t xml:space="preserve">user_id, first_name, last_name, phone, avatar_url, emergency_contact_name, emergency_contact_phone</w:t>
            </w:r>
          </w:p>
        </w:tc>
      </w:tr>
      <w:tr>
        <w:tc>
          <w:tcPr>
            <w:tcW w:type="dxa" w:w="1800"/>
            <w:tcMar>
              <w:top w:type="dxa" w:w="60"/>
              <w:left w:type="dxa" w:w="100"/>
              <w:bottom w:type="dxa" w:w="60"/>
              <w:right w:type="dxa" w:w="100"/>
            </w:tcMar>
          </w:tcPr>
          <w:p>
            <w:r>
              <w:rPr>
                <w:sz w:val="19"/>
                <w:szCs w:val="19"/>
              </w:rPr>
              <w:t xml:space="preserve">doctors</w:t>
            </w:r>
          </w:p>
        </w:tc>
        <w:tc>
          <w:tcPr>
            <w:tcW w:type="dxa" w:w="3700"/>
            <w:tcMar>
              <w:top w:type="dxa" w:w="60"/>
              <w:left w:type="dxa" w:w="100"/>
              <w:bottom w:type="dxa" w:w="60"/>
              <w:right w:type="dxa" w:w="100"/>
            </w:tcMar>
          </w:tcPr>
          <w:p>
            <w:r>
              <w:rPr>
                <w:sz w:val="19"/>
                <w:szCs w:val="19"/>
              </w:rPr>
              <w:t xml:space="preserve">Informations spécifiques aux praticiens</w:t>
            </w:r>
          </w:p>
        </w:tc>
        <w:tc>
          <w:tcPr>
            <w:tcW w:type="dxa" w:w="3520"/>
            <w:tcMar>
              <w:top w:type="dxa" w:w="60"/>
              <w:left w:type="dxa" w:w="100"/>
              <w:bottom w:type="dxa" w:w="60"/>
              <w:right w:type="dxa" w:w="100"/>
            </w:tcMar>
          </w:tcPr>
          <w:p>
            <w:r>
              <w:rPr>
                <w:sz w:val="19"/>
                <w:szCs w:val="19"/>
              </w:rPr>
              <w:t xml:space="preserve">id, user_id, specialty, rpps_number, bio (HTML sanitisé), consultation_price, address, city, lat/lng, accepted_species (tableau texte), home_visit (booléen), is_verified, average_rating, review_count</w:t>
            </w:r>
          </w:p>
        </w:tc>
      </w:tr>
    </w:tbl>
    <w:p>
      <w:pPr>
        <w:spacing w:after="160" w:line="300"/>
      </w:pPr>
      <w:r>
        <w:t xml:space="preserve">La création d'un compte déclenche le trigger handle_new_user (SQL, sur auth.users) qui crée automatiquement les lignes correspondantes dans users, profiles et, si le rôle est doctor, dans doctors, à partir des métadonnées transmises par le formulaire d'inscription (raw_user_meta_data).</w:t>
      </w:r>
    </w:p>
    <w:p>
      <w:pPr>
        <w:pStyle w:val="Heading2"/>
        <w:spacing w:after="150" w:before="300"/>
      </w:pPr>
      <w:r>
        <w:t xml:space="preserve">4.2 Agenda et rendez-vous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220"/>
      </w:tblGrid>
      <w:tr>
        <w:trPr>
          <w:tblHeader/>
        </w:trPr>
        <w:tc>
          <w:tcPr>
            <w:tcW w:type="dxa" w:w="20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220"/>
            <w:shd w:fill="F2820F" w:val="clear"/>
            <w:tcMar>
              <w:top w:type="dxa" w:w="80"/>
              <w:left w:type="dxa" w:w="100"/>
              <w:bottom w:type="dxa" w:w="80"/>
              <w:right w:type="dxa" w:w="100"/>
            </w:tcMar>
          </w:tcPr>
          <w:p>
            <w:r>
              <w:rPr>
                <w:b/>
                <w:bCs/>
                <w:color w:val="FFFFFF"/>
                <w:sz w:val="19"/>
                <w:szCs w:val="19"/>
              </w:rPr>
              <w:t xml:space="preserve">Champs clés</w:t>
            </w:r>
          </w:p>
        </w:tc>
      </w:tr>
      <w:tr>
        <w:tc>
          <w:tcPr>
            <w:tcW w:type="dxa" w:w="2000"/>
            <w:tcMar>
              <w:top w:type="dxa" w:w="60"/>
              <w:left w:type="dxa" w:w="100"/>
              <w:bottom w:type="dxa" w:w="60"/>
              <w:right w:type="dxa" w:w="100"/>
            </w:tcMar>
          </w:tcPr>
          <w:p>
            <w:r>
              <w:rPr>
                <w:sz w:val="19"/>
                <w:szCs w:val="19"/>
              </w:rPr>
              <w:t xml:space="preserve">availabilities</w:t>
            </w:r>
          </w:p>
        </w:tc>
        <w:tc>
          <w:tcPr>
            <w:tcW w:type="dxa" w:w="3800"/>
            <w:tcMar>
              <w:top w:type="dxa" w:w="60"/>
              <w:left w:type="dxa" w:w="100"/>
              <w:bottom w:type="dxa" w:w="60"/>
              <w:right w:type="dxa" w:w="100"/>
            </w:tcMar>
          </w:tcPr>
          <w:p>
            <w:r>
              <w:rPr>
                <w:sz w:val="19"/>
                <w:szCs w:val="19"/>
              </w:rPr>
              <w:t xml:space="preserve">Créneaux récurrents hebdomadaires d'un praticien</w:t>
            </w:r>
          </w:p>
        </w:tc>
        <w:tc>
          <w:tcPr>
            <w:tcW w:type="dxa" w:w="3220"/>
            <w:tcMar>
              <w:top w:type="dxa" w:w="60"/>
              <w:left w:type="dxa" w:w="100"/>
              <w:bottom w:type="dxa" w:w="60"/>
              <w:right w:type="dxa" w:w="100"/>
            </w:tcMar>
          </w:tcPr>
          <w:p>
            <w:r>
              <w:rPr>
                <w:sz w:val="19"/>
                <w:szCs w:val="19"/>
              </w:rPr>
              <w:t xml:space="preserve">doctor_id, day_of_week, start_time, end_time, slot_duration_minutes</w:t>
            </w:r>
          </w:p>
        </w:tc>
      </w:tr>
      <w:tr>
        <w:tc>
          <w:tcPr>
            <w:tcW w:type="dxa" w:w="2000"/>
            <w:tcMar>
              <w:top w:type="dxa" w:w="60"/>
              <w:left w:type="dxa" w:w="100"/>
              <w:bottom w:type="dxa" w:w="60"/>
              <w:right w:type="dxa" w:w="100"/>
            </w:tcMar>
          </w:tcPr>
          <w:p>
            <w:r>
              <w:rPr>
                <w:sz w:val="19"/>
                <w:szCs w:val="19"/>
              </w:rPr>
              <w:t xml:space="preserve">blocked_slots</w:t>
            </w:r>
          </w:p>
        </w:tc>
        <w:tc>
          <w:tcPr>
            <w:tcW w:type="dxa" w:w="3800"/>
            <w:tcMar>
              <w:top w:type="dxa" w:w="60"/>
              <w:left w:type="dxa" w:w="100"/>
              <w:bottom w:type="dxa" w:w="60"/>
              <w:right w:type="dxa" w:w="100"/>
            </w:tcMar>
          </w:tcPr>
          <w:p>
            <w:r>
              <w:rPr>
                <w:sz w:val="19"/>
                <w:szCs w:val="19"/>
              </w:rPr>
              <w:t xml:space="preserve">Périodes bloquées (congés, indisponibilités ponctuelles)</w:t>
            </w:r>
          </w:p>
        </w:tc>
        <w:tc>
          <w:tcPr>
            <w:tcW w:type="dxa" w:w="3220"/>
            <w:tcMar>
              <w:top w:type="dxa" w:w="60"/>
              <w:left w:type="dxa" w:w="100"/>
              <w:bottom w:type="dxa" w:w="60"/>
              <w:right w:type="dxa" w:w="100"/>
            </w:tcMar>
          </w:tcPr>
          <w:p>
            <w:r>
              <w:rPr>
                <w:sz w:val="19"/>
                <w:szCs w:val="19"/>
              </w:rPr>
              <w:t xml:space="preserve">doctor_id, start_at, end_at</w:t>
            </w:r>
          </w:p>
        </w:tc>
      </w:tr>
      <w:tr>
        <w:tc>
          <w:tcPr>
            <w:tcW w:type="dxa" w:w="2000"/>
            <w:tcMar>
              <w:top w:type="dxa" w:w="60"/>
              <w:left w:type="dxa" w:w="100"/>
              <w:bottom w:type="dxa" w:w="60"/>
              <w:right w:type="dxa" w:w="100"/>
            </w:tcMar>
          </w:tcPr>
          <w:p>
            <w:r>
              <w:rPr>
                <w:sz w:val="19"/>
                <w:szCs w:val="19"/>
              </w:rPr>
              <w:t xml:space="preserve">appointments</w:t>
            </w:r>
          </w:p>
        </w:tc>
        <w:tc>
          <w:tcPr>
            <w:tcW w:type="dxa" w:w="3800"/>
            <w:tcMar>
              <w:top w:type="dxa" w:w="60"/>
              <w:left w:type="dxa" w:w="100"/>
              <w:bottom w:type="dxa" w:w="60"/>
              <w:right w:type="dxa" w:w="100"/>
            </w:tcMar>
          </w:tcPr>
          <w:p>
            <w:r>
              <w:rPr>
                <w:sz w:val="19"/>
                <w:szCs w:val="19"/>
              </w:rPr>
              <w:t xml:space="preserve">Rendez-vous</w:t>
            </w:r>
          </w:p>
        </w:tc>
        <w:tc>
          <w:tcPr>
            <w:tcW w:type="dxa" w:w="3220"/>
            <w:tcMar>
              <w:top w:type="dxa" w:w="60"/>
              <w:left w:type="dxa" w:w="100"/>
              <w:bottom w:type="dxa" w:w="60"/>
              <w:right w:type="dxa" w:w="100"/>
            </w:tcMar>
          </w:tcPr>
          <w:p>
            <w:r>
              <w:rPr>
                <w:sz w:val="19"/>
                <w:szCs w:val="19"/>
              </w:rPr>
              <w:t xml:space="preserve">id, patient_id, doctor_id, start_at, status (pending / confirmed / cancelled / completed / no_show), reason, animal_id (lien historique unique, nullable)</w:t>
            </w:r>
          </w:p>
        </w:tc>
      </w:tr>
      <w:tr>
        <w:tc>
          <w:tcPr>
            <w:tcW w:type="dxa" w:w="2000"/>
            <w:tcMar>
              <w:top w:type="dxa" w:w="60"/>
              <w:left w:type="dxa" w:w="100"/>
              <w:bottom w:type="dxa" w:w="60"/>
              <w:right w:type="dxa" w:w="100"/>
            </w:tcMar>
          </w:tcPr>
          <w:p>
            <w:r>
              <w:rPr>
                <w:sz w:val="19"/>
                <w:szCs w:val="19"/>
              </w:rPr>
              <w:t xml:space="preserve">appointment_animals</w:t>
            </w:r>
          </w:p>
        </w:tc>
        <w:tc>
          <w:tcPr>
            <w:tcW w:type="dxa" w:w="3800"/>
            <w:tcMar>
              <w:top w:type="dxa" w:w="60"/>
              <w:left w:type="dxa" w:w="100"/>
              <w:bottom w:type="dxa" w:w="60"/>
              <w:right w:type="dxa" w:w="100"/>
            </w:tcMar>
          </w:tcPr>
          <w:p>
            <w:r>
              <w:rPr>
                <w:sz w:val="19"/>
                <w:szCs w:val="19"/>
              </w:rPr>
              <w:t xml:space="preserve">Table de jonction — un RDV peut concerner plusieurs animaux</w:t>
            </w:r>
          </w:p>
        </w:tc>
        <w:tc>
          <w:tcPr>
            <w:tcW w:type="dxa" w:w="3220"/>
            <w:tcMar>
              <w:top w:type="dxa" w:w="60"/>
              <w:left w:type="dxa" w:w="100"/>
              <w:bottom w:type="dxa" w:w="60"/>
              <w:right w:type="dxa" w:w="100"/>
            </w:tcMar>
          </w:tcPr>
          <w:p>
            <w:r>
              <w:rPr>
                <w:sz w:val="19"/>
                <w:szCs w:val="19"/>
              </w:rPr>
              <w:t xml:space="preserve">appointment_id, animal_id</w:t>
            </w:r>
          </w:p>
        </w:tc>
      </w:tr>
    </w:tbl>
    <w:p>
      <w:pPr>
        <w:spacing w:after="160" w:line="300"/>
      </w:pPr>
      <w:r>
        <w:t xml:space="preserve">La table appointments porte une contrainte unique sur (doctor_id, start_at), empêchant tout double rendez-vous au même horaire pour un même praticien. Les créneaux disponibles ne sont pas stockés : ils sont calculés côté client par le hook useAvailableSlots, qui croise les disponibilités récurrentes, le RPC get_booked_slots (créneaux déjà pris) et les blocked_slots, en itérant par tranches de slot_duration_minutes. Un délai de battement minimum de 15 minutes est appliqué aux créneaux du jour même : un créneau qui commence dans moins de 15 minutes n'est plus proposé, le reste de la journée restant normalement disponible.</w:t>
      </w:r>
    </w:p>
    <w:p>
      <w:pPr>
        <w:pStyle w:val="Heading2"/>
        <w:spacing w:after="150" w:before="300"/>
      </w:pPr>
      <w:r>
        <w:t xml:space="preserve">4.3 Dossier de santé animal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0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Table</w:t>
            </w:r>
          </w:p>
        </w:tc>
        <w:tc>
          <w:tcPr>
            <w:tcW w:type="dxa" w:w="36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400"/>
            <w:tcMar>
              <w:top w:type="dxa" w:w="60"/>
              <w:left w:type="dxa" w:w="100"/>
              <w:bottom w:type="dxa" w:w="60"/>
              <w:right w:type="dxa" w:w="100"/>
            </w:tcMar>
          </w:tcPr>
          <w:p>
            <w:r>
              <w:rPr>
                <w:sz w:val="19"/>
                <w:szCs w:val="19"/>
              </w:rPr>
              <w:t xml:space="preserve">animals</w:t>
            </w:r>
          </w:p>
        </w:tc>
        <w:tc>
          <w:tcPr>
            <w:tcW w:type="dxa" w:w="3600"/>
            <w:tcMar>
              <w:top w:type="dxa" w:w="60"/>
              <w:left w:type="dxa" w:w="100"/>
              <w:bottom w:type="dxa" w:w="60"/>
              <w:right w:type="dxa" w:w="100"/>
            </w:tcMar>
          </w:tcPr>
          <w:p>
            <w:r>
              <w:rPr>
                <w:sz w:val="19"/>
                <w:szCs w:val="19"/>
              </w:rPr>
              <w:t xml:space="preserve">Fiche d'un animal</w:t>
            </w:r>
          </w:p>
        </w:tc>
        <w:tc>
          <w:tcPr>
            <w:tcW w:type="dxa" w:w="3020"/>
            <w:tcMar>
              <w:top w:type="dxa" w:w="60"/>
              <w:left w:type="dxa" w:w="100"/>
              <w:bottom w:type="dxa" w:w="60"/>
              <w:right w:type="dxa" w:w="100"/>
            </w:tcMar>
          </w:tcPr>
          <w:p>
            <w:r>
              <w:rPr>
                <w:sz w:val="19"/>
                <w:szCs w:val="19"/>
              </w:rPr>
              <w:t xml:space="preserve">id, owner_id, name, species, breed, birth_date, weight, photo_url, tattoo_number</w:t>
            </w:r>
          </w:p>
        </w:tc>
      </w:tr>
      <w:tr>
        <w:tc>
          <w:tcPr>
            <w:tcW w:type="dxa" w:w="2400"/>
            <w:tcMar>
              <w:top w:type="dxa" w:w="60"/>
              <w:left w:type="dxa" w:w="100"/>
              <w:bottom w:type="dxa" w:w="60"/>
              <w:right w:type="dxa" w:w="100"/>
            </w:tcMar>
          </w:tcPr>
          <w:p>
            <w:r>
              <w:rPr>
                <w:sz w:val="19"/>
                <w:szCs w:val="19"/>
              </w:rPr>
              <w:t xml:space="preserve">vaccines</w:t>
            </w:r>
          </w:p>
        </w:tc>
        <w:tc>
          <w:tcPr>
            <w:tcW w:type="dxa" w:w="3600"/>
            <w:tcMar>
              <w:top w:type="dxa" w:w="60"/>
              <w:left w:type="dxa" w:w="100"/>
              <w:bottom w:type="dxa" w:w="60"/>
              <w:right w:type="dxa" w:w="100"/>
            </w:tcMar>
          </w:tcPr>
          <w:p>
            <w:r>
              <w:rPr>
                <w:sz w:val="19"/>
                <w:szCs w:val="19"/>
              </w:rPr>
              <w:t xml:space="preserve">Historique vaccinal</w:t>
            </w:r>
          </w:p>
        </w:tc>
        <w:tc>
          <w:tcPr>
            <w:tcW w:type="dxa" w:w="3020"/>
            <w:tcMar>
              <w:top w:type="dxa" w:w="60"/>
              <w:left w:type="dxa" w:w="100"/>
              <w:bottom w:type="dxa" w:w="60"/>
              <w:right w:type="dxa" w:w="100"/>
            </w:tcMar>
          </w:tcPr>
          <w:p>
            <w:r>
              <w:rPr>
                <w:sz w:val="19"/>
                <w:szCs w:val="19"/>
              </w:rPr>
              <w:t xml:space="preserve">id, animal_id, name, administered_by, date, next_due_date</w:t>
            </w:r>
          </w:p>
        </w:tc>
      </w:tr>
      <w:tr>
        <w:tc>
          <w:tcPr>
            <w:tcW w:type="dxa" w:w="2400"/>
            <w:tcMar>
              <w:top w:type="dxa" w:w="60"/>
              <w:left w:type="dxa" w:w="100"/>
              <w:bottom w:type="dxa" w:w="60"/>
              <w:right w:type="dxa" w:w="100"/>
            </w:tcMar>
          </w:tcPr>
          <w:p>
            <w:r>
              <w:rPr>
                <w:sz w:val="19"/>
                <w:szCs w:val="19"/>
              </w:rPr>
              <w:t xml:space="preserve">weight_tracking</w:t>
            </w:r>
          </w:p>
        </w:tc>
        <w:tc>
          <w:tcPr>
            <w:tcW w:type="dxa" w:w="3600"/>
            <w:tcMar>
              <w:top w:type="dxa" w:w="60"/>
              <w:left w:type="dxa" w:w="100"/>
              <w:bottom w:type="dxa" w:w="60"/>
              <w:right w:type="dxa" w:w="100"/>
            </w:tcMar>
          </w:tcPr>
          <w:p>
            <w:r>
              <w:rPr>
                <w:sz w:val="19"/>
                <w:szCs w:val="19"/>
              </w:rPr>
              <w:t xml:space="preserve">Suivi de poids (courbe)</w:t>
            </w:r>
          </w:p>
        </w:tc>
        <w:tc>
          <w:tcPr>
            <w:tcW w:type="dxa" w:w="3020"/>
            <w:tcMar>
              <w:top w:type="dxa" w:w="60"/>
              <w:left w:type="dxa" w:w="100"/>
              <w:bottom w:type="dxa" w:w="60"/>
              <w:right w:type="dxa" w:w="100"/>
            </w:tcMar>
          </w:tcPr>
          <w:p>
            <w:r>
              <w:rPr>
                <w:sz w:val="19"/>
                <w:szCs w:val="19"/>
              </w:rPr>
              <w:t xml:space="preserve">id, animal_id, weight, date</w:t>
            </w:r>
          </w:p>
        </w:tc>
      </w:tr>
      <w:tr>
        <w:tc>
          <w:tcPr>
            <w:tcW w:type="dxa" w:w="2400"/>
            <w:tcMar>
              <w:top w:type="dxa" w:w="60"/>
              <w:left w:type="dxa" w:w="100"/>
              <w:bottom w:type="dxa" w:w="60"/>
              <w:right w:type="dxa" w:w="100"/>
            </w:tcMar>
          </w:tcPr>
          <w:p>
            <w:r>
              <w:rPr>
                <w:sz w:val="19"/>
                <w:szCs w:val="19"/>
              </w:rPr>
              <w:t xml:space="preserve">health_records</w:t>
            </w:r>
          </w:p>
        </w:tc>
        <w:tc>
          <w:tcPr>
            <w:tcW w:type="dxa" w:w="3600"/>
            <w:tcMar>
              <w:top w:type="dxa" w:w="60"/>
              <w:left w:type="dxa" w:w="100"/>
              <w:bottom w:type="dxa" w:w="60"/>
              <w:right w:type="dxa" w:w="100"/>
            </w:tcMar>
          </w:tcPr>
          <w:p>
            <w:r>
              <w:rPr>
                <w:sz w:val="19"/>
                <w:szCs w:val="19"/>
              </w:rPr>
              <w:t xml:space="preserve">Actes de soin (7 types fixes)</w:t>
            </w:r>
          </w:p>
        </w:tc>
        <w:tc>
          <w:tcPr>
            <w:tcW w:type="dxa" w:w="3020"/>
            <w:tcMar>
              <w:top w:type="dxa" w:w="60"/>
              <w:left w:type="dxa" w:w="100"/>
              <w:bottom w:type="dxa" w:w="60"/>
              <w:right w:type="dxa" w:w="100"/>
            </w:tcMar>
          </w:tcPr>
          <w:p>
            <w:r>
              <w:rPr>
                <w:sz w:val="19"/>
                <w:szCs w:val="19"/>
              </w:rPr>
              <w:t xml:space="preserve">id, animal_id, type, professional_name, date, notes</w:t>
            </w:r>
          </w:p>
        </w:tc>
      </w:tr>
      <w:tr>
        <w:tc>
          <w:tcPr>
            <w:tcW w:type="dxa" w:w="2400"/>
            <w:tcMar>
              <w:top w:type="dxa" w:w="60"/>
              <w:left w:type="dxa" w:w="100"/>
              <w:bottom w:type="dxa" w:w="60"/>
              <w:right w:type="dxa" w:w="100"/>
            </w:tcMar>
          </w:tcPr>
          <w:p>
            <w:r>
              <w:rPr>
                <w:sz w:val="19"/>
                <w:szCs w:val="19"/>
              </w:rPr>
              <w:t xml:space="preserve">animal_documents</w:t>
            </w:r>
          </w:p>
        </w:tc>
        <w:tc>
          <w:tcPr>
            <w:tcW w:type="dxa" w:w="3600"/>
            <w:tcMar>
              <w:top w:type="dxa" w:w="60"/>
              <w:left w:type="dxa" w:w="100"/>
              <w:bottom w:type="dxa" w:w="60"/>
              <w:right w:type="dxa" w:w="100"/>
            </w:tcMar>
          </w:tcPr>
          <w:p>
            <w:r>
              <w:rPr>
                <w:sz w:val="19"/>
                <w:szCs w:val="19"/>
              </w:rPr>
              <w:t xml:space="preserve">Documents attachés en permanence au dossier de l'animal</w:t>
            </w:r>
          </w:p>
        </w:tc>
        <w:tc>
          <w:tcPr>
            <w:tcW w:type="dxa" w:w="3020"/>
            <w:tcMar>
              <w:top w:type="dxa" w:w="60"/>
              <w:left w:type="dxa" w:w="100"/>
              <w:bottom w:type="dxa" w:w="60"/>
              <w:right w:type="dxa" w:w="100"/>
            </w:tcMar>
          </w:tcPr>
          <w:p>
            <w:r>
              <w:rPr>
                <w:sz w:val="19"/>
                <w:szCs w:val="19"/>
              </w:rPr>
              <w:t xml:space="preserve">id, animal_id, uploaded_by, file_url, file_name, file_type, label, document_type</w:t>
            </w:r>
          </w:p>
        </w:tc>
      </w:tr>
      <w:tr>
        <w:tc>
          <w:tcPr>
            <w:tcW w:type="dxa" w:w="2400"/>
            <w:tcMar>
              <w:top w:type="dxa" w:w="60"/>
              <w:left w:type="dxa" w:w="100"/>
              <w:bottom w:type="dxa" w:w="60"/>
              <w:right w:type="dxa" w:w="100"/>
            </w:tcMar>
          </w:tcPr>
          <w:p>
            <w:r>
              <w:rPr>
                <w:sz w:val="19"/>
                <w:szCs w:val="19"/>
              </w:rPr>
              <w:t xml:space="preserve">appointment_documents</w:t>
            </w:r>
          </w:p>
        </w:tc>
        <w:tc>
          <w:tcPr>
            <w:tcW w:type="dxa" w:w="3600"/>
            <w:tcMar>
              <w:top w:type="dxa" w:w="60"/>
              <w:left w:type="dxa" w:w="100"/>
              <w:bottom w:type="dxa" w:w="60"/>
              <w:right w:type="dxa" w:w="100"/>
            </w:tcMar>
          </w:tcPr>
          <w:p>
            <w:r>
              <w:rPr>
                <w:sz w:val="19"/>
                <w:szCs w:val="19"/>
              </w:rPr>
              <w:t xml:space="preserve">Documents attachés à un rendez-vous précis</w:t>
            </w:r>
          </w:p>
        </w:tc>
        <w:tc>
          <w:tcPr>
            <w:tcW w:type="dxa" w:w="3020"/>
            <w:tcMar>
              <w:top w:type="dxa" w:w="60"/>
              <w:left w:type="dxa" w:w="100"/>
              <w:bottom w:type="dxa" w:w="60"/>
              <w:right w:type="dxa" w:w="100"/>
            </w:tcMar>
          </w:tcPr>
          <w:p>
            <w:r>
              <w:rPr>
                <w:sz w:val="19"/>
                <w:szCs w:val="19"/>
              </w:rPr>
              <w:t xml:space="preserve">id, appointment_id, uploaded_by, file_url, file_name, file_type</w:t>
            </w:r>
          </w:p>
        </w:tc>
      </w:tr>
    </w:tbl>
    <w:p>
      <w:pPr>
        <w:spacing w:after="160" w:line="300"/>
      </w:pPr>
      <w:r>
        <w:t xml:space="preserve">Les 7 types fixes de health_records sont : Consultation, Chirurgie, Traitement, Toilettage, Ostéopathie, Analyse, Autre. Les types de document (document_type, migration 032) sont : ordonnance, analyse, radio, certificat, autre.</w:t>
      </w:r>
    </w:p>
    <w:p>
      <w:pPr>
        <w:spacing w:after="160" w:line="300"/>
      </w:pPr>
      <w:r>
        <w:t>Mise à jour du 23–25/09/2026 : (1) la table vaccines a été renommée care_items et généralisée en « suivis » (migration 100) : une colonne care_type (vaccine, deworming, checkup, other) couvre vaccin, vermifuge, bilan annuel et autre suivi ; les huit policies RLS ont été recréées à l'identique sous le nouveau nom, et l'ancien type de notification vaccine_reminder est conservé pour l'historique à côté du nouveau care_reminder. (2) Nouvelle table animal_referrals (migration 105) : animal_id, owner_id (dérivé côté serveur par trigger depuis animals.owner_id, jamais fourni par le client), referring_doctor_id, target_doctor_id, reason, status (pending, accepted, declined, revoked), created_at, responded_at ; un index unique empêche deux demandes en attente identiques pour un même animal et un même praticien destinataire ; le statut accepted EST le droit d'accès, sans table séparée à synchroniser. (3) Colonnes ajoutées : doctors.specialties (tableau de métiers, migration 102, qui remplace doctors.specialty supprimée en migration 107), doctors.messaging_enabled (migration 109), appointments.reengagement_reminder_sent_at (migration 108), profiles.onboarding_completed_at (migration 110).</w:t>
      </w:r>
    </w:p>
    <w:p>
      <w:pPr>
        <w:pStyle w:val="Heading2"/>
        <w:spacing w:after="150" w:before="300"/>
      </w:pPr>
      <w:r>
        <w:t xml:space="preserve">4.4 Cabinets (structures multi-praticiens)</w:t>
      </w:r>
    </w:p>
    <w:p>
      <w:pPr>
        <w:spacing w:after="160" w:line="300"/>
      </w:pPr>
      <w:r>
        <w:t>La table clinics regroupe plusieurs praticiens sous une même structure (adresse, logo, tarifs et créneaux partagés — voir section 6.6), et clinic_members y rattache les comptes doctor membres. Un accès secrétariat (rôle secretary) est distinct : la table clinic_staff associe un compte secretary à un cabinet. Depuis le 22 juillet 2026, cet accès est toujours un compte dédié avec ses propres identifiants, créé par le propriétaire du cabinet depuis l'Edge Function invite-clinic-secretary — jamais un rattachement à un compte praticien ou patient existant, pour que le tableau de bord secrétariat (/dashboard/secretariat) reste un espace réellement séparé plutôt qu'un onglet supplémentaire du dashboard praticien. Depuis le 23 juillet 2026, l'identifiant de connexion Supabase Auth n'est plus l'email tapé par le praticien mais un code généré (ex. CAB4X9QZ, converti en email synthétique code@secretariat.animeaux.internal en interne) : l'email saisi à l'invitation ne sert plus qu'à l'envoi des identifiants par courrier (jamais à la connexion), ce qui rend le rattachement à un compte existant impossible par construction et évite toute confusion avec un vrai email personnel. Le formulaire /login accepte les deux formats (email ou identifiant généré) dans le même champ.</w:t>
      </w:r>
    </w:p>
    <w:p>
      <w:pPr>
        <w:spacing w:after="160" w:line="300"/>
      </w:pPr>
      <w:r>
        <w:t>Ajouté le 02/10/2026 : le créateur d'un cabinet peut désormais le fermer (bouton « Fermer le cabinet », zone dangereuse de l'onglet Mon cabinet) — jusque-là impossible, repéré par Anaïs pour le cas d'un praticien qui change d'activité (reprise en solo ou en tant que salarié). Aucune donnée patient ni rendez-vous n'est perdue (appointments ne référence que doctor_id/patient_id, jamais clinic_id) : seuls disparaissent le cabinet lui-même, ses tarifs communs (clinic_services) et l'accès de son éventuel secrétariat (clinic_staff), tous les trois en cascade depuis clinics. Bloqué tant que d'autres praticiens sont membres (migration 112, trigger clinics_prevent_deletion_with_members) : le créateur doit d'abord les retirer un par un (fonctionnalité déjà existante) — sans ce garde-fou, un cabinet pourrait disparaître silencieusement sous des confrères qui le partagent encore. Complément du 05/10/2026 (migration 113) : la policy de suppression « clinics: owner supprime », censée exister depuis la migration 039, était absente de la base de production — la suppression était refusée sans erreur (0 ligne). Recréée et versionnée ; le code vérifie désormais qu'une ligne a réellement été supprimée avant d'annoncer la fermeture. Complément du 05/10/2026 (migration 114) : les comptes secrétariat du cabinet (rôle secretary, rattachés à aucun autre cabinet) sont supprimés avec lui par le trigger clinics_zdelete_secretary_accounts — sans cela, ils restaient connectables sur un espace vide. Complément du 05/10/2026 : un praticien sans cabinet voit une carte « Créer ou rejoindre un cabinet » en haut de ses deux pages profil (onglet Profil du tableau de bord et /profil, qui ne partagent aucun code), qui ouvre directement RDV &gt; Agenda partagé grâce au paramètre d'URL ?view=shared — l'accès n'existait jusque-là que par cet onglet, peu évident.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gridCol w:w="30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clinics</w:t>
            </w:r>
          </w:p>
        </w:tc>
        <w:tc>
          <w:tcPr>
            <w:tcW w:type="dxa" w:w="3800"/>
            <w:tcMar>
              <w:top w:type="dxa" w:w="60"/>
              <w:left w:type="dxa" w:w="100"/>
              <w:bottom w:type="dxa" w:w="60"/>
              <w:right w:type="dxa" w:w="100"/>
            </w:tcMar>
          </w:tcPr>
          <w:p>
            <w:r>
              <w:rPr>
                <w:sz w:val="19"/>
                <w:szCs w:val="19"/>
              </w:rPr>
              <w:t xml:space="preserve">Structure regroupant plusieurs praticiens</w:t>
            </w:r>
          </w:p>
        </w:tc>
        <w:tc>
          <w:tcPr>
            <w:tcW w:type="dxa" w:w="3020"/>
            <w:tcMar>
              <w:top w:type="dxa" w:w="60"/>
              <w:left w:type="dxa" w:w="100"/>
              <w:bottom w:type="dxa" w:w="60"/>
              <w:right w:type="dxa" w:w="100"/>
            </w:tcMar>
          </w:tcPr>
          <w:p>
            <w:r>
              <w:rPr>
                <w:sz w:val="19"/>
                <w:szCs w:val="19"/>
              </w:rPr>
              <w:t xml:space="preserve">id, name, address, city, phone, logo_url, invite_code, owner_id</w:t>
            </w:r>
          </w:p>
        </w:tc>
      </w:tr>
      <w:tr>
        <w:tc>
          <w:tcPr>
            <w:tcW w:type="dxa" w:w="2200"/>
            <w:tcMar>
              <w:top w:type="dxa" w:w="60"/>
              <w:left w:type="dxa" w:w="100"/>
              <w:bottom w:type="dxa" w:w="60"/>
              <w:right w:type="dxa" w:w="100"/>
            </w:tcMar>
          </w:tcPr>
          <w:p>
            <w:r>
              <w:rPr>
                <w:sz w:val="19"/>
                <w:szCs w:val="19"/>
              </w:rPr>
              <w:t xml:space="preserve">clinic_members</w:t>
            </w:r>
          </w:p>
        </w:tc>
        <w:tc>
          <w:tcPr>
            <w:tcW w:type="dxa" w:w="3800"/>
            <w:tcMar>
              <w:top w:type="dxa" w:w="60"/>
              <w:left w:type="dxa" w:w="100"/>
              <w:bottom w:type="dxa" w:w="60"/>
              <w:right w:type="dxa" w:w="100"/>
            </w:tcMar>
          </w:tcPr>
          <w:p>
            <w:r>
              <w:rPr>
                <w:sz w:val="19"/>
                <w:szCs w:val="19"/>
              </w:rPr>
              <w:t xml:space="preserve">Appartenance d'un praticien à un cabinet</w:t>
            </w:r>
          </w:p>
        </w:tc>
        <w:tc>
          <w:tcPr>
            <w:tcW w:type="dxa" w:w="3020"/>
            <w:tcMar>
              <w:top w:type="dxa" w:w="60"/>
              <w:left w:type="dxa" w:w="100"/>
              <w:bottom w:type="dxa" w:w="60"/>
              <w:right w:type="dxa" w:w="100"/>
            </w:tcMar>
          </w:tcPr>
          <w:p>
            <w:r>
              <w:rPr>
                <w:sz w:val="19"/>
                <w:szCs w:val="19"/>
              </w:rPr>
              <w:t xml:space="preserve">id, clinic_id, doctor_id</w:t>
            </w:r>
          </w:p>
        </w:tc>
      </w:tr>
      <w:tr>
        <w:tc>
          <w:tcPr>
            <w:tcW w:type="dxa" w:w="2200"/>
            <w:tcMar>
              <w:top w:type="dxa" w:w="60"/>
              <w:left w:type="dxa" w:w="100"/>
              <w:bottom w:type="dxa" w:w="60"/>
              <w:right w:type="dxa" w:w="100"/>
            </w:tcMar>
          </w:tcPr>
          <w:p>
            <w:r>
              <w:rPr>
                <w:sz w:val="19"/>
                <w:szCs w:val="19"/>
              </w:rPr>
              <w:t xml:space="preserve">clinic_services</w:t>
            </w:r>
          </w:p>
        </w:tc>
        <w:tc>
          <w:tcPr>
            <w:tcW w:type="dxa" w:w="3800"/>
            <w:tcMar>
              <w:top w:type="dxa" w:w="60"/>
              <w:left w:type="dxa" w:w="100"/>
              <w:bottom w:type="dxa" w:w="60"/>
              <w:right w:type="dxa" w:w="100"/>
            </w:tcMar>
          </w:tcPr>
          <w:p>
            <w:r>
              <w:rPr>
                <w:sz w:val="19"/>
                <w:szCs w:val="19"/>
              </w:rPr>
              <w:t xml:space="preserve">Tarifs, propres à chaque praticien du cabinet — la même table sert aussi aux tarifs personnels des praticiens sans cabinet (clinic_id nullable depuis la migration 045)</w:t>
            </w:r>
          </w:p>
        </w:tc>
        <w:tc>
          <w:tcPr>
            <w:tcW w:type="dxa" w:w="3020"/>
            <w:tcMar>
              <w:top w:type="dxa" w:w="60"/>
              <w:left w:type="dxa" w:w="100"/>
              <w:bottom w:type="dxa" w:w="60"/>
              <w:right w:type="dxa" w:w="100"/>
            </w:tcMar>
          </w:tcPr>
          <w:p>
            <w:r>
              <w:rPr>
                <w:sz w:val="19"/>
                <w:szCs w:val="19"/>
              </w:rPr>
              <w:t xml:space="preserve">id, clinic_id, doctor_id, name, price, duration</w:t>
            </w:r>
          </w:p>
        </w:tc>
      </w:tr>
    </w:tbl>
    <w:p>
      <w:pPr>
        <w:pStyle w:val="Heading2"/>
        <w:spacing w:after="150" w:before="300"/>
      </w:pPr>
      <w:r>
        <w:t xml:space="preserve">4.5 Interactions et système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4000"/>
        <w:gridCol w:w="28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4000"/>
            <w:shd w:fill="F2820F" w:val="clear"/>
            <w:tcMar>
              <w:top w:type="dxa" w:w="80"/>
              <w:left w:type="dxa" w:w="100"/>
              <w:bottom w:type="dxa" w:w="80"/>
              <w:right w:type="dxa" w:w="100"/>
            </w:tcMar>
          </w:tcPr>
          <w:p>
            <w:r>
              <w:rPr>
                <w:b/>
                <w:bCs/>
                <w:color w:val="FFFFFF"/>
                <w:sz w:val="19"/>
                <w:szCs w:val="19"/>
              </w:rPr>
              <w:t xml:space="preserve">Rôle</w:t>
            </w:r>
          </w:p>
        </w:tc>
        <w:tc>
          <w:tcPr>
            <w:tcW w:type="dxa" w:w="28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reviews</w:t>
            </w:r>
          </w:p>
        </w:tc>
        <w:tc>
          <w:tcPr>
            <w:tcW w:type="dxa" w:w="4000"/>
            <w:tcMar>
              <w:top w:type="dxa" w:w="60"/>
              <w:left w:type="dxa" w:w="100"/>
              <w:bottom w:type="dxa" w:w="60"/>
              <w:right w:type="dxa" w:w="100"/>
            </w:tcMar>
          </w:tcPr>
          <w:p>
            <w:r>
              <w:rPr>
                <w:sz w:val="19"/>
                <w:szCs w:val="19"/>
              </w:rPr>
              <w:t xml:space="preserve">Avis patients (indépendants de tout RDV, non limités en nombre)</w:t>
            </w:r>
          </w:p>
        </w:tc>
        <w:tc>
          <w:tcPr>
            <w:tcW w:type="dxa" w:w="2820"/>
            <w:tcMar>
              <w:top w:type="dxa" w:w="60"/>
              <w:left w:type="dxa" w:w="100"/>
              <w:bottom w:type="dxa" w:w="60"/>
              <w:right w:type="dxa" w:w="100"/>
            </w:tcMar>
          </w:tcPr>
          <w:p>
            <w:r>
              <w:rPr>
                <w:sz w:val="19"/>
                <w:szCs w:val="19"/>
              </w:rPr>
              <w:t xml:space="preserve">id, doctor_id, patient_id, rating, comment</w:t>
            </w:r>
          </w:p>
        </w:tc>
      </w:tr>
      <w:tr>
        <w:tc>
          <w:tcPr>
            <w:tcW w:type="dxa" w:w="2200"/>
            <w:tcMar>
              <w:top w:type="dxa" w:w="60"/>
              <w:left w:type="dxa" w:w="100"/>
              <w:bottom w:type="dxa" w:w="60"/>
              <w:right w:type="dxa" w:w="100"/>
            </w:tcMar>
          </w:tcPr>
          <w:p>
            <w:r>
              <w:rPr>
                <w:sz w:val="19"/>
                <w:szCs w:val="19"/>
              </w:rPr>
              <w:t xml:space="preserve">messages</w:t>
            </w:r>
          </w:p>
        </w:tc>
        <w:tc>
          <w:tcPr>
            <w:tcW w:type="dxa" w:w="4000"/>
            <w:tcMar>
              <w:top w:type="dxa" w:w="60"/>
              <w:left w:type="dxa" w:w="100"/>
              <w:bottom w:type="dxa" w:w="60"/>
              <w:right w:type="dxa" w:w="100"/>
            </w:tcMar>
          </w:tcPr>
          <w:p>
            <w:r>
              <w:rPr>
                <w:sz w:val="19"/>
                <w:szCs w:val="19"/>
              </w:rPr>
              <w:t xml:space="preserve">Messagerie patient ↔ praticien</w:t>
            </w:r>
          </w:p>
        </w:tc>
        <w:tc>
          <w:tcPr>
            <w:tcW w:type="dxa" w:w="2820"/>
            <w:tcMar>
              <w:top w:type="dxa" w:w="60"/>
              <w:left w:type="dxa" w:w="100"/>
              <w:bottom w:type="dxa" w:w="60"/>
              <w:right w:type="dxa" w:w="100"/>
            </w:tcMar>
          </w:tcPr>
          <w:p>
            <w:r>
              <w:rPr>
                <w:sz w:val="19"/>
                <w:szCs w:val="19"/>
              </w:rPr>
              <w:t xml:space="preserve">id, sender_id, receiver_id, content, read</w:t>
            </w:r>
          </w:p>
        </w:tc>
      </w:tr>
      <w:tr>
        <w:tc>
          <w:tcPr>
            <w:tcW w:type="dxa" w:w="2200"/>
            <w:tcMar>
              <w:top w:type="dxa" w:w="60"/>
              <w:left w:type="dxa" w:w="100"/>
              <w:bottom w:type="dxa" w:w="60"/>
              <w:right w:type="dxa" w:w="100"/>
            </w:tcMar>
          </w:tcPr>
          <w:p>
            <w:r>
              <w:rPr>
                <w:sz w:val="19"/>
                <w:szCs w:val="19"/>
              </w:rPr>
              <w:t xml:space="preserve">notifications</w:t>
            </w:r>
          </w:p>
        </w:tc>
        <w:tc>
          <w:tcPr>
            <w:tcW w:type="dxa" w:w="4000"/>
            <w:tcMar>
              <w:top w:type="dxa" w:w="60"/>
              <w:left w:type="dxa" w:w="100"/>
              <w:bottom w:type="dxa" w:w="60"/>
              <w:right w:type="dxa" w:w="100"/>
            </w:tcMar>
          </w:tcPr>
          <w:p>
            <w:r>
              <w:rPr>
                <w:sz w:val="19"/>
                <w:szCs w:val="19"/>
              </w:rPr>
              <w:t xml:space="preserve">Notifications in-app</w:t>
            </w:r>
          </w:p>
        </w:tc>
        <w:tc>
          <w:tcPr>
            <w:tcW w:type="dxa" w:w="2820"/>
            <w:tcMar>
              <w:top w:type="dxa" w:w="60"/>
              <w:left w:type="dxa" w:w="100"/>
              <w:bottom w:type="dxa" w:w="60"/>
              <w:right w:type="dxa" w:w="100"/>
            </w:tcMar>
          </w:tcPr>
          <w:p>
            <w:r>
              <w:rPr>
                <w:sz w:val="19"/>
                <w:szCs w:val="19"/>
              </w:rPr>
              <w:t xml:space="preserve">id, user_id, type, title, body, related_id, read</w:t>
            </w:r>
          </w:p>
        </w:tc>
      </w:tr>
      <w:tr>
        <w:tc>
          <w:tcPr>
            <w:tcW w:type="dxa" w:w="2200"/>
            <w:tcMar>
              <w:top w:type="dxa" w:w="60"/>
              <w:left w:type="dxa" w:w="100"/>
              <w:bottom w:type="dxa" w:w="60"/>
              <w:right w:type="dxa" w:w="100"/>
            </w:tcMar>
          </w:tcPr>
          <w:p>
            <w:r>
              <w:rPr>
                <w:sz w:val="19"/>
                <w:szCs w:val="19"/>
              </w:rPr>
              <w:t xml:space="preserve">specialties</w:t>
            </w:r>
          </w:p>
        </w:tc>
        <w:tc>
          <w:tcPr>
            <w:tcW w:type="dxa" w:w="4000"/>
            <w:tcMar>
              <w:top w:type="dxa" w:w="60"/>
              <w:left w:type="dxa" w:w="100"/>
              <w:bottom w:type="dxa" w:w="60"/>
              <w:right w:type="dxa" w:w="100"/>
            </w:tcMar>
          </w:tcPr>
          <w:p>
            <w:r>
              <w:rPr>
                <w:sz w:val="19"/>
                <w:szCs w:val="19"/>
              </w:rPr>
              <w:t xml:space="preserve">Table de référence pour l'autocomplétion de recherche</w:t>
            </w:r>
          </w:p>
        </w:tc>
        <w:tc>
          <w:tcPr>
            <w:tcW w:type="dxa" w:w="2820"/>
            <w:tcMar>
              <w:top w:type="dxa" w:w="60"/>
              <w:left w:type="dxa" w:w="100"/>
              <w:bottom w:type="dxa" w:w="60"/>
              <w:right w:type="dxa" w:w="100"/>
            </w:tcMar>
          </w:tcPr>
          <w:p>
            <w:r>
              <w:rPr>
                <w:sz w:val="19"/>
                <w:szCs w:val="19"/>
              </w:rPr>
              <w:t xml:space="preserve">id, name</w:t>
            </w:r>
          </w:p>
        </w:tc>
      </w:tr>
    </w:tbl>
    <w:p>
      <w:pPr>
        <w:spacing w:after="160" w:line="300"/>
      </w:pPr>
      <w:r>
        <w:t xml:space="preserve">Un trigger SQL (update_doctor_rating) recalcule automatiquement average_rating et review_count sur la table doctors à chaque insertion, modification ou suppression d'un avis.</w:t>
      </w:r>
    </w:p>
    <w:p>
      <w:pPr>
        <w:pStyle w:val="Heading1"/>
        <w:spacing w:after="200" w:before="400"/>
      </w:pPr>
      <w:r>
        <w:t xml:space="preserve">5. Authentification, rôles et sécurité (RLS)</w:t>
      </w:r>
    </w:p>
    <w:p>
      <w:pPr>
        <w:pStyle w:val="Heading2"/>
        <w:spacing w:after="150" w:before="300"/>
      </w:pPr>
      <w:r>
        <w:t xml:space="preserve">5.1 Fonctions RPC de sécurité (SECURITY DEFINER)</w:t>
      </w:r>
    </w:p>
    <w:p>
      <w:pPr>
        <w:spacing w:after="160" w:line="300"/>
      </w:pPr>
      <w:r>
        <w:t xml:space="preserve">Plusieurs opérations contournent délibérément le Row Level Security via des fonctions PostgreSQL en SECURITY DEFINER, car les politiques RLS strictes sur users/profiles/clinics provoquent des blocages ou des timeouts sur les requêtes directes multi-utilisateurs depuis le client. Ces fonctions constituent la seule voie d'accès légitime aux données concernées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Fonction RPC</w:t>
            </w:r>
          </w:p>
        </w:tc>
        <w:tc>
          <w:tcPr>
            <w:tcW w:type="dxa" w:w="5820"/>
            <w:shd w:fill="F2820F" w:val="clear"/>
            <w:tcMar>
              <w:top w:type="dxa" w:w="80"/>
              <w:left w:type="dxa" w:w="100"/>
              <w:bottom w:type="dxa" w:w="80"/>
              <w:right w:type="dxa" w:w="100"/>
            </w:tcMar>
          </w:tcPr>
          <w:p>
            <w:r>
              <w:rPr>
                <w:b/>
                <w:bCs/>
                <w:color w:val="FFFFFF"/>
                <w:sz w:val="19"/>
                <w:szCs w:val="19"/>
              </w:rPr>
              <w:t xml:space="preserve">Rôle</w:t>
            </w:r>
          </w:p>
        </w:tc>
      </w:tr>
      <w:tr>
        <w:tc>
          <w:tcPr>
            <w:tcW w:type="dxa" w:w="3200"/>
            <w:tcMar>
              <w:top w:type="dxa" w:w="60"/>
              <w:left w:type="dxa" w:w="100"/>
              <w:bottom w:type="dxa" w:w="60"/>
              <w:right w:type="dxa" w:w="100"/>
            </w:tcMar>
          </w:tcPr>
          <w:p>
            <w:r>
              <w:rPr>
                <w:sz w:val="19"/>
                <w:szCs w:val="19"/>
              </w:rPr>
              <w:t xml:space="preserve">get_my_user_data()</w:t>
            </w:r>
          </w:p>
        </w:tc>
        <w:tc>
          <w:tcPr>
            <w:tcW w:type="dxa" w:w="5820"/>
            <w:tcMar>
              <w:top w:type="dxa" w:w="60"/>
              <w:left w:type="dxa" w:w="100"/>
              <w:bottom w:type="dxa" w:w="60"/>
              <w:right w:type="dxa" w:w="100"/>
            </w:tcMar>
          </w:tcPr>
          <w:p>
            <w:r>
              <w:rPr>
                <w:sz w:val="19"/>
                <w:szCs w:val="19"/>
              </w:rPr>
              <w:t xml:space="preserve">Retourne { role, profile } de l'utilisateur connecté. Utilisée à la connexion et dans onAuthStateChange. Ne jamais la remplacer par des requêtes directes sur users/profiles.</w:t>
            </w:r>
          </w:p>
        </w:tc>
      </w:tr>
      <w:tr>
        <w:tc>
          <w:tcPr>
            <w:tcW w:type="dxa" w:w="3200"/>
            <w:tcMar>
              <w:top w:type="dxa" w:w="60"/>
              <w:left w:type="dxa" w:w="100"/>
              <w:bottom w:type="dxa" w:w="60"/>
              <w:right w:type="dxa" w:w="100"/>
            </w:tcMar>
          </w:tcPr>
          <w:p>
            <w:r>
              <w:rPr>
                <w:sz w:val="19"/>
                <w:szCs w:val="19"/>
              </w:rPr>
              <w:t xml:space="preserve">is_admin()</w:t>
            </w:r>
          </w:p>
        </w:tc>
        <w:tc>
          <w:tcPr>
            <w:tcW w:type="dxa" w:w="5820"/>
            <w:tcMar>
              <w:top w:type="dxa" w:w="60"/>
              <w:left w:type="dxa" w:w="100"/>
              <w:bottom w:type="dxa" w:w="60"/>
              <w:right w:type="dxa" w:w="100"/>
            </w:tcMar>
          </w:tcPr>
          <w:p>
            <w:r>
              <w:rPr>
                <w:sz w:val="19"/>
                <w:szCs w:val="19"/>
              </w:rPr>
              <w:t xml:space="preserve">Vérifie si l'utilisateur connecté est administrateur</w:t>
            </w:r>
          </w:p>
        </w:tc>
      </w:tr>
      <w:tr>
        <w:tc>
          <w:tcPr>
            <w:tcW w:type="dxa" w:w="3200"/>
            <w:tcMar>
              <w:top w:type="dxa" w:w="60"/>
              <w:left w:type="dxa" w:w="100"/>
              <w:bottom w:type="dxa" w:w="60"/>
              <w:right w:type="dxa" w:w="100"/>
            </w:tcMar>
          </w:tcPr>
          <w:p>
            <w:r>
              <w:rPr>
                <w:sz w:val="19"/>
                <w:szCs w:val="19"/>
              </w:rPr>
              <w:t xml:space="preserve">is_doctor(uid)</w:t>
            </w:r>
          </w:p>
        </w:tc>
        <w:tc>
          <w:tcPr>
            <w:tcW w:type="dxa" w:w="5820"/>
            <w:tcMar>
              <w:top w:type="dxa" w:w="60"/>
              <w:left w:type="dxa" w:w="100"/>
              <w:bottom w:type="dxa" w:w="60"/>
              <w:right w:type="dxa" w:w="100"/>
            </w:tcMar>
          </w:tcPr>
          <w:p>
            <w:r>
              <w:rPr>
                <w:sz w:val="19"/>
                <w:szCs w:val="19"/>
              </w:rPr>
              <w:t xml:space="preserve">Vérifie si un identifiant utilisateur correspond à un praticien — utilisée dans les policies RLS pour éviter des sous-requêtes récursives</w:t>
            </w:r>
          </w:p>
        </w:tc>
      </w:tr>
      <w:tr>
        <w:tc>
          <w:tcPr>
            <w:tcW w:type="dxa" w:w="3200"/>
            <w:tcMar>
              <w:top w:type="dxa" w:w="60"/>
              <w:left w:type="dxa" w:w="100"/>
              <w:bottom w:type="dxa" w:w="60"/>
              <w:right w:type="dxa" w:w="100"/>
            </w:tcMar>
          </w:tcPr>
          <w:p>
            <w:r>
              <w:rPr>
                <w:sz w:val="19"/>
                <w:szCs w:val="19"/>
              </w:rPr>
              <w:t xml:space="preserve">get_my_doctor_id()</w:t>
            </w:r>
          </w:p>
        </w:tc>
        <w:tc>
          <w:tcPr>
            <w:tcW w:type="dxa" w:w="5820"/>
            <w:tcMar>
              <w:top w:type="dxa" w:w="60"/>
              <w:left w:type="dxa" w:w="100"/>
              <w:bottom w:type="dxa" w:w="60"/>
              <w:right w:type="dxa" w:w="100"/>
            </w:tcMar>
          </w:tcPr>
          <w:p>
            <w:r>
              <w:rPr>
                <w:sz w:val="19"/>
                <w:szCs w:val="19"/>
              </w:rPr>
              <w:t xml:space="preserve">Retourne l'id (table doctors) du praticien connecté</w:t>
            </w:r>
          </w:p>
        </w:tc>
      </w:tr>
      <w:tr>
        <w:tc>
          <w:tcPr>
            <w:tcW w:type="dxa" w:w="3200"/>
            <w:tcMar>
              <w:top w:type="dxa" w:w="60"/>
              <w:left w:type="dxa" w:w="100"/>
              <w:bottom w:type="dxa" w:w="60"/>
              <w:right w:type="dxa" w:w="100"/>
            </w:tcMar>
          </w:tcPr>
          <w:p>
            <w:r>
              <w:rPr>
                <w:sz w:val="19"/>
                <w:szCs w:val="19"/>
              </w:rPr>
              <w:t xml:space="preserve">get_booked_slots(...)</w:t>
            </w:r>
          </w:p>
        </w:tc>
        <w:tc>
          <w:tcPr>
            <w:tcW w:type="dxa" w:w="5820"/>
            <w:tcMar>
              <w:top w:type="dxa" w:w="60"/>
              <w:left w:type="dxa" w:w="100"/>
              <w:bottom w:type="dxa" w:w="60"/>
              <w:right w:type="dxa" w:w="100"/>
            </w:tcMar>
          </w:tcPr>
          <w:p>
            <w:r>
              <w:rPr>
                <w:sz w:val="19"/>
                <w:szCs w:val="19"/>
              </w:rPr>
              <w:t xml:space="preserve">Retourne les créneaux déjà réservés d'un praticien, pour le calcul des disponibilités</w:t>
            </w:r>
          </w:p>
        </w:tc>
      </w:tr>
      <w:tr>
        <w:tc>
          <w:tcPr>
            <w:tcW w:type="dxa" w:w="3200"/>
            <w:tcMar>
              <w:top w:type="dxa" w:w="60"/>
              <w:left w:type="dxa" w:w="100"/>
              <w:bottom w:type="dxa" w:w="60"/>
              <w:right w:type="dxa" w:w="100"/>
            </w:tcMar>
          </w:tcPr>
          <w:p>
            <w:r>
              <w:rPr>
                <w:sz w:val="19"/>
                <w:szCs w:val="19"/>
              </w:rPr>
              <w:t xml:space="preserve">join_clinic_by_code(code, doctor_id)</w:t>
            </w:r>
          </w:p>
        </w:tc>
        <w:tc>
          <w:tcPr>
            <w:tcW w:type="dxa" w:w="5820"/>
            <w:tcMar>
              <w:top w:type="dxa" w:w="60"/>
              <w:left w:type="dxa" w:w="100"/>
              <w:bottom w:type="dxa" w:w="60"/>
              <w:right w:type="dxa" w:w="100"/>
            </w:tcMar>
          </w:tcPr>
          <w:p>
            <w:r>
              <w:rPr>
                <w:sz w:val="19"/>
                <w:szCs w:val="19"/>
              </w:rPr>
              <w:t xml:space="preserve">Recherche un cabinet par code d'invitation et y ajoute le praticien de façon atomique</w:t>
            </w:r>
          </w:p>
        </w:tc>
      </w:tr>
      <w:tr>
        <w:tc>
          <w:tcPr>
            <w:tcW w:type="dxa" w:w="3200"/>
            <w:tcMar>
              <w:top w:type="dxa" w:w="60"/>
              <w:left w:type="dxa" w:w="100"/>
              <w:bottom w:type="dxa" w:w="60"/>
              <w:right w:type="dxa" w:w="100"/>
            </w:tcMar>
          </w:tcPr>
          <w:p>
            <w:r>
              <w:rPr>
                <w:sz w:val="19"/>
                <w:szCs w:val="19"/>
              </w:rPr>
              <w:t xml:space="preserve">get_doctor_clinic(doctor_id)</w:t>
            </w:r>
          </w:p>
        </w:tc>
        <w:tc>
          <w:tcPr>
            <w:tcW w:type="dxa" w:w="5820"/>
            <w:tcMar>
              <w:top w:type="dxa" w:w="60"/>
              <w:left w:type="dxa" w:w="100"/>
              <w:bottom w:type="dxa" w:w="60"/>
              <w:right w:type="dxa" w:w="100"/>
            </w:tcMar>
          </w:tcPr>
          <w:p>
            <w:r>
              <w:rPr>
                <w:sz w:val="19"/>
                <w:szCs w:val="19"/>
              </w:rPr>
              <w:t xml:space="preserve">Retourne le cabinet (nom, adresse, ville) d'un praticien donné, accessible même sans connexion, sans jamais exposer le code d'invitation</w:t>
            </w:r>
          </w:p>
        </w:tc>
      </w:tr>
      <w:tr>
        <w:tc>
          <w:tcPr>
            <w:tcW w:type="dxa" w:w="3200"/>
            <w:tcMar>
              <w:top w:type="dxa" w:w="60"/>
              <w:left w:type="dxa" w:w="100"/>
              <w:bottom w:type="dxa" w:w="60"/>
              <w:right w:type="dxa" w:w="100"/>
            </w:tcMar>
          </w:tcPr>
          <w:p>
            <w:r>
              <w:rPr>
                <w:sz w:val="19"/>
                <w:szCs w:val="19"/>
              </w:rPr>
              <w:t xml:space="preserve">search_clinics(city, specialty)</w:t>
            </w:r>
          </w:p>
        </w:tc>
        <w:tc>
          <w:tcPr>
            <w:tcW w:type="dxa" w:w="5820"/>
            <w:tcMar>
              <w:top w:type="dxa" w:w="60"/>
              <w:left w:type="dxa" w:w="100"/>
              <w:bottom w:type="dxa" w:w="60"/>
              <w:right w:type="dxa" w:w="100"/>
            </w:tcMar>
          </w:tcPr>
          <w:p>
            <w:r>
              <w:rPr>
                <w:sz w:val="19"/>
                <w:szCs w:val="19"/>
              </w:rPr>
              <w:t xml:space="preserve">Recherche de cabinets par ville et/ou spécialité d'un membre, agrégée (nombre de membres, spécialités, note moyenne, lat/lng depuis la migration 038)</w:t>
            </w:r>
          </w:p>
        </w:tc>
      </w:tr>
      <w:tr>
        <w:tc>
          <w:tcPr>
            <w:tcW w:type="dxa" w:w="3200"/>
            <w:tcMar>
              <w:top w:type="dxa" w:w="60"/>
              <w:left w:type="dxa" w:w="100"/>
              <w:bottom w:type="dxa" w:w="60"/>
              <w:right w:type="dxa" w:w="100"/>
            </w:tcMar>
          </w:tcPr>
          <w:p>
            <w:r>
              <w:rPr>
                <w:sz w:val="19"/>
                <w:szCs w:val="19"/>
              </w:rPr>
              <w:t xml:space="preserve">get_clinic_info(clinic_id)</w:t>
            </w:r>
          </w:p>
        </w:tc>
        <w:tc>
          <w:tcPr>
            <w:tcW w:type="dxa" w:w="5820"/>
            <w:tcMar>
              <w:top w:type="dxa" w:w="60"/>
              <w:left w:type="dxa" w:w="100"/>
              <w:bottom w:type="dxa" w:w="60"/>
              <w:right w:type="dxa" w:w="100"/>
            </w:tcMar>
          </w:tcPr>
          <w:p>
            <w:r>
              <w:rPr>
                <w:sz w:val="19"/>
                <w:szCs w:val="19"/>
              </w:rPr>
              <w:t xml:space="preserve">Fiche publique d'un cabinet</w:t>
            </w:r>
          </w:p>
        </w:tc>
      </w:tr>
      <w:tr>
        <w:tc>
          <w:tcPr>
            <w:tcW w:type="dxa" w:w="3200"/>
            <w:tcMar>
              <w:top w:type="dxa" w:w="60"/>
              <w:left w:type="dxa" w:w="100"/>
              <w:bottom w:type="dxa" w:w="60"/>
              <w:right w:type="dxa" w:w="100"/>
            </w:tcMar>
          </w:tcPr>
          <w:p>
            <w:r>
              <w:rPr>
                <w:sz w:val="19"/>
                <w:szCs w:val="19"/>
              </w:rPr>
              <w:t xml:space="preserve">get_clinic_team(clinic_id)</w:t>
            </w:r>
          </w:p>
        </w:tc>
        <w:tc>
          <w:tcPr>
            <w:tcW w:type="dxa" w:w="5820"/>
            <w:tcMar>
              <w:top w:type="dxa" w:w="60"/>
              <w:left w:type="dxa" w:w="100"/>
              <w:bottom w:type="dxa" w:w="60"/>
              <w:right w:type="dxa" w:w="100"/>
            </w:tcMar>
          </w:tcPr>
          <w:p>
            <w:r>
              <w:rPr>
                <w:sz w:val="19"/>
                <w:szCs w:val="19"/>
              </w:rPr>
              <w:t xml:space="preserve">Équipe complète (praticiens) d'un cabinet, avec leurs informations publiques</w:t>
            </w:r>
          </w:p>
        </w:tc>
      </w:tr>
      <w:tr>
        <w:tc>
          <w:tcPr>
            <w:tcW w:type="dxa" w:w="3200"/>
            <w:tcMar>
              <w:top w:type="dxa" w:w="60"/>
              <w:left w:type="dxa" w:w="100"/>
              <w:bottom w:type="dxa" w:w="60"/>
              <w:right w:type="dxa" w:w="100"/>
            </w:tcMar>
          </w:tcPr>
          <w:p>
            <w:r>
              <w:rPr>
                <w:sz w:val="19"/>
                <w:szCs w:val="19"/>
              </w:rPr>
              <w:t xml:space="preserve">add_clinic_service(...) / delete_clinic_service(id)</w:t>
            </w:r>
          </w:p>
        </w:tc>
        <w:tc>
          <w:tcPr>
            <w:tcW w:type="dxa" w:w="5820"/>
            <w:tcMar>
              <w:top w:type="dxa" w:w="60"/>
              <w:left w:type="dxa" w:w="100"/>
              <w:bottom w:type="dxa" w:w="60"/>
              <w:right w:type="dxa" w:w="100"/>
            </w:tcMar>
          </w:tcPr>
          <w:p>
            <w:r>
              <w:rPr>
                <w:sz w:val="19"/>
                <w:szCs w:val="19"/>
              </w:rPr>
              <w:t xml:space="preserve">Gestion des tarifs d'un cabinet : chaque praticien gère les siens, l'administrateur (créateur) du cabinet peut tous les supprimer</w:t>
            </w:r>
          </w:p>
        </w:tc>
      </w:tr>
      <w:tr>
        <w:tc>
          <w:tcPr>
            <w:tcW w:type="dxa" w:w="3200"/>
            <w:tcMar>
              <w:top w:type="dxa" w:w="60"/>
              <w:left w:type="dxa" w:w="100"/>
              <w:bottom w:type="dxa" w:w="60"/>
              <w:right w:type="dxa" w:w="100"/>
            </w:tcMar>
          </w:tcPr>
          <w:p>
            <w:r>
              <w:rPr>
                <w:sz w:val="19"/>
                <w:szCs w:val="19"/>
              </w:rPr>
              <w:t xml:space="preserve">remove_clinic_member(id)</w:t>
            </w:r>
          </w:p>
        </w:tc>
        <w:tc>
          <w:tcPr>
            <w:tcW w:type="dxa" w:w="5820"/>
            <w:tcMar>
              <w:top w:type="dxa" w:w="60"/>
              <w:left w:type="dxa" w:w="100"/>
              <w:bottom w:type="dxa" w:w="60"/>
              <w:right w:type="dxa" w:w="100"/>
            </w:tcMar>
          </w:tcPr>
          <w:p>
            <w:r>
              <w:rPr>
                <w:sz w:val="19"/>
                <w:szCs w:val="19"/>
              </w:rPr>
              <w:t xml:space="preserve">Retrait d'un membre du cabinet, réservé au créateur du cabinet, avec interdiction de s'auto-retirer</w:t>
            </w:r>
          </w:p>
        </w:tc>
      </w:tr>
      <w:tr>
        <w:tc>
          <w:tcPr>
            <w:tcW w:type="dxa" w:w="3200"/>
            <w:tcMar>
              <w:top w:type="dxa" w:w="60"/>
              <w:left w:type="dxa" w:w="100"/>
              <w:bottom w:type="dxa" w:w="60"/>
              <w:right w:type="dxa" w:w="100"/>
            </w:tcMar>
          </w:tcPr>
          <w:p>
            <w:r>
              <w:rPr>
                <w:sz w:val="19"/>
                <w:szCs w:val="19"/>
              </w:rPr>
              <w:t xml:space="preserve">get_conversation_partners()</w:t>
            </w:r>
          </w:p>
        </w:tc>
        <w:tc>
          <w:tcPr>
            <w:tcW w:type="dxa" w:w="5820"/>
            <w:tcMar>
              <w:top w:type="dxa" w:w="60"/>
              <w:left w:type="dxa" w:w="100"/>
              <w:bottom w:type="dxa" w:w="60"/>
              <w:right w:type="dxa" w:w="100"/>
            </w:tcMar>
          </w:tcPr>
          <w:p>
            <w:r>
              <w:rPr>
                <w:sz w:val="19"/>
                <w:szCs w:val="19"/>
              </w:rPr>
              <w:t xml:space="preserve">Liste des interlocuteurs de messagerie avec compteur de messages non lus</w:t>
            </w:r>
          </w:p>
        </w:tc>
      </w:tr>
      <w:tr>
        <w:tc>
          <w:tcPr>
            <w:tcW w:type="dxa" w:w="3200"/>
            <w:tcMar>
              <w:top w:type="dxa" w:w="60"/>
              <w:left w:type="dxa" w:w="100"/>
              <w:bottom w:type="dxa" w:w="60"/>
              <w:right w:type="dxa" w:w="100"/>
            </w:tcMar>
          </w:tcPr>
          <w:p>
            <w:r>
              <w:rPr>
                <w:sz w:val="19"/>
                <w:szCs w:val="19"/>
              </w:rPr>
              <w:t xml:space="preserve">notify_new_message()</w:t>
            </w:r>
          </w:p>
        </w:tc>
        <w:tc>
          <w:tcPr>
            <w:tcW w:type="dxa" w:w="5820"/>
            <w:tcMar>
              <w:top w:type="dxa" w:w="60"/>
              <w:left w:type="dxa" w:w="100"/>
              <w:bottom w:type="dxa" w:w="60"/>
              <w:right w:type="dxa" w:w="100"/>
            </w:tcMar>
          </w:tcPr>
          <w:p>
            <w:r>
              <w:rPr>
                <w:sz w:val="19"/>
                <w:szCs w:val="19"/>
              </w:rPr>
              <w:t xml:space="preserve">Trigger de création automatique d'une notification à l'envoi d'un message</w:t>
            </w:r>
          </w:p>
        </w:tc>
      </w:tr>
      <w:tr>
        <w:tc>
          <w:tcPr>
            <w:tcW w:type="dxa" w:w="3200"/>
            <w:tcMar>
              <w:top w:type="dxa" w:w="60"/>
              <w:left w:type="dxa" w:w="100"/>
              <w:bottom w:type="dxa" w:w="60"/>
              <w:right w:type="dxa" w:w="100"/>
            </w:tcMar>
          </w:tcPr>
          <w:p>
            <w:r>
              <w:rPr>
                <w:sz w:val="19"/>
                <w:szCs w:val="19"/>
              </w:rPr>
              <w:t xml:space="preserve">delete_my_account()</w:t>
            </w:r>
          </w:p>
        </w:tc>
        <w:tc>
          <w:tcPr>
            <w:tcW w:type="dxa" w:w="5820"/>
            <w:tcMar>
              <w:top w:type="dxa" w:w="60"/>
              <w:left w:type="dxa" w:w="100"/>
              <w:bottom w:type="dxa" w:w="60"/>
              <w:right w:type="dxa" w:w="100"/>
            </w:tcMar>
          </w:tcPr>
          <w:p>
            <w:r>
              <w:rPr>
                <w:sz w:val="19"/>
                <w:szCs w:val="19"/>
              </w:rPr>
              <w:t xml:space="preserve">Suppression complète et en cascade du compte (voir section 5.3)</w:t>
            </w:r>
          </w:p>
        </w:tc>
      </w:tr>
      <w:tr>
        <w:tc>
          <w:tcPr>
            <w:tcW w:type="dxa" w:w="3200"/>
            <w:tcMar>
              <w:top w:type="dxa" w:w="60"/>
              <w:left w:type="dxa" w:w="100"/>
              <w:bottom w:type="dxa" w:w="60"/>
              <w:right w:type="dxa" w:w="100"/>
            </w:tcMar>
          </w:tcPr>
          <w:p>
            <w:r>
              <w:rPr>
                <w:sz w:val="19"/>
                <w:szCs w:val="19"/>
              </w:rPr>
              <w:t xml:space="preserve">get_clinic_member_doctor_ids()</w:t>
            </w:r>
          </w:p>
        </w:tc>
        <w:tc>
          <w:tcPr>
            <w:tcW w:type="dxa" w:w="5820"/>
            <w:tcMar>
              <w:top w:type="dxa" w:w="60"/>
              <w:left w:type="dxa" w:w="100"/>
              <w:bottom w:type="dxa" w:w="60"/>
              <w:right w:type="dxa" w:w="100"/>
            </w:tcMar>
          </w:tcPr>
          <w:p>
            <w:r>
              <w:rPr>
                <w:sz w:val="19"/>
                <w:szCs w:val="19"/>
              </w:rPr>
              <w:t xml:space="preserve">Retourne les identifiants des praticiens membres d'un cabinet, afin de les exclure des résultats de recherche individuels (voir section 6.4)</w:t>
            </w:r>
          </w:p>
        </w:tc>
      </w:tr>
      <w:tr>
        <w:tc>
          <w:tcPr>
            <w:tcW w:type="dxa" w:w="3200"/>
            <w:tcMar>
              <w:top w:type="dxa" w:w="60"/>
              <w:left w:type="dxa" w:w="100"/>
              <w:bottom w:type="dxa" w:w="60"/>
              <w:right w:type="dxa" w:w="100"/>
            </w:tcMar>
          </w:tcPr>
          <w:p>
            <w:r>
              <w:rPr>
                <w:sz w:val="19"/>
                <w:szCs w:val="19"/>
              </w:rPr>
              <w:t xml:space="preserve">get_doctor_reviews(doctor_id)</w:t>
            </w:r>
          </w:p>
        </w:tc>
        <w:tc>
          <w:tcPr>
            <w:tcW w:type="dxa" w:w="5820"/>
            <w:tcMar>
              <w:top w:type="dxa" w:w="60"/>
              <w:left w:type="dxa" w:w="100"/>
              <w:bottom w:type="dxa" w:w="60"/>
              <w:right w:type="dxa" w:w="100"/>
            </w:tcMar>
          </w:tcPr>
          <w:p>
            <w:r>
              <w:rPr>
                <w:sz w:val="19"/>
                <w:szCs w:val="19"/>
              </w:rPr>
              <w:t xml:space="preserve">Retourne les avis d'un praticien avec les informations publiques de l'auteur, en contournant la policy RLS qui empêche une jointure directe sur profiles pour un tiers</w:t>
            </w:r>
          </w:p>
        </w:tc>
      </w:tr>
    </w:tbl>
    <w:p>
      <w:pPr>
        <w:pStyle w:val="Heading2"/>
        <w:spacing w:after="150" w:before="300"/>
      </w:pPr>
      <w:r>
        <w:t xml:space="preserve">5.2 Accès des praticiens aux dossiers patients</w:t>
      </w:r>
    </w:p>
    <w:p>
      <w:pPr>
        <w:spacing w:after="160" w:line="300"/>
      </w:pPr>
      <w:r>
        <w:t xml:space="preserve">Un praticien obtient un accès en lecture (et en ajout) aux tables animals, vaccines, weight_tracking et health_records d'un animal uniquement lorsqu'il existe, entre lui et le propriétaire de l'animal, un rendez-vous au statut confirmed ou completed. Cette règle est portée par les politiques RLS ajoutées en migration 002 puis étendue au contexte des cabinets par les migrations 026 à 031 (un praticien voit alors aussi les patients de ses confrères du même cabinet, avec des index de performance dédiés).</w:t>
      </w:r>
    </w:p>
    <w:p>
      <w:pPr>
        <w:spacing w:after="160" w:line="300"/>
      </w:pPr>
      <w:r>
        <w:t>MISE À JOUR du 05/10/2026 (migration 116) — nouvelle règle d'accès, qui remplace celle décrite ci-dessus : un praticien (ou un confrère de son cabinet) voit un animal tant qu'il existe un rendez-vous MAINTENU (confirmé ou terminé) datant de moins d'un an, futur compris. Premier rendez-vous annulé : aucun accès. Animal déjà vu : l'annulation d'un rendez-vous ultérieur ne retire rien. Plus de rendez-vous depuis un an : l'accès est perdu et retrouvé dès un nouveau rendez-vous. « Absent(e) » et annulé ne comptent jamais ; un rendez-vous passé resté « confirmé » (non clôturé) compte comme tenu. Mise en œuvre : fonctions security definer doctor_has_care_link / doctor_has_care_link_for_animal (pas de récursion RLS) utilisées par les policies praticien de animals, care_items, weight_tracking, health_records et animal_documents (les policies « cabinet » séparées sont fusionnées, ce qui supprime l'accès des confrères à des rendez-vous annulés). Inchangés : policies propriétaire, partage de dossier entre praticiens (animal_referrals), et policies sur profiles — nom et coordonnées du propriétaire restent lisibles pour l'agenda même après annulation. Les données saisies par le praticien restent en base. Côté écran, « Mes patients » (useDoctorPatientAnimals) ne liste que les patients avec un lien de soin valide (src/lib/careLink.ts, miroir de la règle SQL, testé) ; les anciens rendez-vous de plus d'un an s'affichent dans l'agenda sans nom d'animal.</w:t>
      </w:r>
    </w:p>
    <w:p>
      <w:pPr>
        <w:spacing w:after="160" w:line="300"/>
      </w:pPr>
      <w:r>
        <w:t>Mise à jour du 24/09/2026 — partage de dossier entre praticiens avec l'accord du propriétaire (migrations 104 à 106) : un praticien A qui a déjà un accès légitime peut proposer l'envoi du dossier d'un animal à un confrère B (bouton « Envoyer à un confrère » sur la fiche de santé, avec un message de contexte). B n'obtient rien tant que le propriétaire n'a pas accepté ; une fois accepté, B a un accès en lecture seule, limité à cet animal précis (pas aux autres animaux du propriétaire), sur animals, care_items, weight_tracking, health_records, animal_documents et sur le profil du propriétaire (pour afficher son nom). Le propriétaire peut révoquer à tout moment. Les transitions de statut sont verrouillées par trigger (pending vers accepted ou declined, accepted vers revoked, rien d'autre) et les notifications (referral_requested, referral_accepted, referral_declined, referral_revoked) sont créées par des triggers SQL, jamais côté client. Dans l'onglet Mes patients du praticien, une sous-section « Dossiers reçus en référence » est séparée de la liste habituelle, car la portée est différente (un seul animal). Trouvaille corrigée dans le même lot : la policy « animals: vétérinaire peut voir » (migration 081) autorisait n'importe quel praticien connecté à lire la fiche de n'importe quel animal sans lien avec son propriétaire (pas les données médicales, déjà protégées) ; aucune fonctionnalité n'en dépendait, elle a été supprimée (migration 104). Autre point : les trois policies RLS « propriétaire » de care_items, weight_tracking et health_records existaient en production sans figurer dans aucune migration ; elles ont été versionnées à l'identique (migration 101) après vérification via pg_policies.</w:t>
      </w:r>
    </w:p>
    <w:p>
      <w:pPr>
        <w:pStyle w:val="Heading2"/>
        <w:spacing w:after="150" w:before="300"/>
      </w:pPr>
      <w:r>
        <w:t xml:space="preserve">5.3 Suppression de compte</w:t>
      </w:r>
    </w:p>
    <w:p>
      <w:pPr>
        <w:spacing w:after="160" w:line="300"/>
      </w:pPr>
      <w:r>
        <w:t xml:space="preserve">La fonction delete_my_account() supprime, dans l'ordre, selon le rôle du compte : les tarifs, membres et éventuellement le cabinet (s'il en est le créateur) pour un praticien ; les vaccins, suivis de poids, dossiers de santé et animaux (s'il en est propriétaire) ; les rendez-vous (en tant que patient ou que praticien) ; les disponibilités et congés (praticien) ; puis le compte auth.users lui-même, dont la suppression déclenche en cascade celle de users, profiles, doctors, messages, notifications et reviews.</w:t>
      </w:r>
    </w:p>
    <w:p>
      <w:pPr>
        <w:pStyle w:val="Heading2"/>
        <w:spacing w:after="150" w:before="300"/>
      </w:pPr>
      <w:r>
        <w:t xml:space="preserve">5.4 Conformité RGPD : consentement et portabilité</w:t>
      </w:r>
    </w:p>
    <w:p>
      <w:pPr>
        <w:spacing w:after="160" w:line="300"/>
      </w:pPr>
      <w:r>
        <w:t xml:space="preserve">Ajoutés le 21 juillet 2026, en préparation de l'ouverture au public :</w:t>
      </w:r>
    </w:p>
    <w:p>
      <w:pPr>
        <w:pStyle w:val="ListParagraph"/>
        <w:numPr>
          <w:ilvl w:val="0"/>
          <w:numId w:val="2"/>
        </w:numPr>
        <w:spacing w:after="100"/>
      </w:pPr>
      <w:r>
        <w:t xml:space="preserve">users.terms_accepted_at (colonne timestamptz) — preuve horodatée de l'acceptation des CGU et de la politique de confidentialité. Renseignée par handle_new_user() uniquement si le client transmet terms_accepted=true dans les métadonnées d'inscription (RegisterPage.tsx). Auparavant, la case à cocher ne bloquait que la soumission du formulaire côté client, sans aucune trace côté serveur.</w:t>
      </w:r>
    </w:p>
    <w:p>
      <w:pPr>
        <w:pStyle w:val="ListParagraph"/>
        <w:numPr>
          <w:ilvl w:val="0"/>
          <w:numId w:val="2"/>
        </w:numPr>
        <w:spacing w:after="100"/>
      </w:pPr>
      <w:r>
        <w:t xml:space="preserve">export_my_data() — RPC SECURITY DEFINER (droit à la portabilité, RGPD art. 20) agrégeant en un seul objet JSON l'ensemble des données personnelles de l'utilisateur connecté : compte, profil, profil praticien, animaux, vaccins, suivi de poids, dossiers médicaux, documents, rendez-vous (patient et praticien), avis, messages, notifications, disponibilités. Scopée à auth.uid(), impossible d'exporter les données d'un tiers. Bouton « Télécharger mes données » sur /profil et sur l'onglet Profil du tableau de bord praticien, qui déclenche le téléchargement d'un fichier .json.</w:t>
      </w:r>
    </w:p>
    <w:p>
      <w:pPr>
        <w:pStyle w:val="Heading1"/>
        <w:spacing w:after="200" w:before="400"/>
      </w:pPr>
      <w:r>
        <w:t xml:space="preserve">6. Fonctionnalités — Visiteur et Patient</w:t>
      </w:r>
    </w:p>
    <w:p>
      <w:pPr>
        <w:pStyle w:val="Heading2"/>
        <w:spacing w:after="150" w:before="300"/>
      </w:pPr>
      <w:r>
        <w:t xml:space="preserve">6.1 Page d'accueil (/)</w:t>
      </w:r>
    </w:p>
    <w:p>
      <w:pPr>
        <w:spacing w:after="160" w:line="300"/>
      </w:pPr>
      <w:r>
        <w:t xml:space="preserve">Composée de quatre sections empilées verticalement : un héros avec barre de recherche (spécialité + ville, avec autocomplétion sur la spécialité), une section « Comment ça marche » dont le contenu s'adapte selon que le visiteur est un patient (Recherchez / Choisissez / Confirmez) ou un praticien connecté (Créez votre profil / Recevez des demandes / Échangez avec vos patients), une section « Consultez par spécialité » affichant l'ensemble des métiers de la liste fermée (sauf « Autre ») sous forme de grille de cartes cliquables, et enfin un bloc d'appel à l'inscription praticien, visible uniquement pour les visiteurs non connectés (ni patients ni praticiens déjà inscrits ne le voient). Un pied de page (Footer, src/components/ui/Footer.tsx) referme la page : logo et courte description, raccourcis vers la recherche et l'inscription praticien, et liens vers les pages légales (CGU, politique de confidentialité — voir section 6.14).</w:t>
      </w:r>
    </w:p>
    <w:p>
      <w:pPr>
        <w:pStyle w:val="Heading2"/>
        <w:spacing w:after="150" w:before="300"/>
      </w:pPr>
      <w:r>
        <w:t xml:space="preserve">6.2 Inscription (/register)</w:t>
      </w:r>
    </w:p>
    <w:p>
      <w:pPr>
        <w:spacing w:after="160" w:line="300"/>
      </w:pPr>
      <w:r>
        <w:t xml:space="preserve">Formulaire unique avec bascule Propriétaire / Praticien. Champs communs : prénom, nom, email, mot de passe (8 caractères minimum, validation Zod). Si le rôle choisi est praticien, un sélecteur obligatoire de profession apparaît, présentant la liste fermée des métiers sous forme de boutons illustrés d'une icône (voir section 6.7) — aucune saisie libre n'est possible. La validation du formulaire est bloquée tant que la case d'acceptation des CGU et de la politique de confidentialité (liens vers /cgu et /confidentialite, ouverts dans un nouvel onglet) n'est pas cochée. Un widget de vérification anti-bot (Cloudflare Turnstile, section 3.7) doit également être validé avant soumission, si VITE_TURNSTILE_SITE_KEY est configurée. L'inscription utilise supabase.auth.signUp avec les métadonnées transmises au trigger handle_new_user. Un écran de confirmation invite ensuite à valider l'adresse email avant de pouvoir se connecter.</w:t>
      </w:r>
    </w:p>
    <w:p>
      <w:pPr>
        <w:pStyle w:val="Heading2"/>
        <w:spacing w:after="150" w:before="300"/>
      </w:pPr>
      <w:r>
        <w:t xml:space="preserve">6.3 Connexion, mot de passe oublié (/login, /forgot-password, /reset-password)</w:t>
      </w:r>
    </w:p>
    <w:p>
      <w:pPr>
        <w:spacing w:after="160" w:line="300"/>
      </w:pPr>
      <w:r>
        <w:t xml:space="preserve">Connexion standard email/mot de passe avec redirection selon le rôle, protégée par un timeout de 10 secondes et une récupération des données utilisateur avec 3 tentatives et 800 ms de délai entre chacune (getMyUserDataWithRetry). La réinitialisation de mot de passe envoie un email (supabase.auth.resetPasswordForEmail) contenant un lien vers /reset-password ; Supabase établit alors automatiquement une session de récupération temporaire à partir de ce lien, permettant la mise à jour du mot de passe (supabase.auth.updateUser). Les trois formulaires (connexion, inscription, réinitialisation) proposent un bouton de visibilité du mot de passe (icône œil). Sur l'écran de connexion, une erreur d'identifiants distingue désormais le cas d'un email non confirmé (message invitant explicitement à cliquer sur le lien reçu par email) de celui d'un mot de passe réellement incorrect, plutôt que d'afficher un message générique unique dans les deux cas.</w:t>
      </w:r>
    </w:p>
    <w:p>
      <w:pPr>
        <w:pStyle w:val="Heading2"/>
        <w:spacing w:after="150" w:before="300"/>
      </w:pPr>
      <w:r>
        <w:t xml:space="preserve">6.4 Recherche de praticiens (/search)</w:t>
      </w:r>
    </w:p>
    <w:p>
      <w:pPr>
        <w:spacing w:after="160" w:line="300"/>
      </w:pPr>
      <w:r>
        <w:t xml:space="preserve">L'URL est l'unique source de vérité des filtres (specialty, city, maxPrice, minRating, lat, lng, radiusKm, species, homeVisit, availability) : aucun état React dupliqué. Ce choix garantit qu'un retour en arrière depuis une fiche praticien restaure exactement les filtres précédemment appliqués. Tant qu'aucun critère réel n'est renseigné (spécialité, ville, géolocalisation ou l'un des filtres secondaires ci-dessous), aucune requête n'est envoyée et aucun résultat ne s'affiche : un simple réglage du prix ou de la note seuls ne déclenche jamais l'affichage de l'ensemble des praticiens.</w:t>
      </w:r>
    </w:p>
    <w:p>
      <w:pPr>
        <w:spacing w:after="160" w:line="300"/>
      </w:pPr>
      <w:r>
        <w:t xml:space="preserve">Le filtre de prix est un curseur de 0 à 200 € par pas de 10 € (200 signifiant « 200 €+ », sans plafond) ; un curseur réglé à 0 € exclut désormais bien tous les praticiens dont le tarif est supérieur à 0 € — un bug corrigé, la condition initiale du filtre traitant à tort la valeur 0 comme l'absence de filtre. Le filtre de note propose « Toutes les notes », « 4+ étoiles » et « 4.5+ étoiles ».</w:t>
      </w:r>
    </w:p>
    <w:p>
      <w:pPr>
        <w:spacing w:after="160" w:line="300"/>
      </w:pPr>
      <w:r>
        <w:t xml:space="preserve">Un bouton « Autour de moi » (proposé en tête de liste dès le clic dans le champ ville) déclenche la géolocalisation du navigateur, fixe lat/lng dans l'URL et efface le champ ville. La distance à vol d'oiseau (haversineKm, src/lib/geo.ts) est alors calculée côté client pour trier les résultats par proximité ; le filtre de rayon (5 / 10 / 25 / 50 / 100 km) reste toujours visible dans la barre latérale mais désactivé tant qu'aucune position n'est active. Les praticiens et cabinets sans coordonnées géocodées restent affichés en fin de liste, sauf si un rayon précis est choisi. Le géocodage (API BAN, api-adresse.data.gouv.fr) s'exécute automatiquement à chaque enregistrement d'une ville ou d'une adresse par un praticien ou un cabinet (useUpdateDoctor, useUpdateClinic).</w:t>
      </w:r>
    </w:p>
    <w:p>
      <w:pPr>
        <w:spacing w:after="160" w:line="300"/>
      </w:pPr>
      <w:r>
        <w:t xml:space="preserve">Trois filtres supplémentaires (migration 046) complètent la recherche : espèces acceptées (pastilles multi-sélection Chiens / Chats / NAC / Équidés / Oiseaux, colonne accepted_species en tableau texte, filtrée côté serveur via l'opérateur overlaps) ; se déplace à domicile (colonne booléenne home_visit, affichée en badge sur la fiche du praticien dans les résultats) ; et une disponibilité choisie parmi Aujourd'hui ou Dans la semaine, qui recalcule pour chaque praticien s'il reste un créneau réellement libre sur la période (disponibilités récurrentes moins rendez-vous pris moins congés moins battement de 15 minutes), selon la même logique que le calendrier de réservation (useAvailableSlots). Ces trois champs praticien ne sont éditables que depuis la page de profil générique (/profil, voir section 6.13).</w:t>
      </w:r>
    </w:p>
    <w:p>
      <w:pPr>
        <w:spacing w:after="160" w:line="300"/>
      </w:pPr>
      <w:r>
        <w:t xml:space="preserve">Depuis le 21 juillet 2026, seuls les praticiens au statut verification_status = 'verified' apparaissent dans les résultats (voir section 6.15) — un praticien en attente ou rejeté reste absent, même s'il correspond par ailleurs aux critères filtrés. Un praticien membre d'un cabinet n'apparaît jamais comme résultat individuel (RPC get_clinic_member_doctor_ids) : il n'est trouvé qu'en passant par la fiche du cabinet, sauf si la recherche correspond directement à son nom, auquel cas il reste visible. Les résultats affichent séparément les cabinets (useClinicsSearch, RPC search_clinics) puis les praticiens individuels (useDoctors) ; les filtres prix, note, espèces, domicile et disponibilité ne s'appliquent volontairement pas aux cabinets, portant sur un praticien précis et non sur l'établissement dans son ensemble. Un bouton Retour est aligné sur la même ligne que la barre de recherche.</w:t>
      </w:r>
    </w:p>
    <w:p>
      <w:pPr>
        <w:spacing w:after="160" w:line="300"/>
      </w:pPr>
      <w:r>
        <w:t xml:space="preserve">Une fois connecté, l'accès à la recherche ne passe plus par un lien dédié de la barre de navigation (retiré) : la recherche depuis la page d'accueil (barre héros, section 6.1) en est désormais le seul point d'entrée, à l'image d'un Doctolib.</w:t>
      </w:r>
    </w:p>
    <w:p>
      <w:pPr>
        <w:pStyle w:val="Heading2"/>
        <w:spacing w:after="150" w:before="300"/>
      </w:pPr>
      <w:r>
        <w:t xml:space="preserve">6.5 Fiche praticien publique (/doctor/:id)</w:t>
      </w:r>
    </w:p>
    <w:p>
      <w:pPr>
        <w:spacing w:after="160" w:line="300"/>
      </w:pPr>
      <w:r>
        <w:t>Accessible sans connexion. Affiche l'en-tête (avatar, profession, adresse — celle du cabinet si le praticien en est membre, sinon son adresse personnelle —, note moyenne, badge « Vérifié » le cas échéant), la biographie au format HTML enrichi et sanitisé, une carte Leaflet interactive (marqueur en sage-500, zoom, tuiles CARTO Voyager — src/components/doctor/LocationMap.tsx) affichée à partir des coordonnées du cabinet si le praticien en est membre, sinon de ses coordonnées personnelles (même bascule que pour l'adresse affichée juste au-dessus), la liste des avis avec un formulaire de dépôt d'avis (réservé aux patients, sans limite de nombre ni lien obligatoire avec un rendez-vous), et un encart de réservation latéral affichant le tarif et un bouton d'action (redirection vers connexion/inscription si le visiteur n'est pas connecté). Depuis le 21 juillet 2026, un praticien non vérifié affiche « Ce profil n'est pas encore disponible » à tout visiteur autre que le praticien lui-même (cohérent avec son absence des résultats de recherche, voir section 6.15) — sans cette garde, un lien direct aurait pu contourner le filtre de recherche.</w:t>
      </w:r>
    </w:p>
    <w:p>
      <w:pPr>
        <w:pStyle w:val="Heading2"/>
        <w:spacing w:after="150" w:before="300"/>
      </w:pPr>
      <w:r>
        <w:t xml:space="preserve">6.6 Fiche cabinet publique (/cabinet/:id)</w:t>
      </w:r>
    </w:p>
    <w:p>
      <w:pPr>
        <w:spacing w:after="160" w:line="300"/>
      </w:pPr>
      <w:r>
        <w:t xml:space="preserve">Présente l'en-tête du cabinet (logo, nom, adresse, téléphone) puis la liste de l'équipe, chaque membre étant affiché avec ses jours de disponibilité hebdomadaire abrégés et un lien vers sa fiche individuelle.</w:t>
      </w:r>
    </w:p>
    <w:p>
      <w:pPr>
        <w:pStyle w:val="Heading2"/>
        <w:spacing w:after="150" w:before="300"/>
      </w:pPr>
      <w:r>
        <w:t xml:space="preserve">6.7 Liste fermée des métiers praticien</w:t>
      </w:r>
    </w:p>
    <w:p>
      <w:pPr>
        <w:spacing w:after="160" w:line="300"/>
      </w:pPr>
      <w:r>
        <w:t xml:space="preserve">La liste des professions est volontairement fermée (aucun champ de saisie libre) et centralisée dans src/lib/practitionerTypes.ts, utilisée à la fois à l'inscription et dans l'édition du profil praticien (tableau de bord). Chaque métier définit également un jeu de tarifs par défaut (nom de prestation + durée indicative) pré-remplissant l'onglet Tarifs du praticien à la création de son compte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800"/>
        <w:gridCol w:w="6220"/>
      </w:tblGrid>
      <w:tr>
        <w:trPr>
          <w:tblHeader/>
        </w:trPr>
        <w:tc>
          <w:tcPr>
            <w:tcW w:type="dxa" w:w="2800"/>
            <w:shd w:fill="F2820F" w:val="clear"/>
            <w:tcMar>
              <w:top w:type="dxa" w:w="80"/>
              <w:left w:type="dxa" w:w="100"/>
              <w:bottom w:type="dxa" w:w="80"/>
              <w:right w:type="dxa" w:w="100"/>
            </w:tcMar>
          </w:tcPr>
          <w:p>
            <w:r>
              <w:rPr>
                <w:b/>
                <w:bCs/>
                <w:color w:val="FFFFFF"/>
                <w:sz w:val="19"/>
                <w:szCs w:val="19"/>
              </w:rPr>
              <w:t xml:space="preserve">Catégorie</w:t>
            </w:r>
          </w:p>
        </w:tc>
        <w:tc>
          <w:tcPr>
            <w:tcW w:type="dxa" w:w="6220"/>
            <w:shd w:fill="F2820F" w:val="clear"/>
            <w:tcMar>
              <w:top w:type="dxa" w:w="80"/>
              <w:left w:type="dxa" w:w="100"/>
              <w:bottom w:type="dxa" w:w="80"/>
              <w:right w:type="dxa" w:w="100"/>
            </w:tcMar>
          </w:tcPr>
          <w:p>
            <w:r>
              <w:rPr>
                <w:b/>
                <w:bCs/>
                <w:color w:val="FFFFFF"/>
                <w:sz w:val="19"/>
                <w:szCs w:val="19"/>
              </w:rPr>
              <w:t xml:space="preserve">Métiers</w:t>
            </w:r>
          </w:p>
        </w:tc>
      </w:tr>
      <w:tr>
        <w:tc>
          <w:tcPr>
            <w:tcW w:type="dxa" w:w="2800"/>
            <w:tcMar>
              <w:top w:type="dxa" w:w="60"/>
              <w:left w:type="dxa" w:w="100"/>
              <w:bottom w:type="dxa" w:w="60"/>
              <w:right w:type="dxa" w:w="100"/>
            </w:tcMar>
          </w:tcPr>
          <w:p>
            <w:r>
              <w:rPr>
                <w:sz w:val="19"/>
                <w:szCs w:val="19"/>
              </w:rPr>
              <w:t xml:space="preserve">Soins vétérinaires et médicaux</w:t>
            </w:r>
          </w:p>
        </w:tc>
        <w:tc>
          <w:tcPr>
            <w:tcW w:type="dxa" w:w="6220"/>
            <w:tcMar>
              <w:top w:type="dxa" w:w="60"/>
              <w:left w:type="dxa" w:w="100"/>
              <w:bottom w:type="dxa" w:w="60"/>
              <w:right w:type="dxa" w:w="100"/>
            </w:tcMar>
          </w:tcPr>
          <w:p>
            <w:r>
              <w:rPr>
                <w:sz w:val="19"/>
                <w:szCs w:val="19"/>
              </w:rPr>
              <w:t xml:space="preserve">Vétérinaire, Auxiliaire spécialisé vétérinaire (ASV), Ostéopathe animalier, Kinésithérapeute animalier, Hydrothérapeute animalier, Dentiste équin, Nutritionniste animalier, Naturopathe animalier</w:t>
            </w:r>
          </w:p>
        </w:tc>
      </w:tr>
      <w:tr>
        <w:tc>
          <w:tcPr>
            <w:tcW w:type="dxa" w:w="2800"/>
            <w:tcMar>
              <w:top w:type="dxa" w:w="60"/>
              <w:left w:type="dxa" w:w="100"/>
              <w:bottom w:type="dxa" w:w="60"/>
              <w:right w:type="dxa" w:w="100"/>
            </w:tcMar>
          </w:tcPr>
          <w:p>
            <w:r>
              <w:rPr>
                <w:sz w:val="19"/>
                <w:szCs w:val="19"/>
              </w:rPr>
              <w:t xml:space="preserve">Comportement et éducation</w:t>
            </w:r>
          </w:p>
        </w:tc>
        <w:tc>
          <w:tcPr>
            <w:tcW w:type="dxa" w:w="6220"/>
            <w:tcMar>
              <w:top w:type="dxa" w:w="60"/>
              <w:left w:type="dxa" w:w="100"/>
              <w:bottom w:type="dxa" w:w="60"/>
              <w:right w:type="dxa" w:w="100"/>
            </w:tcMar>
          </w:tcPr>
          <w:p>
            <w:r>
              <w:rPr>
                <w:sz w:val="19"/>
                <w:szCs w:val="19"/>
              </w:rPr>
              <w:t xml:space="preserve">Comportementaliste animalier, Éducateur canin, Dresseur animalier, Maître-chien</w:t>
            </w:r>
          </w:p>
        </w:tc>
      </w:tr>
      <w:tr>
        <w:tc>
          <w:tcPr>
            <w:tcW w:type="dxa" w:w="2800"/>
            <w:tcMar>
              <w:top w:type="dxa" w:w="60"/>
              <w:left w:type="dxa" w:w="100"/>
              <w:bottom w:type="dxa" w:w="60"/>
              <w:right w:type="dxa" w:w="100"/>
            </w:tcMar>
          </w:tcPr>
          <w:p>
            <w:r>
              <w:rPr>
                <w:sz w:val="19"/>
                <w:szCs w:val="19"/>
              </w:rPr>
              <w:t xml:space="preserve">Bien-être et esthétique</w:t>
            </w:r>
          </w:p>
        </w:tc>
        <w:tc>
          <w:tcPr>
            <w:tcW w:type="dxa" w:w="6220"/>
            <w:tcMar>
              <w:top w:type="dxa" w:w="60"/>
              <w:left w:type="dxa" w:w="100"/>
              <w:bottom w:type="dxa" w:w="60"/>
              <w:right w:type="dxa" w:w="100"/>
            </w:tcMar>
          </w:tcPr>
          <w:p>
            <w:r>
              <w:rPr>
                <w:sz w:val="19"/>
                <w:szCs w:val="19"/>
              </w:rPr>
              <w:t xml:space="preserve">Toiletteur, Masseur canin</w:t>
            </w:r>
          </w:p>
        </w:tc>
      </w:tr>
      <w:tr>
        <w:tc>
          <w:tcPr>
            <w:tcW w:type="dxa" w:w="2800"/>
            <w:tcMar>
              <w:top w:type="dxa" w:w="60"/>
              <w:left w:type="dxa" w:w="100"/>
              <w:bottom w:type="dxa" w:w="60"/>
              <w:right w:type="dxa" w:w="100"/>
            </w:tcMar>
          </w:tcPr>
          <w:p>
            <w:r>
              <w:rPr>
                <w:sz w:val="19"/>
                <w:szCs w:val="19"/>
              </w:rPr>
              <w:t xml:space="preserve">Élevage et garde</w:t>
            </w:r>
          </w:p>
        </w:tc>
        <w:tc>
          <w:tcPr>
            <w:tcW w:type="dxa" w:w="6220"/>
            <w:tcMar>
              <w:top w:type="dxa" w:w="60"/>
              <w:left w:type="dxa" w:w="100"/>
              <w:bottom w:type="dxa" w:w="60"/>
              <w:right w:type="dxa" w:w="100"/>
            </w:tcMar>
          </w:tcPr>
          <w:p>
            <w:r>
              <w:rPr>
                <w:sz w:val="19"/>
                <w:szCs w:val="19"/>
              </w:rPr>
              <w:t xml:space="preserve">Palefrenier, Soigneur animalier, Pet-sitter</w:t>
            </w:r>
          </w:p>
        </w:tc>
      </w:tr>
      <w:tr>
        <w:tc>
          <w:tcPr>
            <w:tcW w:type="dxa" w:w="2800"/>
            <w:tcMar>
              <w:top w:type="dxa" w:w="60"/>
              <w:left w:type="dxa" w:w="100"/>
              <w:bottom w:type="dxa" w:w="60"/>
              <w:right w:type="dxa" w:w="100"/>
            </w:tcMar>
          </w:tcPr>
          <w:p>
            <w:r>
              <w:rPr>
                <w:sz w:val="19"/>
                <w:szCs w:val="19"/>
              </w:rPr>
              <w:t xml:space="preserve">Autre</w:t>
            </w:r>
          </w:p>
        </w:tc>
        <w:tc>
          <w:tcPr>
            <w:tcW w:type="dxa" w:w="6220"/>
            <w:tcMar>
              <w:top w:type="dxa" w:w="60"/>
              <w:left w:type="dxa" w:w="100"/>
              <w:bottom w:type="dxa" w:w="60"/>
              <w:right w:type="dxa" w:w="100"/>
            </w:tcMar>
          </w:tcPr>
          <w:p>
            <w:r>
              <w:rPr>
                <w:sz w:val="19"/>
                <w:szCs w:val="19"/>
              </w:rPr>
              <w:t xml:space="preserve">« Autre » — fourre-tout pour tout métier non listé, toujours en dernière position</w:t>
            </w:r>
          </w:p>
        </w:tc>
      </w:tr>
    </w:tbl>
    <w:p>
      <w:pPr>
        <w:pBdr>
          <w:left w:val="single" w:color="F2820F" w:sz="18"/>
        </w:pBdr>
        <w:shd w:fill="FFF6E6" w:val="clear"/>
        <w:spacing w:after="200" w:before="100"/>
        <w:ind w:left="200"/>
      </w:pPr>
      <w:r>
        <w:rPr>
          <w:i/>
          <w:iCs/>
          <w:color w:val="6B5B3D"/>
          <w:sz w:val="20"/>
          <w:szCs w:val="20"/>
        </w:rPr>
        <w:t xml:space="preserve">Musher, Éleveur et Éthologue ont figuré temporairement dans cette liste avant d'en être retirés à la demande. La catégorie « vente et conseil » (ex. vendeur en animalerie) est volontairement exclue, hors périmètre d'une application de prise de rendez-vous.</w:t>
      </w:r>
    </w:p>
    <w:p>
      <w:pPr>
        <w:spacing w:after="160" w:line="300"/>
      </w:pPr>
      <w:r>
        <w:t>Mise à jour du 23–24/09/2026 : un praticien peut cumuler plusieurs métiers (exemple : éducatrice canine et naturopathe). Le champ unique est remplacé par doctors.specialties (tableau, migration 102) ; un sélecteur multiple (PractitionerTypePicker) est présent à l'inscription et dans les deux pages de profil praticien, tous les métiers s'affichent sur la fiche publique, la recherche filtre sur n'importe lequel d'entre eux (matchesAnySpecialty), et le préfixe « Dr » n'est appliqué que si « Vétérinaire » fait partie des métiers (formatDoctorName). Basculement terminé le 24/09 (migration 107) : les six dernières fonctions SQL (recherche de cabinet et cinq vues admin) lisent specialties et la colonne doctors.specialty a été supprimée.</w:t>
      </w:r>
    </w:p>
    <w:p>
      <w:pPr>
        <w:pStyle w:val="Heading2"/>
        <w:spacing w:after="150" w:before="300"/>
      </w:pPr>
      <w:r>
        <w:t xml:space="preserve">6.8 Réservation d'un rendez-vous (/book/:doctorId)</w:t>
      </w:r>
    </w:p>
    <w:p>
      <w:pPr>
        <w:spacing w:after="160" w:line="300"/>
      </w:pPr>
      <w:r>
        <w:t xml:space="preserve">Réservée aux patients connectés. Parcours en trois étapes : (1) choix du créneau via un calendrier navigable semaine par semaine, plafonné à 8 semaines dans le futur (composant AvailabilityCalendar) ; (2) sélection du motif parmi six motifs prédéfinis ou saisie libre, sélection obligatoire d'un ou plusieurs animaux du patient concernés par le rendez-vous — si le patient n'a aucun animal enregistré, un message bloquant l'invite à en ajouter un avant de poursuivre —, et dépôt optionnel de documents ou photos, uploadés immédiatement vers le Storage Supabase dès leur sélection ; (3) récapitulatif de confirmation puis soumission. La création du rendez-vous (useCreateAppointment) insère la ligne appointments, crée les liens dans appointment_animals, enregistre les appointment_documents, puis appelle en best-effort (sans bloquer la réservation en cas d'échec) l'Edge Function send-appointment-confirmation.</w:t>
      </w:r>
    </w:p>
    <w:p>
      <w:pPr>
        <w:spacing w:after="160" w:line="300"/>
      </w:pPr>
      <w:r>
        <w:t>Mise à jour du 23 juillet 2026 : sous le calendrier de l'étape 1, un lien « Aucun créneau qui vous convient ? Me prévenir si un créneau se libère » permet de s'inscrire à la liste d'attente du praticien (table waitlist_entries, migration 065). Dès qu'un rendez-vous confirmé chez ce praticien passe au statut annulé, un trigger SQL (notify_waitlist_on_cancellation) envoie une notification in-app à chaque patient inscrit puis supprime son entrée — alerte à usage unique, pas un abonnement permanent aux annulations ; le patient peut se réinscrire librement ensuite.</w:t>
      </w:r>
    </w:p>
    <w:p>
      <w:pPr>
        <w:pStyle w:val="Heading2"/>
        <w:spacing w:after="150" w:before="300"/>
      </w:pPr>
      <w:r>
        <w:t xml:space="preserve">6.9 Tableau de bord patient (/dashboard/patient)</w:t>
      </w:r>
    </w:p>
    <w:p>
      <w:pPr>
        <w:spacing w:after="160" w:line="300"/>
      </w:pPr>
      <w:r>
        <w:t xml:space="preserve">Présente la liste des animaux du patient avec un formulaire de création (photo, espèce — avec placeholder de race adapté à l'espèce choisie et champ libre si « Autre » —, nom, race, date de naissance, poids), une grille de raccourcis (Nouveau RDV, Rappels, Documents), et deux onglets de rendez-vous (à venir / passés).</w:t>
      </w:r>
    </w:p>
    <w:p>
      <w:pPr>
        <w:spacing w:after="160" w:line="300"/>
      </w:pPr>
      <w:r>
        <w:t xml:space="preserve">Mise à jour du 07/08/2026 : ajout d'une interface mobile dédiée à l'espace patient (« coquille Wow / Aurora »), volontairement distincte du responsive desktop plutôt qu'une simple adaptation de la même mise en page — validée sur aperçu avant développement. Chaque page concernée (accueil, animaux, rendez-vous, messages, profil, recherche, page d'accueil publique) porte deux arborescences JSX parallèles dans le même composant : hidden md:block (desktop, strictement inchangé) et md:hidden (mobile), la bascule se faisant uniquement en CSS, sans démontage conditionnel. Composants partagés : SplashScreen (écran de démarrage affiché le temps de la vérification de session, redirection directe vers le tableau de bord si déjà connecté), MobileHeader (cloche de notifications + accès messagerie), MobileTabBar (Accueil / Animaux / bouton central flottant Réserver / RDV / Profil). Deux nouvelles routes réservées au rôle patient : /animaux (AnimalsPage, liste des animaux avec carte illustrée en bannière photo pleine largeur, genre et âge calculé depuis la date de naissance) et /rendez-vous (RendezVousPage). Sur l'accueil mobile, la recherche est passée d'une barre unique à un formulaire à deux champs (spécialité ou nom du praticien, lieu), la grille de raccourcis inclut désormais Mes documents à côté de Mes RDV et Rappels, et la bande « Mes compagnons » a été retirée. Sur l'onglet Profil mobile, le bouton de déconnexion (auparavant uniquement dans la Navbar desktop masquée sur mobile) est désormais un bouton dédié et visible ; l'icône Messages a pris la place de l'avatar profil dans l'en-tête, Profil étant accessible depuis la barre d'onglets du bas.</w:t>
      </w:r>
    </w:p>
    <w:p>
      <w:pPr>
        <w:spacing w:after="160" w:line="300"/>
      </w:pPr>
      <w:r>
        <w:t xml:space="preserve">Mise à jour du 09/08/2026 : ajout des favoris praticiens (icône étoile sur la fiche praticien, table favorites en RLS « propriétaire seul » — migration 073), affichés en tête de l'accueil mobile patient dans une section « ⭐ Mes favoris » au-dessus de « Derniers praticiens consultés » (les deux réutilisent désormais le même composant DoctorMiniRow). Le praticien peut désormais annuler un rendez-vous confirmé (bouton « Annuler » avec confirmation sur AppointmentCard) ; le patient en est averti sur trois canaux : notification in-app (trigger SQL sur appointments, migration 074, ne se déclenche que si l'annulation vient bien du praticien et pas d'une auto-annulation du patient), email et SMS (nouvelle fonction Edge send-appointment-cancellation, déclenchée par un second trigger pg_net/Vault sur l'insertion de la notification, migration 075 — même mécanisme que le trigger email de la liste d'attente). Correctif : un lien vers une page protégée par ProtectedRoute (ex. « Voir mes rendez-vous » dans un email) ouvert sans session active perdait sa destination après connexion et renvoyait systématiquement vers le tableau de bord par défaut du rôle ; ProtectedRoute transmet désormais la page d'origine via /login?redirect=..., et LoginPage y renvoie après connexion réussie. Le logo Animéaux (https://monanimeaux.fr/pwa-192.png) a été ajouté en en-tête du corps de tous les emails envoyés par l'application (confirmation et annulation de RDV, rappel de RDV, rappel de vaccin, rappel d'avis, liste d'attente, invitation secrétariat), qui n'affichaient auparavant qu'un titre texte.</w:t>
      </w:r>
    </w:p>
    <w:p>
      <w:pPr>
        <w:spacing w:after="160" w:line="300"/>
      </w:pPr>
      <w:r>
        <w:t xml:space="preserve">Complément du 09/08/2026 (soir) : deux nouvelles fonctionnalités côté rendez-vous. Une bannière discrète et fermable invite désormais à activer les notifications push (réglage qui existait déjà dans Profil / Mon espace mais que personne n'activait spontanément) sur l'accueil patient et praticien — se cache dès que l'utilisateur est abonné, a refusé la permission navigateur, ou a cliqué « Plus tard » (mémorisé en local). Le praticien peut désormais reporter un rendez-vous confirmé vers un nouveau créneau (bouton « Reporter » sur AppointmentCard, réutilise le composant AvailabilityCalendar de la réservation patient) plutôt que de devoir l'annuler purement et simplement ; le nouveau créneau est appliqué directement, sans étape de validation par le patient, qui est simplement notifié du changement sur les trois mêmes canaux que l'annulation (in-app, email, SMS — nouvelle fonction Edge send-appointment-reschedule, migrations 076/077).</w:t>
      </w:r>
    </w:p>
    <w:p>
      <w:pPr>
        <w:pStyle w:val="Heading2"/>
        <w:spacing w:after="150" w:before="300"/>
      </w:pPr>
      <w:r>
        <w:t xml:space="preserve">6.10 Dossier de santé d'un animal (/animal/:id)</w:t>
      </w:r>
    </w:p>
    <w:p>
      <w:pPr>
        <w:spacing w:after="160" w:line="300"/>
      </w:pPr>
      <w:r>
        <w:t xml:space="preserve">Accessible aux patients (propriétaire) et aux praticiens ayant un rendez-vous confirmé ou terminé avec cet animal. Cinq onglets : Vue d'ensemble (trois cartes de statistiques), Vaccins (création, modification, suppression, avec rappel calculé sur next_due_date), Poids (CRUD complet et courbe Recharts, dont l'axe Y est plafonné par le poids maximal théorique de l'espèce de l'animal — table SPECIES_MAX_WEIGHT), Dossiers médicaux (CRUD, 7 types fixes listés en 4.3), Documents (CRUD, sélecteur de type de document, affichage du nom du déposant et de l'horodatage, suppression réservée à l'auteur du document). La vue praticien est « lecture majoritaire » : pas d'upload de photo ni d'édition/suppression de l'animal, mais possibilité d'ajouter vaccins, dossiers et documents, avec son propre nom pré-rempli dans les champs administered_by / professional_name.</w:t>
      </w:r>
    </w:p>
    <w:p>
      <w:pPr>
        <w:spacing w:after="160" w:line="300"/>
      </w:pPr>
      <w:r>
        <w:t>Mise à jour du 23–24/09/2026 : l'onglet Vaccins devient « Suivis » et gère quatre types (vaccin, vermifuge, bilan annuel, autre) via un sélecteur de type (src/lib/careTypes.ts). Les rappels /rappels, l'export du dossier et les notifications acceptent les deux types de notification (vaccine_reminder pour l'historique, care_reminder pour la suite). La page « Mes animaux » charge désormais le poids et les suivis de tous les animaux en deux requêtes groupées au lieu de deux requêtes par animal, et le statut de chaque animal est calculé une seule fois au niveau de la page. Les photos d'animaux déjà présentes dans le stockage ont été recompressées le 25/09 (9 fichiers, 31,6 Mo ramenés à 0,93 Mo) avec les mêmes réglages que la compression côté client (900 px de large, JPEG qualité 82), sans changer leur adresse.</w:t>
      </w:r>
    </w:p>
    <w:p>
      <w:pPr>
        <w:pStyle w:val="Heading2"/>
        <w:spacing w:after="150" w:before="300"/>
      </w:pPr>
      <w:r>
        <w:t xml:space="preserve">6.11 Documents (/documents, patient uniquement)</w:t>
      </w:r>
    </w:p>
    <w:p>
      <w:pPr>
        <w:spacing w:after="160" w:line="300"/>
      </w:pPr>
      <w:r>
        <w:t xml:space="preserve">Vue agrégée de tous les documents déposés par un praticien dans le dossier de l'un des animaux du patient (fusion de animal_documents filtrés aux dépôts de praticiens et de la totalité des appointment_documents, via le hook usePatientDoctorDocuments) — distincte des documents que le patient a lui-même envoyés, déjà visibles dans l'onglet Documents de chaque animal.</w:t>
      </w:r>
    </w:p>
    <w:p>
      <w:pPr>
        <w:pStyle w:val="Heading2"/>
        <w:spacing w:after="150" w:before="300"/>
      </w:pPr>
      <w:r>
        <w:t xml:space="preserve">6.12 Rappels (/rappels, patient uniquement)</w:t>
      </w:r>
    </w:p>
    <w:p>
      <w:pPr>
        <w:spacing w:after="160" w:line="300"/>
      </w:pPr>
      <w:r>
        <w:t xml:space="preserve">Regroupe en une seule vue les prochains rendez-vous planifiés et les rappels de vaccination à venir ou en retard, tous animaux confondus (hook usePatientReminders).</w:t>
      </w:r>
    </w:p>
    <w:p>
      <w:pPr>
        <w:spacing w:after="160" w:line="300"/>
      </w:pPr>
      <w:r>
        <w:t>Mise à jour du 23 juillet 2026 : ce rappel de vaccin, jusqu'ici purement passif (visible seulement si le patient consultait cette page), déclenche désormais aussi un envoi proactif (email + SMS + notification in-app) dans les 7 jours précédant l'échéance — voir section 9.2.</w:t>
      </w:r>
    </w:p>
    <w:p>
      <w:pPr>
        <w:pStyle w:val="Heading2"/>
        <w:spacing w:after="150" w:before="300"/>
      </w:pPr>
      <w:r>
        <w:t xml:space="preserve">6.13 Profil (/profil)</w:t>
      </w:r>
    </w:p>
    <w:p>
      <w:pPr>
        <w:spacing w:after="160" w:line="300"/>
      </w:pPr>
      <w:r>
        <w:t xml:space="preserve">Page générique de profil, commune aux patients et aux praticiens : informations personnelles, section contact d'urgence, et pour les praticiens un bloc d'informations professionnelles reprenant les mêmes champs et le même composant que l'onglet Profil du tableau de bord praticien (spécialité en liste déroulante fermée, espèces acceptées, déplacement à domicile — harmonisé le 21 juillet 2026, voir section 7.5 et section 13). Une zone « zone dangereuse » permet la suppression définitive du compte : le clic ouvre désormais un écran de confirmation dédié qui liste précisément les données qui seront effacées et n'active le bouton de suppression définitive qu'une fois le mot SUPPRIMER saisi dans un champ dédié, en plus de la simple confirmation initiale.</w:t>
      </w:r>
    </w:p>
    <w:p>
      <w:pPr>
        <w:pStyle w:val="Heading2"/>
        <w:spacing w:after="150" w:before="300"/>
      </w:pPr>
      <w:r>
        <w:t xml:space="preserve">6.14 Pages légales (/cgu, /confidentialite)</w:t>
      </w:r>
    </w:p>
    <w:p>
      <w:pPr>
        <w:spacing w:after="160" w:line="300"/>
      </w:pPr>
      <w:r>
        <w:t xml:space="preserve">Deux pages publiques et accessibles sans connexion, servies par un unique composant (LegalPage.tsx), affichent les Conditions Générales d'Utilisation et la Politique de confidentialité, avec une navigation par ancre (#cgu, #confidentialite) plutôt que par appel réseau. Un bandeau signale que le contenu est un premier jet, établi à partir de la checklist CNIL, en attente de relecture par un professionnel du droit avant publication définitive ; les champs d'identité légale (raison sociale, SIRET, adresse, email de contact) sont encore des espaces réservés. L'acceptation des deux documents est obligatoire à l'inscription (section 6.2) et les liens restent accessibles en permanence depuis le pied de page de la page d'accueil (section 6.1).</w:t>
      </w:r>
    </w:p>
    <w:p>
      <w:pPr>
        <w:pStyle w:val="Heading2"/>
        <w:spacing w:after="150" w:before="300"/>
      </w:pPr>
      <w:r>
        <w:t xml:space="preserve">6.15 Vérification des praticiens par documents justificatifs</w:t>
      </w:r>
    </w:p>
    <w:p>
      <w:pPr>
        <w:spacing w:after="160" w:line="300"/>
      </w:pPr>
      <w:r>
        <w:t xml:space="preserve">Ajoutée le 21 juillet 2026. Un praticien peut utiliser son tableau de bord immédiatement après l'inscription (aucune attente bloquante), mais reste invisible du public — absent des résultats de recherche (section 6.4) et de sa fiche publique directe (section 6.5) — tant que son dossier n'est pas validé par un administrateur. doctors.verification_status vaut 'pending' (défaut), 'verified' ou 'rejected'. Depuis l'onglet Profil du tableau de bord (section 7.5), le praticien dépose un ou plusieurs documents (diplôme, carte professionnelle / numéro d'ordre, pièce d'identité) dans doctor_verification_documents, stockés dans le bucket privé verification-documents (URL signée valable 1 an à l'upload, jamais d'URL publique — contrairement aux buckets avatars/documents). Un trigger before update sur doctors (prevent_self_verification) annule silencieusement toute tentative de modifier verification_status ou verification_rejected_reason par une requête autre qu'émise par un administrateur (is_admin()), empêchant un praticien de s'auto-valider même via un appel API direct.</w:t>
      </w:r>
    </w:p>
    <w:p>
      <w:pPr>
        <w:pStyle w:val="Heading2"/>
        <w:spacing w:after="150" w:before="300"/>
      </w:pPr>
      <w:r>
        <w:t>6.16 Visite guidée de première connexion</w:t>
      </w:r>
    </w:p>
    <w:p>
      <w:pPr>
        <w:spacing w:after="160" w:line="300"/>
      </w:pPr>
      <w:r>
        <w:t>Ajoutée le 25 septembre 2026. À sa toute première connexion, un propriétaire d'animal ou un praticien voit une visite guidée sur l'interface réelle : le bouton concerné est cerclé « au crayon », une flèche courbe le relie à une bulle qui l'explique (titre en Lora italique, points de progression, boutons Précédent / Suivant, croix de fermeture). Parcours patient : notifications, messages, Mes animaux, Réserver, Mes rendez-vous, Documents (bureau), Profil. Parcours praticien : Mon espace, Mes patients, RDV, Tarifs, Avis, Statistiques, Mon cabinet (seulement si le praticien est en cabinet), notifications, messages, profil. Les étapes dont le bouton n'est pas visible (barre mobile ou bureau) sont sautées automatiquement.</w:t>
      </w:r>
    </w:p>
    <w:p>
      <w:pPr>
        <w:spacing w:after="160" w:line="300"/>
      </w:pPr>
      <w:r>
        <w:t>Affichage unique par compte : la colonne profiles.onboarding_completed_at (migration 110) est renseignée à la fin de la visite ou à sa fermeture ; elle est nulle pour un nouveau compte et remplie d'office pour tous les comptes existants (seuls les nouveaux comptes voient donc la visite). Pas de bouton « revoir » (choix produit). Un praticien encore bloqué sur l'écran de dépôt de document ne déclenche pas la visite, qui démarre à sa première arrivée sur le vrai tableau de bord. Admins et secrétariat ne sont pas concernés. Code : src/lib/onboardingTour.ts (logique pure testée), src/components/onboarding/OnboardingTour.tsx (monté dans App.tsx), repères data-tour sur Navbar, MobileHeader, MobileTabBar et DoctorMobileTabBar.</w:t>
      </w:r>
    </w:p>
    <w:p>
      <w:pPr>
        <w:pStyle w:val="Heading1"/>
        <w:spacing w:after="200" w:before="400"/>
      </w:pPr>
      <w:r>
        <w:t xml:space="preserve">7. Fonctionnalités — Tableau de bord praticien (/dashboard/doctor)</w:t>
      </w:r>
    </w:p>
    <w:p>
      <w:pPr>
        <w:spacing w:after="160" w:line="300"/>
      </w:pPr>
      <w:r>
        <w:t>Le tableau de bord praticien est organisé en huit onglets, pilotés par le paramètre d'URL ?tab= et le type DoctorTab (src/lib/doctorDashboardTabs.ts). Six onglets sont visibles directement dans la barre de navigation (Accueil, Mes patients, Tarifs, RDV, Avis, Statistiques) ; les deux autres (Profil, Messages) sont accessibles via les icônes de la barre de navigation plutôt que par un onglet dédié.</w:t>
      </w:r>
    </w:p>
    <w:p>
      <w:pPr>
        <w:pStyle w:val="Heading2"/>
        <w:spacing w:after="150" w:before="300"/>
      </w:pPr>
      <w:r>
        <w:t xml:space="preserve">7.1 Accueil</w:t>
      </w:r>
    </w:p>
    <w:p>
      <w:pPr>
        <w:spacing w:after="160" w:line="300"/>
      </w:pPr>
      <w:r>
        <w:t xml:space="preserve">Aperçu léger : bannière du prochain rendez-vous, quatre cartes d'indicateurs clés (KPI), un encart récapitulant le profil et un bloc d'actions rapides. Le mini calendrier et la liste détaillée des rendez-vous ont déménagé dans l'onglet RDV (7.4) le 14/08/2026, pour ne pas dupliquer le même contenu sur deux onglets.</w:t>
      </w:r>
    </w:p>
    <w:p>
      <w:pPr>
        <w:pStyle w:val="Heading2"/>
        <w:spacing w:after="150" w:before="300"/>
      </w:pPr>
      <w:r>
        <w:t xml:space="preserve">7.2 Mes patients</w:t>
      </w:r>
    </w:p>
    <w:p>
      <w:pPr>
        <w:spacing w:after="160" w:line="300"/>
      </w:pPr>
      <w:r>
        <w:t xml:space="preserve">Répertoire consultable et filtrable par recherche des animaux appartenant aux patients du praticien. Si le praticien appartient à un cabinet, la liste inclut les patients de l'ensemble du cabinet, avec indication du « praticien référent » pour chaque animal.</w:t>
      </w:r>
    </w:p>
    <w:p>
      <w:pPr>
        <w:pStyle w:val="Heading2"/>
        <w:spacing w:after="150" w:before="300"/>
      </w:pPr>
      <w:r>
        <w:t xml:space="preserve">7.3 Tarifs</w:t>
      </w:r>
    </w:p>
    <w:p>
      <w:pPr>
        <w:spacing w:after="160" w:line="300"/>
      </w:pPr>
      <w:r>
        <w:t xml:space="preserve">Liste des prestations du praticien, pré-remplie à la création du compte à partir des tarifs par défaut de sa profession (voir section 6.7). Si le praticien appartient à un cabinet, la vue regroupe les tarifs par praticien membre — chacun gérant les siens (RPC add_clinic_service / delete_clinic_service), l'administrateur du cabinet pouvant en plus tout supprimer.</w:t>
      </w:r>
    </w:p>
    <w:p>
      <w:pPr>
        <w:pStyle w:val="Heading2"/>
        <w:spacing w:after="150" w:before="300"/>
      </w:pPr>
      <w:r>
        <w:t xml:space="preserve">7.4 RDV</w:t>
      </w:r>
    </w:p>
    <w:p>
      <w:pPr>
        <w:spacing w:after="160" w:line="300"/>
      </w:pPr>
      <w:r>
        <w:t xml:space="preserve">Depuis le 14/08/2026, regroupe sur une seule page ce qui vivait auparavant sur deux onglets distincts. En haut : le mini calendrier de la semaine et la liste des rendez-vous filtrable (aujourd'hui / cette semaine / tous / jour sélectionné), identiques à ce qu'affichait l'onglet Accueil avant ce changement. Tout en bas de la même page : la gestion des disponibilités, sur deux volets — les créneaux hebdomadaires personnels et les congés (blocked_slots) du praticien, et un sous-onglet « Partagées » dédié au cabinet (création d'un nouveau cabinet ou adhésion à un cabinet existant via un code d'invitation, puis, une fois membre, un calendrier d'équipe complet — sélecteur de jour + grille horaire, une colonne par praticien membre, cellules de rendez-vous cliquables ouvrant une fenêtre de détail, jours de congé signalés par l'icône 🌴). L'id technique de l'onglet (disponibilites) est resté inchangé pour ne pas casser les liens ?tab=disponibilites déjà en place ailleurs dans le code.</w:t>
      </w:r>
    </w:p>
    <w:p>
      <w:pPr>
        <w:pStyle w:val="Heading2"/>
        <w:spacing w:after="150" w:before="300"/>
      </w:pPr>
      <w:r>
        <w:t xml:space="preserve">7.5 Profil</w:t>
      </w:r>
    </w:p>
    <w:p>
      <w:pPr>
        <w:spacing w:after="160" w:line="300"/>
      </w:pPr>
      <w:r>
        <w:t xml:space="preserve">Trois sections : le profil du cabinet (nom, ville, adresse, téléphone, logo — édition réservée à l'administrateur/créateur du cabinet), le profil personnel (avatar, nom, profession — liste déroulante fermée issue de PRACTITIONER_TYPES, ville/adresse masquées si le praticien appartient à un cabinet, espèces acceptées et déplacement à domicile — alignés sur /profil depuis le 21 juillet 2026, biographie via l'éditeur de texte enrichi, téléphone), un bloc de vérification du profil (dépôt de documents justificatifs, statut en attente/vérifié/rejeté — voir section 6.15) inséré entre le profil personnel et l'export des données, et une zone dangereuse de suppression de compte avec confirmation.</w:t>
      </w:r>
    </w:p>
    <w:p>
      <w:pPr>
        <w:spacing w:after="160" w:line="300"/>
      </w:pPr>
      <w:r>
        <w:t>Mise à jour du 25/09/2026 : (1) un interrupteur « messagerie » par praticien (doctors.messaging_enabled, migration 109), présent dans les deux pages de profil (page /profil et onglet Profil du tableau de bord). Il est appliqué par une policy RLS restrictive sur messages, pas par un simple masquage : un patient qui tente d'écrire reçoit « Ce praticien a désactivé la messagerie pour le moment. ». Les conversations déjà en cours restent lisibles, seuls les nouveaux messages sont bloqués. (2) Sélecteur multi-métiers (voir section 6.7). (3) Sous-section « Dossiers reçus en référence » dans l'onglet Mes patients (voir section 5.2).</w:t>
      </w:r>
    </w:p>
    <w:p>
      <w:pPr>
        <w:pStyle w:val="Heading2"/>
        <w:spacing w:after="150" w:before="300"/>
      </w:pPr>
      <w:r>
        <w:t xml:space="preserve">7.6 Avis</w:t>
      </w:r>
    </w:p>
    <w:p>
      <w:pPr>
        <w:spacing w:after="160" w:line="300"/>
      </w:pPr>
      <w:r>
        <w:t xml:space="preserve">Liste des avis reçus par le praticien.</w:t>
      </w:r>
    </w:p>
    <w:p>
      <w:pPr>
        <w:pStyle w:val="Heading2"/>
        <w:spacing w:after="150" w:before="300"/>
      </w:pPr>
      <w:r>
        <w:t xml:space="preserve">7.7 Messages</w:t>
      </w:r>
    </w:p>
    <w:p>
      <w:pPr>
        <w:spacing w:after="160" w:line="300"/>
      </w:pPr>
      <w:r>
        <w:t xml:space="preserve">Interface de messagerie complète, reprenant l'essentiel de la page Messages patient mais dans le contexte praticien (voir section 8).</w:t>
      </w:r>
    </w:p>
    <w:p>
      <w:pPr>
        <w:pStyle w:val="Heading2"/>
        <w:spacing w:after="150" w:before="300"/>
      </w:pPr>
      <w:r>
        <w:t>7.8 Statistiques</w:t>
      </w:r>
    </w:p>
    <w:p>
      <w:pPr>
        <w:spacing w:after="160" w:line="300"/>
      </w:pPr>
      <w:r>
        <w:t>Ajouté le 23 juillet 2026. Vue d'ensemble de l'activité du praticien, entièrement calculée côté client à partir des données déjà chargées par le tableau de bord (appointments, availabilities, doctor.consultation_price) — aucune requête ni migration dédiée. Quatre indicateurs : revenu total et sur les 30 derniers jours (somme du tarif de consultation sur les RDV au statut terminé), taux de no-show (no_show / (terminé + no_show) parmi les RDV passés), taux d'annulation (annulé / total RDV passés). Une barre de progression indique en complément le taux de remplissage sur les 30 derniers jours : nombre de RDV non annulés sur cette période, rapporté au nombre théorique de créneaux déductible des disponibilités récurrentes (jour de la semaine × amplitude horaire / slot_duration_minutes) — une estimation qui ne tient pas compte des congés posés (blocked_slots), donc légèrement optimiste. Un bandeau d'avertissement apparaît si le praticien a des RDV passés mais aucun encore clôturé (bouton Terminé/Absent sur AppointmentCard) : sans cette clôture manuelle, revenu et taux de no-show restent à zéro sans que la raison soit évidente pour lui.</w:t>
      </w:r>
    </w:p>
    <w:p>
      <w:pPr>
        <w:spacing w:after="160" w:line="300"/>
      </w:pPr>
      <w:r>
        <w:t>Enrichi le 02/10/2026, à la demande d'Anaïs. Toujours calculé côté client, sans nouvelle requête lourde (les champs manquants — created_at, updated_at — ont juste été ajoutés à la sélection déjà faite par useDoctorAppointments) ; une seule exception, voir migration 111 ci-dessous. Nouveau bloc « Ce mois-ci » : RDV terminés, revenu estimé, taux d'absence et taux d'annulation du mois calendaire en cours, chacun comparé au mois précédent (évolution en points si la référence est à 0, pour ne jamais afficher un pourcentage trompeur). Histogramme empilé (terminés/annulés/absences) sur les 6 derniers mois. Jours de la semaine les plus chargés et répartition patients nouveaux/déjà venus sur les 90 derniers jours. Motifs de consultation les plus fréquents (seule la partie choisie dans la liste fermée du motif est comptée, jamais les détails en texte libre ajoutés par le patient). Avis : évolution de la note moyenne mois par mois et taux de réponse du praticien. Espèces des animaux vus. Liste des patients dont le dernier rendez-vous terminé remonte à plus de 6 mois (même seuil que la relance automatique, section 9.2), avec le taux de retour global. Trois indicateurs complémentaires : délai moyen entre réservation et rendez-vous, part des annulations survenues moins de 24h avant le RDV (estimée via updated_at, la table n'a pas de colonne dédiée à la date d'annulation), et part des RDV confirmés par le patient via le rappel à 24h. Heure la plus demandée et la plus calme sur les 90 derniers jours. Logique entièrement dans src/lib/doctorStats.ts (fonctions pures testées, 40 cas), affichage dans le nouveau composant src/components/doctor/DoctorStatsPanel.tsx. Export comptable ajouté le 05/10/2026 : un sélecteur de mois (12 derniers) et un bouton téléchargent un fichier CSV des consultations terminées du mois (date et heure de Paris, patient, animaux, motif, montant, ligne de total) — séparateur « ; », BOM UTF-8 et virgule décimale pour une ouverture directe dans Excel en français, cellules neutralisées contre l'injection de formule (src/lib/accountingExport.ts, testé). Le montant est le tarif de consultation du praticien : une estimation, pas un justificatif comptable.</w:t>
      </w:r>
    </w:p>
    <w:p>
      <w:pPr>
        <w:pStyle w:val="Heading1"/>
        <w:spacing w:after="200" w:before="400"/>
      </w:pPr>
      <w:r>
        <w:t xml:space="preserve">8. Messagerie et notifications</w:t>
      </w:r>
    </w:p>
    <w:p>
      <w:pPr>
        <w:pStyle w:val="Heading2"/>
        <w:spacing w:after="150" w:before="300"/>
      </w:pPr>
      <w:r>
        <w:t xml:space="preserve">8.1 Messagerie (/messages, patient — praticiens redirigés vers leur onglet dédié)</w:t>
      </w:r>
    </w:p>
    <w:p>
      <w:pPr>
        <w:spacing w:after="160" w:line="300"/>
      </w:pPr>
      <w:r>
        <w:t>La messagerie relie un patient à un praticien. La création d'une nouvelle conversation (« Nouveau message ») est restreinte aux praticiens avec lesquels le patient a déjà eu un rendez-vous passé — impossible de contacter un praticien jamais consulté. Les conversations peuvent être masquées individuellement (stockage localStorage par utilisateur, clé animeaux-hidden-conversations-${userId}) : le masquage est purement côté client, aucun message n'est jamais supprimé de la base ; une conversation masquée réapparaît automatiquement dès qu'un nouveau message y est reçu (comparaison de l'horodatage de masquage avec last_message_at). Le rafraîchissement de la conversation active et de la liste des contacts se fait en temps réel (voir mise à jour du 23 juillet 2026 ci-dessous).</w:t>
      </w:r>
    </w:p>
    <w:p>
      <w:pPr>
        <w:spacing w:after="160" w:line="300"/>
      </w:pPr>
      <w:r>
        <w:t>Mise à jour du 23 juillet 2026 : la messagerie fonctionnait jusque-là par polling toutes les 5 secondes (useConversation et useConversationPartners, src/hooks/useData.ts), remplacé par un abonnement Supabase Realtime aux INSERT sur la table messages (migration 064, qui ajoute messages à la publication supabase_realtime — désactivée table par table par défaut). useConversation filtre sur receiver_id=eq.&lt;id de l'utilisateur&gt; côté serveur (le filtre Realtime ne supporte qu'une seule condition de colonne) puis vérifie l'expéditeur côté client avant d'invalider le cache ; useConversationPartners utilise le même filtre pour rafraîchir instantanément dernier message et compteur de non-lus dans la liste des contacts. Les messages qu'on envoie soi-même restent gérés par l'invalidation optimiste existante de useSendMessage, qui corrige au passage une clé de cache obsolète (invalidait 'message-summaries', une clé qui n'a jamais correspondu à aucune query active, au lieu de 'conversation-partners').</w:t>
      </w:r>
    </w:p>
    <w:p>
      <w:pPr>
        <w:pStyle w:val="Heading2"/>
        <w:spacing w:after="150" w:before="300"/>
      </w:pPr>
      <w:r>
        <w:t xml:space="preserve">8.2 Notifications in-app</w:t>
      </w:r>
    </w:p>
    <w:p>
      <w:pPr>
        <w:spacing w:after="160" w:line="300"/>
      </w:pPr>
      <w:r>
        <w:t xml:space="preserve">Un panneau déroulant (cloche, NotificationBell) liste les notifications avec souscription temps réel et bouton « Tout effacer ». Les notifications de type new_message en sont exclues : elles sont gérées séparément par l'icône enveloppe de la barre de navigation, qui affiche un badge du nombre total de messages non lus tous interlocuteurs confondus.</w:t>
      </w:r>
    </w:p>
    <w:p>
      <w:pPr>
        <w:pStyle w:val="Heading1"/>
        <w:spacing w:after="200" w:before="400"/>
      </w:pPr>
      <w:r>
        <w:t xml:space="preserve">9. Emails transactionnels (Edge Functions Supabase)</w:t>
      </w:r>
    </w:p>
    <w:p>
      <w:pPr>
        <w:pStyle w:val="Heading2"/>
        <w:spacing w:after="150" w:before="300"/>
      </w:pPr>
      <w:r>
        <w:t xml:space="preserve">9.1 send-appointment-confirmation</w:t>
      </w:r>
    </w:p>
    <w:p>
      <w:pPr>
        <w:spacing w:after="160" w:line="300"/>
      </w:pPr>
      <w:r>
        <w:t xml:space="preserve">Appelée en best-effort à la création d'un rendez-vous (n'empêche pas la réservation en cas d'échec). Vérifie que l'appelant correspond bien au patient du rendez-vous, crée une notification in-app de type appointment_confirmed, puis envoie un email HTML via Resend si la variable d'environnement RESEND_API_KEY est configurée côté Supabase. Point critique découvert et corrigé le 21 juillet 2026 : cette fonction existait dans le code depuis longtemps mais n'avait jamais été déployée sur le projet Supabase (les Edge Functions ne se déploient pas automatiquement via git push — voir section 13) ; aucun email de confirmation de rendez-vous n'a donc jamais été envoyé en production jusqu'à cette date, l'appel best-effort échouant silencieusement (404) sans jamais bloquer la réservation.</w:t>
      </w:r>
    </w:p>
    <w:p>
      <w:pPr>
        <w:pStyle w:val="Heading2"/>
        <w:spacing w:after="150" w:before="300"/>
      </w:pPr>
      <w:r>
        <w:t xml:space="preserve">9.2 send-reminders</w:t>
      </w:r>
    </w:p>
    <w:p>
      <w:pPr>
        <w:spacing w:after="160" w:line="300"/>
      </w:pPr>
      <w:r>
        <w:t xml:space="preserve">Fonction destinée à être déclenchée toutes les heures par une tâche planifiée (cron) Supabase. Elle recherche les rendez-vous confirmés dont l'horaire tombe entre 24 et 25 heures dans le futur (fenêtre glissante correspondant à la fréquence horaire du cron) et crée pour chacun une notification in-app de type appointment_reminder. L'appel est sécurisé par comparaison de l'en-tête Authorization avec un secret CRON_SECRET défini en variable d'environnement.</w:t>
      </w:r>
    </w:p>
    <w:p>
      <w:pPr>
        <w:spacing w:after="160" w:line="300"/>
      </w:pPr>
      <w:r>
        <w:t xml:space="preserve">Mise à jour du 21 juillet 2026 : l'envoi de l'email de rappel via Resend est désormais implémenté (auparavant seule la notification in-app était créée), et le bug de résolution de user_id évoqué dans une version antérieure de ce document a été corrigé (user_id = patient_id directement, sans passer par profiles). Surtout, la fonction n'était jamais déployée sur le projet Supabase malgré ces corrections présentes dans le code : elle a été déployée manuellement ce même jour, et un job cron (pg_cron + pg_net, table Integrations → Cron) nommé send-reminders-hourly a été créé pour l'appeler chaque heure via un POST HTTP authentifié par le secret CRON_SECRET — aucun cron n'existait avant cette date, donc aucun rappel n'a jamais été envoyé en production.</w:t>
      </w:r>
    </w:p>
    <w:p>
      <w:pPr>
        <w:spacing w:after="160" w:line="300"/>
      </w:pPr>
      <w:r>
        <w:t>Mise à jour du 23 juillet 2026 : un SMS de rappel est désormais envoyé en plus de l'email et de la notification in-app, si le patient a un numéro de téléphone renseigné dans son profil (normalisé automatiquement au format E.164 quelle que soit la forme saisie). Envoyé via l'API SMS OVH (compte "Standard", service sms-ys52270-1) plutôt que Resend (qui ne fait que de l'email) — authentification propre à OVH par signature (sha1 de la clé secrète + Consumer Key + méthode + URL + corps + un timestamp récupéré depuis l'horloge officielle OVH pour éviter tout rejet lié à un décalage d'horloge). Quatre secrets Edge Functions : OVH_APP_KEY, OVH_APP_SECRET, OVH_CONSUMER_KEY, OVH_SMS_SERVICE_NAME. Comme pour Resend, entièrement best-effort : l'absence d'un secret ou d'un numéro de téléphone n'empêche jamais l'envoi de l'email ni la création de la notification in-app, le SMS est simplement omis silencieusement.</w:t>
      </w:r>
    </w:p>
    <w:p>
      <w:pPr>
        <w:spacing w:after="160" w:line="300"/>
      </w:pPr>
      <w:r>
        <w:t>Complément du 23 juillet 2026 : la même fonction envoie désormais aussi un rappel de vaccin (email + SMS + notification in-app) dans les 7 jours précédant vaccines.next_due_date, saisi par le praticien sur le dossier de santé de l'animal (section 6.10) — jusqu'ici affiché seulement passivement sur /rappels (section 6.12). Un seul envoi par vaccin (colonne reminder_sent_at, migration 066) : la fenêtre de 7 jours ne redéclenche pas l'alerte à chaque exécution horaire du cron.</w:t>
      </w:r>
    </w:p>
    <w:p>
      <w:pPr>
        <w:spacing w:after="160" w:line="300"/>
      </w:pPr>
      <w:r>
        <w:t>Complément du 23 et du 25/09/2026 : les rappels de suivi couvrent tous les types de care_items (vaccin, vermifuge, bilan annuel, autre), avec un libellé adapté dans l'email, le SMS et la notification. Nouveau : relance des patients inactifs — un patient dont le dernier rendez-vous terminé remonte à plus de 6 mois reçoit une notification de relance (type reengagement_reminder, qui l'amène vers la recherche), une seule fois (colonne appointments.reengagement_reminder_sent_at, migration 108). Le regroupement « dernier rendez-vous par patient » est fait en mémoire dans la fonction ; le seuil de 6 mois est une seule ligne de send-reminders/index.ts. Cette fonction se redéploie désormais automatiquement (voir section 13, pipeline du 22–23/09/2026).</w:t>
      </w:r>
    </w:p>
    <w:p>
      <w:pPr>
        <w:pStyle w:val="Heading2"/>
        <w:spacing w:after="150" w:before="300"/>
      </w:pPr>
      <w:r>
        <w:t xml:space="preserve">9.3 Domaine d'envoi dédié (monanimeaux.fr)</w:t>
      </w:r>
    </w:p>
    <w:p>
      <w:pPr>
        <w:spacing w:after="160" w:line="300"/>
      </w:pPr>
      <w:r>
        <w:t>Un nom de domaine dédié, monanimeaux.fr (acheté chez OVH le 20 juillet 2026 — animeaux.fr et animeaux.com étant tous deux détenus par des revendeurs tiers à des prix prohibitifs), a été ajouté et configuré sur Resend (DKIM, SPF/MX, DMARC) pour sortir du mode sandbox, qui limitait jusqu'ici l'envoi à la seule adresse du compte Resend. Le domaine est vérifié depuis le 23 juillet 2026 — un premier essai avait échoué (« Invalid DKIM ») car la valeur TXT resend._domainkey configurée chez OVH ne correspondait pas à la clé attendue par Resend (probablement une clé DKIM régénérée entre l'ajout initial du domaine et la configuration DNS), et le champ _dmarc contenait par erreur la clé DKIM au lieu de v=DMARC1; p=none; — les deux corrigés dans la zone DNS OVH. Le secret EMAIL_FROM a été ajouté aux Edge Functions Supabase (contact@monanimeaux.fr) pour remplacer l'expéditeur par défaut onboarding@resend.dev ; les emails transactionnels (confirmation de rendez-vous, rappels, identifiants secrétariat) peuvent désormais atteindre n'importe quel destinataire, plus seulement l'adresse du compte Resend.</w:t>
      </w:r>
    </w:p>
    <w:p>
      <w:pPr>
        <w:spacing w:after="160" w:line="300"/>
      </w:pPr>
      <w:r>
        <w:t>Mise à jour du 23 juillet 2026 : ce même domaine sert désormais aussi à accéder au site lui-même, en plus de son usage pour l'envoi d'emails — https://monanimeaux.fr affiche maintenant l'application (auparavant uniquement accessible via l'URL par défaut anim-aux-a2qn.vercel.app, qui reste également valide). Acheter un nom de domaine ne le connecte pas automatiquement à Vercel : la connexion a nécessité npx vercel domains add monanimeaux.fr, puis l'ajout d'un enregistrement DNS de type A (@ → 76.76.21.21) dans la zone OVH existante. Le choix a été fait de ne pas changer les serveurs de noms (nameservers) vers ceux de Vercel — cela aurait effacé toute la configuration DNS email déjà en place (DKIM, SPF, DMARC, voir ci-dessus) ; ajouter un simple enregistrement A préserve les autres enregistrements existants. Un ancien enregistrement A par défaut d'OVH (@ → 213.186.33.5) entrait en conflit avec le nouveau et a dû être supprimé dans la zone DNS pour que Vercel valide la configuration. Le certificat SSL (Let's Encrypt) a été généré automatiquement par Vercel quelques minutes après la validation DNS.</w:t>
      </w:r>
    </w:p>
    <w:p>
      <w:pPr>
        <w:spacing w:after="160" w:line="300"/>
      </w:pPr>
      <w:r>
        <w:t>Complément du 23 juillet 2026 : après la connexion du domaine, le captcha Cloudflare Turnstile (formulaires de connexion/inscription, composant src/components/ui/Turnstile.tsx) restait bloqué spécifiquement sur monanimeaux.fr, alors que le DNS et le certificat SSL fonctionnaient correctement (vérifié : dig depuis 4 résolveurs différents ne renvoyait qu'un seul enregistrement A, et curl confirmait un HTTP 200 systématique). Cause : Turnstile restreint chaque clé de site à une liste de noms d'hôte autorisés, configurée dans le dashboard Cloudflare (Application security &gt; Turnstile) — le widget "Animéaux" n'avait que localhost et anim-aux-a2qn.vercel.app dans sa liste, jamais mise à jour lors de l'ajout du domaine personnalisé. Corrigé en ajoutant monanimeaux.fr à la liste des hostnames autorisés du widget (aucun redéploiement nécessaire, la vérification se fait côté Cloudflare à chaque chargement).</w:t>
      </w:r>
    </w:p>
    <w:p>
      <w:pPr>
        <w:spacing w:after="160" w:line="300"/>
      </w:pPr>
      <w:r>
        <w:t>Complément du 23 juillet 2026 (suite) : deux autres réglages dépendant du domaine ont dû être mis à jour manuellement après la connexion de monanimeaux.fr, même catégorie de problème que le captcha Turnstile ci-dessus (une liste d'autorisation externe qui ne connaissait que l'ancien domaine .vercel.app). D'une part, la liste des Redirect URLs de Supabase Auth (Authentication &gt; URL Configuration) ne contenait pas monanimeaux.fr : sans cet ajout (https://monanimeaux.fr/**), le lien de réinitialisation de mot de passe (ForgotPassword.tsx, qui construit pourtant son URL dynamiquement via window.location.origin) aurait pu être rejeté silencieusement par Supabase pour quiconque utilise ce domaine. D'autre part, la fonction Edge invite-clinic-secretary construit le lien de connexion envoyé à un nouveau compte secrétariat à partir d'un secret APP_URL, avec un repli codé en dur sur https://anim-aux-a2qn.vercel.app si ce secret n'est pas défini — mis à jour vers https://monanimeaux.fr pour que ces emails pointent vers le bon domaine (secret ajouté dans Edge Functions &gt; Secrets, aucun redéploiement de la fonction nécessaire, les secrets sont lus à chaque exécution).</w:t>
      </w:r>
    </w:p>
    <w:p>
      <w:pPr>
        <w:pStyle w:val="Heading1"/>
        <w:spacing w:after="200" w:before="400"/>
      </w:pPr>
      <w:r>
        <w:t xml:space="preserve">10. Tableau de bord administrateur (/dashboard/admin)</w:t>
      </w:r>
    </w:p>
    <w:p>
      <w:pPr>
        <w:spacing w:after="160" w:line="300"/>
      </w:pPr>
      <w:r>
        <w:t>Depuis le 22 juillet 2026, le tableau de bord admin est complet. Vue d'ensemble : une rangée de cartes de statistiques générales (propriétaires, praticiens par statut de vérification, secrétariats, cabinets, rendez-vous, avis), puis trois graphiques Recharts — évolution des inscriptions praticiens/propriétaires sur 8 semaines, répartition des praticiens par statut de vérification (donut), rendez-vous par statut (barres) — alimentés par admin_platform_stats(). Trois onglets Praticiens (En attente / Validés / Rejetés) listent chaque praticien via admin_list_doctors_by_status(p_status) (profil résumé + documents, quel que soit le statut, contrairement à admin_list_pending_doctors() qui reste restreinte aux dossiers en attente et alimente toujours l'onglet En attente). Une recherche par nom, email ou spécialité est disponible sur les onglets Validés et Rejetés. Cliquer sur un praticien ouvre sa fiche complète (/dashboard/admin?doctor=&lt;id&gt;, RPC admin_doctor_detail) : coordonnées (email, téléphone, adresse), cabinet d'appartenance, n° RPPS, tarif de consultation, espèces acceptées, déplacement à domicile, biographie, statistiques de rendez-vous détaillées (total, à venir, terminés, annulés, note moyenne), documents justificatifs, et actions Valider/Rejeter/Contacter (lien mailto) — disponibles depuis n'importe quel statut, ce qui permet de corriger une décision a posteriori. Modération et reporting avancé : voir mise à jour du 23 juillet 2026 ci-dessous. La carte « Avis publiés » de la vue d'ensemble est cliquable (/dashboard/admin?view=reviews, RPC admin_list_reviews) : liste de tous les avis de la plateforme avec le praticien et le propriétaire associés, filtre rapide « Négatifs (≤2★) », filtre par note, tri (date, note), recherche libre, et mise en évidence visuelle des avis à 1-2 étoiles. La carte « Propriétaires » est elle aussi cliquable (/dashboard/admin?view=patients, RPC admin_list_patients) : liste recherchable de tous les comptes patient, chacun ouvrant une fiche détaillée (/dashboard/admin?patient=&lt;id&gt;, RPC admin_patient_detail — coordonnées, animaux, statistiques de rendez-vous, avis rédigés, contact). Profils patients et praticiens sont ainsi tous deux consultables depuis l'espace admin. Enfin, la carte « Cabinets » est cliquable elle aussi (/dashboard/admin?view=clinics, RPC admin_list_clinics) : liste recherchable de tous les cabinets, chacun ouvrant une fiche détaillée (/dashboard/admin?clinic=&lt;id&gt;, RPC admin_clinic_detail — coordonnées, propriétaire, praticiens membres avec leur statut de vérification et un lien direct vers leur propre dossier, comptes secrétariat rattachés, nombre de rendez-vous). Les trois types de profils de la plateforme — praticiens, propriétaires d'animaux, cabinets — sont ainsi tous consultables depuis l'espace admin. Les deux dernières cartes sont désormais cliquables elles aussi : « Secrétariats » (RPC admin_list_secretaries) liste tous les comptes secrétariat, chacun renvoyant vers la fiche de son cabinet ; « RDV à venir » et « RDV au total » (RPC admin_list_appointments, plafonnée aux 500 rendez-vous les plus récents) ouvrent une liste filtrable par statut avec recherche par praticien ou propriétaire. Toutes les cartes de la vue d'ensemble mènent donc désormais à un dossier ou une liste détaillée. Les cartes « Praticiens vérifiés / en attente / rejetés » de la vue d'ensemble sont elles aussi cliquables : chacune fait défiler la page vers la section des dossiers praticiens en sélectionnant l'onglet correspondant. Toutes les RPC sont SECURITY DEFINER et vérifient is_admin() côté serveur, indépendamment de ce qu'envoie le client. Accès réservé de fait : is_admin ne peut être activé que manuellement en base (UPDATE direct sur users.is_admin, voir section 2.3) ; il n'a plus de lien avec le role du compte depuis la migration 055, un compte is_admin étant en pratique dédié à l'administration (LoginPage redirige directement vers /dashboard/admin, la navbar masque le lien vers un dashboard propriétaire d'animal — voir section 3.5). Point d'attention historique : l'introduction du statut de vérification le 21 juillet 2026 a rendu 'pending' par défaut tous les praticiens déjà inscrits avant cette date (aucun n'avait de statut de vérification formel auparavant) — ils ont donc temporairement disparu des résultats de recherche jusqu'à validation manuelle a posteriori par un administrateur.</w:t>
      </w:r>
    </w:p>
    <w:p>
      <w:pPr>
        <w:spacing w:after="160" w:line="300"/>
      </w:pPr>
      <w:r>
        <w:t>Mise à jour du 23 juillet 2026 : modération avancée ajoutée (migration 063). Tout utilisateur connecté peut signaler un avis (lien discret sous chaque avis) ou un praticien (lien en bas de la sidebar de prise de RDV) via create_report(), en indiquant un motif libre. Une nouvelle carte « Signalements en attente » sur la vue d'ensemble (mise en évidence en rouge si non nulle) ouvre /dashboard/admin?view=reports (RPC admin_list_reports) : liste triée signalements en attente d'abord, avec aperçu de la cible (note et commentaire pour un avis, nom et spécialité pour un praticien), nom du signalant, et actions « Traité » / « Rejeter le signalement » (RPC admin_resolve_report, avec note admin optionnelle non visible des utilisateurs). Depuis la vue « Avis publiés », chaque avis peut désormais être supprimé définitivement (RPC admin_delete_review) — la moyenne et le nombre d'avis du praticien sont recalculés manuellement dans la fonction, le trigger trg_update_rating existant ne couvrant que insert/update, jamais delete. Les fiches praticien et propriétaire ont chacune un bouton Suspendre/Réactiver le compte (RPC admin_suspend_user / admin_unsuspend_user, avec motif optionnel) : un compte suspendu (users.is_suspended) est déconnecté de force dès la prochaine vérification de session (App.tsx à l'hydratation, ou immédiatement si la suspension survient pendant la tentative de connexion elle-même dans LoginPage.tsx) et redirigé vers /login avec le motif affiché ; impossible de suspendre son propre compte admin. Enfin, un journal d'actions admin (table admin_actions_log, lien discret « Journal d'actions admin » sous les cartes de la vue d'ensemble, RPC admin_list_actions_log plafonnée aux 300 entrées les plus récentes) trace qui a supprimé un avis, suspendu/réactivé un compte, ou traité un signalement, et quand — utile si plusieurs personnes obtiennent un jour un accès admin. Les tables reports et admin_actions_log ont RLS activé sans aucune policy cliente : tout accès passe exclusivement par des RPC SECURITY DEFINER vérifiant is_admin(), même principe que le reste de l'espace admin.</w:t>
      </w:r>
    </w:p>
    <w:p>
      <w:pPr>
        <w:pStyle w:val="Heading1"/>
        <w:spacing w:after="200" w:before="400"/>
      </w:pPr>
      <w:r>
        <w:t xml:space="preserve">11. Charte graphique et design system</w:t>
      </w:r>
    </w:p>
    <w:p>
      <w:pPr>
        <w:pStyle w:val="Heading2"/>
        <w:spacing w:after="150" w:before="300"/>
      </w:pPr>
      <w:r>
        <w:t xml:space="preserve">11.1 Couleurs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gridCol w:w="18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Nom du token</w:t>
            </w:r>
          </w:p>
        </w:tc>
        <w:tc>
          <w:tcPr>
            <w:tcW w:type="dxa" w:w="4800"/>
            <w:shd w:fill="F2820F" w:val="clear"/>
            <w:tcMar>
              <w:top w:type="dxa" w:w="80"/>
              <w:left w:type="dxa" w:w="100"/>
              <w:bottom w:type="dxa" w:w="80"/>
              <w:right w:type="dxa" w:w="100"/>
            </w:tcMar>
          </w:tcPr>
          <w:p>
            <w:r>
              <w:rPr>
                <w:b/>
                <w:bCs/>
                <w:color w:val="FFFFFF"/>
                <w:sz w:val="19"/>
                <w:szCs w:val="19"/>
              </w:rPr>
              <w:t xml:space="preserve">Usage</w:t>
            </w:r>
          </w:p>
        </w:tc>
        <w:tc>
          <w:tcPr>
            <w:tcW w:type="dxa" w:w="1820"/>
            <w:shd w:fill="F2820F" w:val="clear"/>
            <w:tcMar>
              <w:top w:type="dxa" w:w="80"/>
              <w:left w:type="dxa" w:w="100"/>
              <w:bottom w:type="dxa" w:w="80"/>
              <w:right w:type="dxa" w:w="100"/>
            </w:tcMar>
          </w:tcPr>
          <w:p>
            <w:r>
              <w:rPr>
                <w:b/>
                <w:bCs/>
                <w:color w:val="FFFFFF"/>
                <w:sz w:val="19"/>
                <w:szCs w:val="19"/>
              </w:rPr>
              <w:t xml:space="preserve">Couleur principale</w:t>
            </w:r>
          </w:p>
        </w:tc>
      </w:tr>
      <w:tr>
        <w:tc>
          <w:tcPr>
            <w:tcW w:type="dxa" w:w="2400"/>
            <w:tcMar>
              <w:top w:type="dxa" w:w="60"/>
              <w:left w:type="dxa" w:w="100"/>
              <w:bottom w:type="dxa" w:w="60"/>
              <w:right w:type="dxa" w:w="100"/>
            </w:tcMar>
          </w:tcPr>
          <w:p>
            <w:r>
              <w:rPr>
                <w:sz w:val="19"/>
                <w:szCs w:val="19"/>
              </w:rPr>
              <w:t xml:space="preserve">sage</w:t>
            </w:r>
          </w:p>
        </w:tc>
        <w:tc>
          <w:tcPr>
            <w:tcW w:type="dxa" w:w="4800"/>
            <w:tcMar>
              <w:top w:type="dxa" w:w="60"/>
              <w:left w:type="dxa" w:w="100"/>
              <w:bottom w:type="dxa" w:w="60"/>
              <w:right w:type="dxa" w:w="100"/>
            </w:tcMar>
          </w:tcPr>
          <w:p>
            <w:r>
              <w:rPr>
                <w:sz w:val="19"/>
                <w:szCs w:val="19"/>
              </w:rPr>
              <w:t xml:space="preserve">Couleur de marque principale (malgré son nom, une palette orange — nom conservé pour des raisons historiques)</w:t>
            </w:r>
          </w:p>
        </w:tc>
        <w:tc>
          <w:tcPr>
            <w:tcW w:type="dxa" w:w="1820"/>
            <w:tcMar>
              <w:top w:type="dxa" w:w="60"/>
              <w:left w:type="dxa" w:w="100"/>
              <w:bottom w:type="dxa" w:w="60"/>
              <w:right w:type="dxa" w:w="100"/>
            </w:tcMar>
          </w:tcPr>
          <w:p>
            <w:r>
              <w:rPr>
                <w:sz w:val="19"/>
                <w:szCs w:val="19"/>
              </w:rPr>
              <w:t xml:space="preserve">#F2820F (sage-500)</w:t>
            </w:r>
          </w:p>
        </w:tc>
      </w:tr>
      <w:tr>
        <w:tc>
          <w:tcPr>
            <w:tcW w:type="dxa" w:w="2400"/>
            <w:tcMar>
              <w:top w:type="dxa" w:w="60"/>
              <w:left w:type="dxa" w:w="100"/>
              <w:bottom w:type="dxa" w:w="60"/>
              <w:right w:type="dxa" w:w="100"/>
            </w:tcMar>
          </w:tcPr>
          <w:p>
            <w:r>
              <w:rPr>
                <w:sz w:val="19"/>
                <w:szCs w:val="19"/>
              </w:rPr>
              <w:t xml:space="preserve">moss</w:t>
            </w:r>
          </w:p>
        </w:tc>
        <w:tc>
          <w:tcPr>
            <w:tcW w:type="dxa" w:w="4800"/>
            <w:tcMar>
              <w:top w:type="dxa" w:w="60"/>
              <w:left w:type="dxa" w:w="100"/>
              <w:bottom w:type="dxa" w:w="60"/>
              <w:right w:type="dxa" w:w="100"/>
            </w:tcMar>
          </w:tcPr>
          <w:p>
            <w:r>
              <w:rPr>
                <w:sz w:val="19"/>
                <w:szCs w:val="19"/>
              </w:rPr>
              <w:t xml:space="preserve">Couleur secondaire, utilisée pour les données/étiquettes de statut</w:t>
            </w:r>
          </w:p>
        </w:tc>
        <w:tc>
          <w:tcPr>
            <w:tcW w:type="dxa" w:w="1820"/>
            <w:tcMar>
              <w:top w:type="dxa" w:w="60"/>
              <w:left w:type="dxa" w:w="100"/>
              <w:bottom w:type="dxa" w:w="60"/>
              <w:right w:type="dxa" w:w="100"/>
            </w:tcMar>
          </w:tcPr>
          <w:p>
            <w:r>
              <w:rPr>
                <w:sz w:val="19"/>
                <w:szCs w:val="19"/>
              </w:rPr>
              <w:t xml:space="preserve">vert, ex. moss-100 / moss-700</w:t>
            </w:r>
          </w:p>
        </w:tc>
      </w:tr>
      <w:tr>
        <w:tc>
          <w:tcPr>
            <w:tcW w:type="dxa" w:w="2400"/>
            <w:tcMar>
              <w:top w:type="dxa" w:w="60"/>
              <w:left w:type="dxa" w:w="100"/>
              <w:bottom w:type="dxa" w:w="60"/>
              <w:right w:type="dxa" w:w="100"/>
            </w:tcMar>
          </w:tcPr>
          <w:p>
            <w:r>
              <w:rPr>
                <w:sz w:val="19"/>
                <w:szCs w:val="19"/>
              </w:rPr>
              <w:t xml:space="preserve">primary</w:t>
            </w:r>
          </w:p>
        </w:tc>
        <w:tc>
          <w:tcPr>
            <w:tcW w:type="dxa" w:w="4800"/>
            <w:tcMar>
              <w:top w:type="dxa" w:w="60"/>
              <w:left w:type="dxa" w:w="100"/>
              <w:bottom w:type="dxa" w:w="60"/>
              <w:right w:type="dxa" w:w="100"/>
            </w:tcMar>
          </w:tcPr>
          <w:p>
            <w:r>
              <w:rPr>
                <w:sz w:val="19"/>
                <w:szCs w:val="19"/>
              </w:rPr>
              <w:t xml:space="preserve">Token vert hérité, non utilisé dans l'interface actuelle</w:t>
            </w:r>
          </w:p>
        </w:tc>
        <w:tc>
          <w:tcPr>
            <w:tcW w:type="dxa" w:w="1820"/>
            <w:tcMar>
              <w:top w:type="dxa" w:w="60"/>
              <w:left w:type="dxa" w:w="100"/>
              <w:bottom w:type="dxa" w:w="60"/>
              <w:right w:type="dxa" w:w="100"/>
            </w:tcMar>
          </w:tcPr>
          <w:p>
            <w:r>
              <w:rPr>
                <w:sz w:val="19"/>
                <w:szCs w:val="19"/>
              </w:rPr>
              <w:t xml:space="preserve">—</w:t>
            </w:r>
          </w:p>
        </w:tc>
      </w:tr>
    </w:tbl>
    <w:p>
      <w:pPr>
        <w:spacing w:after="160" w:line="300"/>
      </w:pPr>
      <w:r>
        <w:t xml:space="preserve">Police : Inter. Rayons de bordure étendus (2xl, 3xl) pour l'aspect arrondi caractéristique des cartes et boutons. Fond de page dominant : #FFFAF0 (blanc cassé chaleureux).</w:t>
      </w:r>
    </w:p>
    <w:p>
      <w:pPr>
        <w:pStyle w:val="Heading2"/>
        <w:spacing w:after="150" w:before="300"/>
      </w:pPr>
      <w:r>
        <w:t xml:space="preserve">11.2 Composants réutilisables (src/index.css)</w:t>
      </w:r>
    </w:p>
    <w:p>
      <w:pPr>
        <w:pStyle w:val="ListParagraph"/>
        <w:numPr>
          <w:ilvl w:val="0"/>
          <w:numId w:val="2"/>
        </w:numPr>
        <w:spacing w:after="100"/>
      </w:pPr>
      <w:r>
        <w:t xml:space="preserve">.btn-primary, .btn-secondary, .btn-danger — boutons</w:t>
      </w:r>
    </w:p>
    <w:p>
      <w:pPr>
        <w:pStyle w:val="ListParagraph"/>
        <w:numPr>
          <w:ilvl w:val="0"/>
          <w:numId w:val="2"/>
        </w:numPr>
        <w:spacing w:after="100"/>
      </w:pPr>
      <w:r>
        <w:t xml:space="preserve">.input — champs de formulaire</w:t>
      </w:r>
    </w:p>
    <w:p>
      <w:pPr>
        <w:pStyle w:val="ListParagraph"/>
        <w:numPr>
          <w:ilvl w:val="0"/>
          <w:numId w:val="2"/>
        </w:numPr>
        <w:spacing w:after="100"/>
      </w:pPr>
      <w:r>
        <w:t xml:space="preserve">.card — conteneur de carte</w:t>
      </w:r>
    </w:p>
    <w:p>
      <w:pPr>
        <w:pStyle w:val="ListParagraph"/>
        <w:numPr>
          <w:ilvl w:val="0"/>
          <w:numId w:val="2"/>
        </w:numPr>
        <w:spacing w:after="100"/>
      </w:pPr>
      <w:r>
        <w:t xml:space="preserve">.badge et ses 5 variantes de couleur — étiquettes de statut</w:t>
      </w:r>
    </w:p>
    <w:p>
      <w:pPr>
        <w:pStyle w:val="Heading1"/>
        <w:spacing w:after="200" w:before="400"/>
      </w:pPr>
      <w:r>
        <w:t xml:space="preserve">12. Table des routes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20"/>
      </w:tblGrid>
      <w:tr>
        <w:trPr>
          <w:tblHeader/>
        </w:trPr>
        <w:tc>
          <w:tcPr>
            <w:tcW w:type="dxa" w:w="2600"/>
            <w:shd w:fill="F2820F" w:val="clear"/>
            <w:tcMar>
              <w:top w:type="dxa" w:w="80"/>
              <w:left w:type="dxa" w:w="100"/>
              <w:bottom w:type="dxa" w:w="80"/>
              <w:right w:type="dxa" w:w="100"/>
            </w:tcMar>
          </w:tcPr>
          <w:p>
            <w:r>
              <w:rPr>
                <w:b/>
                <w:bCs/>
                <w:color w:val="FFFFFF"/>
                <w:sz w:val="19"/>
                <w:szCs w:val="19"/>
              </w:rPr>
              <w:t xml:space="preserve">Route</w:t>
            </w:r>
          </w:p>
        </w:tc>
        <w:tc>
          <w:tcPr>
            <w:tcW w:type="dxa" w:w="2600"/>
            <w:shd w:fill="F2820F" w:val="clear"/>
            <w:tcMar>
              <w:top w:type="dxa" w:w="80"/>
              <w:left w:type="dxa" w:w="100"/>
              <w:bottom w:type="dxa" w:w="80"/>
              <w:right w:type="dxa" w:w="100"/>
            </w:tcMar>
          </w:tcPr>
          <w:p>
            <w:r>
              <w:rPr>
                <w:b/>
                <w:bCs/>
                <w:color w:val="FFFFFF"/>
                <w:sz w:val="19"/>
                <w:szCs w:val="19"/>
              </w:rPr>
              <w:t xml:space="preserve">Accès</w:t>
            </w:r>
          </w:p>
        </w:tc>
        <w:tc>
          <w:tcPr>
            <w:tcW w:type="dxa" w:w="3820"/>
            <w:shd w:fill="F2820F" w:val="clear"/>
            <w:tcMar>
              <w:top w:type="dxa" w:w="80"/>
              <w:left w:type="dxa" w:w="100"/>
              <w:bottom w:type="dxa" w:w="80"/>
              <w:right w:type="dxa" w:w="100"/>
            </w:tcMar>
          </w:tcPr>
          <w:p>
            <w:r>
              <w:rPr>
                <w:b/>
                <w:bCs/>
                <w:color w:val="FFFFFF"/>
                <w:sz w:val="19"/>
                <w:szCs w:val="19"/>
              </w:rPr>
              <w:t xml:space="preserve">Page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LandingPage</w:t>
            </w:r>
          </w:p>
        </w:tc>
      </w:tr>
      <w:tr>
        <w:tc>
          <w:tcPr>
            <w:tcW w:type="dxa" w:w="2600"/>
            <w:tcMar>
              <w:top w:type="dxa" w:w="60"/>
              <w:left w:type="dxa" w:w="100"/>
              <w:bottom w:type="dxa" w:w="60"/>
              <w:right w:type="dxa" w:w="100"/>
            </w:tcMar>
          </w:tcPr>
          <w:p>
            <w:r>
              <w:rPr>
                <w:sz w:val="19"/>
                <w:szCs w:val="19"/>
              </w:rPr>
              <w:t xml:space="preserve">/search</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SearchPage</w:t>
            </w:r>
          </w:p>
        </w:tc>
      </w:tr>
      <w:tr>
        <w:tc>
          <w:tcPr>
            <w:tcW w:type="dxa" w:w="2600"/>
            <w:tcMar>
              <w:top w:type="dxa" w:w="60"/>
              <w:left w:type="dxa" w:w="100"/>
              <w:bottom w:type="dxa" w:w="60"/>
              <w:right w:type="dxa" w:w="100"/>
            </w:tcMar>
          </w:tcPr>
          <w:p>
            <w:r>
              <w:rPr>
                <w:sz w:val="19"/>
                <w:szCs w:val="19"/>
              </w:rPr>
              <w:t xml:space="preserve">/doctor/:id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DoctorPage</w:t>
            </w:r>
          </w:p>
        </w:tc>
      </w:tr>
      <w:tr>
        <w:tc>
          <w:tcPr>
            <w:tcW w:type="dxa" w:w="2600"/>
            <w:tcMar>
              <w:top w:type="dxa" w:w="60"/>
              <w:left w:type="dxa" w:w="100"/>
              <w:bottom w:type="dxa" w:w="60"/>
              <w:right w:type="dxa" w:w="100"/>
            </w:tcMar>
          </w:tcPr>
          <w:p>
            <w:r>
              <w:rPr>
                <w:sz w:val="19"/>
                <w:szCs w:val="19"/>
              </w:rPr>
              <w:t xml:space="preserve">/cabinet/:id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ClinicPage</w:t>
            </w:r>
          </w:p>
        </w:tc>
      </w:tr>
      <w:tr>
        <w:tc>
          <w:tcPr>
            <w:tcW w:type="dxa" w:w="2600"/>
            <w:tcMar>
              <w:top w:type="dxa" w:w="60"/>
              <w:left w:type="dxa" w:w="100"/>
              <w:bottom w:type="dxa" w:w="60"/>
              <w:right w:type="dxa" w:w="100"/>
            </w:tcMar>
          </w:tcPr>
          <w:p>
            <w:r>
              <w:rPr>
                <w:sz w:val="19"/>
                <w:szCs w:val="19"/>
              </w:rPr>
              <w:t xml:space="preserve">/login</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LoginPage</w:t>
            </w:r>
          </w:p>
        </w:tc>
      </w:tr>
      <w:tr>
        <w:tc>
          <w:tcPr>
            <w:tcW w:type="dxa" w:w="2600"/>
            <w:tcMar>
              <w:top w:type="dxa" w:w="60"/>
              <w:left w:type="dxa" w:w="100"/>
              <w:bottom w:type="dxa" w:w="60"/>
              <w:right w:type="dxa" w:w="100"/>
            </w:tcMar>
          </w:tcPr>
          <w:p>
            <w:r>
              <w:rPr>
                <w:sz w:val="19"/>
                <w:szCs w:val="19"/>
              </w:rPr>
              <w:t xml:space="preserve">/register</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RegisterPage</w:t>
            </w:r>
          </w:p>
        </w:tc>
      </w:tr>
      <w:tr>
        <w:tc>
          <w:tcPr>
            <w:tcW w:type="dxa" w:w="2600"/>
            <w:tcMar>
              <w:top w:type="dxa" w:w="60"/>
              <w:left w:type="dxa" w:w="100"/>
              <w:bottom w:type="dxa" w:w="60"/>
              <w:right w:type="dxa" w:w="100"/>
            </w:tcMar>
          </w:tcPr>
          <w:p>
            <w:r>
              <w:rPr>
                <w:sz w:val="19"/>
                <w:szCs w:val="19"/>
              </w:rPr>
              <w:t xml:space="preserve">/forgot-password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ForgotPassword</w:t>
            </w:r>
          </w:p>
        </w:tc>
      </w:tr>
      <w:tr>
        <w:tc>
          <w:tcPr>
            <w:tcW w:type="dxa" w:w="2600"/>
            <w:tcMar>
              <w:top w:type="dxa" w:w="60"/>
              <w:left w:type="dxa" w:w="100"/>
              <w:bottom w:type="dxa" w:w="60"/>
              <w:right w:type="dxa" w:w="100"/>
            </w:tcMar>
          </w:tcPr>
          <w:p>
            <w:r>
              <w:rPr>
                <w:sz w:val="19"/>
                <w:szCs w:val="19"/>
              </w:rPr>
              <w:t xml:space="preserve">/reset-password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ResetPassword</w:t>
            </w:r>
          </w:p>
        </w:tc>
      </w:tr>
      <w:tr>
        <w:tc>
          <w:tcPr>
            <w:tcW w:type="dxa" w:w="2600"/>
            <w:tcMar>
              <w:top w:type="dxa" w:w="60"/>
              <w:left w:type="dxa" w:w="100"/>
              <w:bottom w:type="dxa" w:w="60"/>
              <w:right w:type="dxa" w:w="100"/>
            </w:tcMar>
          </w:tcPr>
          <w:p>
            <w:r>
              <w:rPr>
                <w:sz w:val="19"/>
                <w:szCs w:val="19"/>
              </w:rPr>
              <w:t xml:space="preserve">/book/:doctorId</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BookPage</w:t>
            </w:r>
          </w:p>
        </w:tc>
      </w:tr>
      <w:tr>
        <w:tc>
          <w:tcPr>
            <w:tcW w:type="dxa" w:w="2600"/>
            <w:tcMar>
              <w:top w:type="dxa" w:w="60"/>
              <w:left w:type="dxa" w:w="100"/>
              <w:bottom w:type="dxa" w:w="60"/>
              <w:right w:type="dxa" w:w="100"/>
            </w:tcMar>
          </w:tcPr>
          <w:p>
            <w:r>
              <w:rPr>
                <w:sz w:val="19"/>
                <w:szCs w:val="19"/>
              </w:rPr>
              <w:t xml:space="preserve">/dashboard/patient</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PatientDashboard</w:t>
            </w:r>
          </w:p>
        </w:tc>
      </w:tr>
      <w:tr>
        <w:tc>
          <w:tcPr>
            <w:tcW w:type="dxa" w:w="2600"/>
            <w:tcMar>
              <w:top w:type="dxa" w:w="60"/>
              <w:left w:type="dxa" w:w="100"/>
              <w:bottom w:type="dxa" w:w="60"/>
              <w:right w:type="dxa" w:w="100"/>
            </w:tcMar>
          </w:tcPr>
          <w:p>
            <w:r>
              <w:rPr>
                <w:sz w:val="19"/>
                <w:szCs w:val="19"/>
              </w:rPr>
              <w:t xml:space="preserve">/animaux</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AnimalsPage</w:t>
            </w:r>
          </w:p>
        </w:tc>
      </w:tr>
      <w:tr>
        <w:tc>
          <w:tcPr>
            <w:tcW w:type="dxa" w:w="2600"/>
            <w:tcMar>
              <w:top w:type="dxa" w:w="60"/>
              <w:left w:type="dxa" w:w="100"/>
              <w:bottom w:type="dxa" w:w="60"/>
              <w:right w:type="dxa" w:w="100"/>
            </w:tcMar>
          </w:tcPr>
          <w:p>
            <w:r>
              <w:rPr>
                <w:sz w:val="19"/>
                <w:szCs w:val="19"/>
              </w:rPr>
              <w:t xml:space="preserve">/rendez-vous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RendezVousPage</w:t>
            </w:r>
          </w:p>
        </w:tc>
      </w:tr>
      <w:tr>
        <w:tc>
          <w:tcPr>
            <w:tcW w:type="dxa" w:w="2600"/>
            <w:tcMar>
              <w:top w:type="dxa" w:w="60"/>
              <w:left w:type="dxa" w:w="100"/>
              <w:bottom w:type="dxa" w:w="60"/>
              <w:right w:type="dxa" w:w="100"/>
            </w:tcMar>
          </w:tcPr>
          <w:p>
            <w:r>
              <w:rPr>
                <w:sz w:val="19"/>
                <w:szCs w:val="19"/>
              </w:rPr>
              <w:t xml:space="preserve">/dashboard/doctor</w:t>
            </w:r>
          </w:p>
        </w:tc>
        <w:tc>
          <w:tcPr>
            <w:tcW w:type="dxa" w:w="2600"/>
            <w:tcMar>
              <w:top w:type="dxa" w:w="60"/>
              <w:left w:type="dxa" w:w="100"/>
              <w:bottom w:type="dxa" w:w="60"/>
              <w:right w:type="dxa" w:w="100"/>
            </w:tcMar>
          </w:tcPr>
          <w:p>
            <w:r>
              <w:rPr>
                <w:sz w:val="19"/>
                <w:szCs w:val="19"/>
              </w:rPr>
              <w:t xml:space="preserve">Praticien</w:t>
            </w:r>
          </w:p>
        </w:tc>
        <w:tc>
          <w:tcPr>
            <w:tcW w:type="dxa" w:w="3820"/>
            <w:tcMar>
              <w:top w:type="dxa" w:w="60"/>
              <w:left w:type="dxa" w:w="100"/>
              <w:bottom w:type="dxa" w:w="60"/>
              <w:right w:type="dxa" w:w="100"/>
            </w:tcMar>
          </w:tcPr>
          <w:p>
            <w:r>
              <w:rPr>
                <w:sz w:val="19"/>
                <w:szCs w:val="19"/>
              </w:rPr>
              <w:t xml:space="preserve">DoctorDashboard</w:t>
            </w:r>
          </w:p>
        </w:tc>
      </w:tr>
      <w:tr>
        <w:tc>
          <w:tcPr>
            <w:tcW w:type="dxa" w:w="2600"/>
            <w:tcMar>
              <w:top w:type="dxa" w:w="60"/>
              <w:left w:type="dxa" w:w="100"/>
              <w:bottom w:type="dxa" w:w="60"/>
              <w:right w:type="dxa" w:w="100"/>
            </w:tcMar>
          </w:tcPr>
          <w:p>
            <w:r>
              <w:rPr>
                <w:sz w:val="19"/>
                <w:szCs w:val="19"/>
              </w:rPr>
              <w:t xml:space="preserve">/dashboard/admin</w:t>
            </w:r>
          </w:p>
        </w:tc>
        <w:tc>
          <w:tcPr>
            <w:tcW w:type="dxa" w:w="2600"/>
            <w:tcMar>
              <w:top w:type="dxa" w:w="60"/>
              <w:left w:type="dxa" w:w="100"/>
              <w:bottom w:type="dxa" w:w="60"/>
              <w:right w:type="dxa" w:w="100"/>
            </w:tcMar>
          </w:tcPr>
          <w:p>
            <w:r>
              <w:rPr>
                <w:sz w:val="19"/>
                <w:szCs w:val="19"/>
              </w:rPr>
              <w:t xml:space="preserve">Admin</w:t>
            </w:r>
          </w:p>
        </w:tc>
        <w:tc>
          <w:tcPr>
            <w:tcW w:type="dxa" w:w="3820"/>
            <w:tcMar>
              <w:top w:type="dxa" w:w="60"/>
              <w:left w:type="dxa" w:w="100"/>
              <w:bottom w:type="dxa" w:w="60"/>
              <w:right w:type="dxa" w:w="100"/>
            </w:tcMar>
          </w:tcPr>
          <w:p>
            <w:r>
              <w:rPr>
                <w:sz w:val="19"/>
                <w:szCs w:val="19"/>
              </w:rPr>
              <w:t xml:space="preserve">AdminDashboard</w:t>
            </w:r>
          </w:p>
        </w:tc>
      </w:tr>
      <w:tr>
        <w:tc>
          <w:tcPr>
            <w:tcW w:type="dxa" w:w="2600"/>
            <w:tcMar>
              <w:top w:type="dxa" w:w="60"/>
              <w:left w:type="dxa" w:w="100"/>
              <w:bottom w:type="dxa" w:w="60"/>
              <w:right w:type="dxa" w:w="100"/>
            </w:tcMar>
          </w:tcPr>
          <w:p>
            <w:r>
              <w:rPr>
                <w:sz w:val="19"/>
                <w:szCs w:val="19"/>
              </w:rPr>
              <w:t xml:space="preserve">/messages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MessagesPage</w:t>
            </w:r>
          </w:p>
        </w:tc>
      </w:tr>
      <w:tr>
        <w:tc>
          <w:tcPr>
            <w:tcW w:type="dxa" w:w="2600"/>
            <w:tcMar>
              <w:top w:type="dxa" w:w="60"/>
              <w:left w:type="dxa" w:w="100"/>
              <w:bottom w:type="dxa" w:w="60"/>
              <w:right w:type="dxa" w:w="100"/>
            </w:tcMar>
          </w:tcPr>
          <w:p>
            <w:r>
              <w:rPr>
                <w:sz w:val="19"/>
                <w:szCs w:val="19"/>
              </w:rPr>
              <w:t xml:space="preserve">/animal/:id</w:t>
            </w:r>
          </w:p>
        </w:tc>
        <w:tc>
          <w:tcPr>
            <w:tcW w:type="dxa" w:w="2600"/>
            <w:tcMar>
              <w:top w:type="dxa" w:w="60"/>
              <w:left w:type="dxa" w:w="100"/>
              <w:bottom w:type="dxa" w:w="60"/>
              <w:right w:type="dxa" w:w="100"/>
            </w:tcMar>
          </w:tcPr>
          <w:p>
            <w:r>
              <w:rPr>
                <w:sz w:val="19"/>
                <w:szCs w:val="19"/>
              </w:rPr>
              <w:t xml:space="preserve">Patient + Praticien</w:t>
            </w:r>
          </w:p>
        </w:tc>
        <w:tc>
          <w:tcPr>
            <w:tcW w:type="dxa" w:w="3820"/>
            <w:tcMar>
              <w:top w:type="dxa" w:w="60"/>
              <w:left w:type="dxa" w:w="100"/>
              <w:bottom w:type="dxa" w:w="60"/>
              <w:right w:type="dxa" w:w="100"/>
            </w:tcMar>
          </w:tcPr>
          <w:p>
            <w:r>
              <w:rPr>
                <w:sz w:val="19"/>
                <w:szCs w:val="19"/>
              </w:rPr>
              <w:t xml:space="preserve">AnimalHealthPage</w:t>
            </w:r>
          </w:p>
        </w:tc>
      </w:tr>
      <w:tr>
        <w:tc>
          <w:tcPr>
            <w:tcW w:type="dxa" w:w="2600"/>
            <w:tcMar>
              <w:top w:type="dxa" w:w="60"/>
              <w:left w:type="dxa" w:w="100"/>
              <w:bottom w:type="dxa" w:w="60"/>
              <w:right w:type="dxa" w:w="100"/>
            </w:tcMar>
          </w:tcPr>
          <w:p>
            <w:r>
              <w:rPr>
                <w:sz w:val="19"/>
                <w:szCs w:val="19"/>
              </w:rPr>
              <w:t xml:space="preserve">/documents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PatientDocumentsPage</w:t>
            </w:r>
          </w:p>
        </w:tc>
      </w:tr>
      <w:tr>
        <w:tc>
          <w:tcPr>
            <w:tcW w:type="dxa" w:w="2600"/>
            <w:tcMar>
              <w:top w:type="dxa" w:w="60"/>
              <w:left w:type="dxa" w:w="100"/>
              <w:bottom w:type="dxa" w:w="60"/>
              <w:right w:type="dxa" w:w="100"/>
            </w:tcMar>
          </w:tcPr>
          <w:p>
            <w:r>
              <w:rPr>
                <w:sz w:val="19"/>
                <w:szCs w:val="19"/>
              </w:rPr>
              <w:t xml:space="preserve">/rappels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RemindersPage</w:t>
            </w:r>
          </w:p>
        </w:tc>
      </w:tr>
      <w:tr>
        <w:tc>
          <w:tcPr>
            <w:tcW w:type="dxa" w:w="2600"/>
            <w:tcMar>
              <w:top w:type="dxa" w:w="60"/>
              <w:left w:type="dxa" w:w="100"/>
              <w:bottom w:type="dxa" w:w="60"/>
              <w:right w:type="dxa" w:w="100"/>
            </w:tcMar>
          </w:tcPr>
          <w:p>
            <w:r>
              <w:rPr>
                <w:sz w:val="19"/>
                <w:szCs w:val="19"/>
              </w:rPr>
              <w:t xml:space="preserve">/profil</w:t>
            </w:r>
          </w:p>
        </w:tc>
        <w:tc>
          <w:tcPr>
            <w:tcW w:type="dxa" w:w="2600"/>
            <w:tcMar>
              <w:top w:type="dxa" w:w="60"/>
              <w:left w:type="dxa" w:w="100"/>
              <w:bottom w:type="dxa" w:w="60"/>
              <w:right w:type="dxa" w:w="100"/>
            </w:tcMar>
          </w:tcPr>
          <w:p>
            <w:r>
              <w:rPr>
                <w:sz w:val="19"/>
                <w:szCs w:val="19"/>
              </w:rPr>
              <w:t xml:space="preserve">Connecté (tout rôle)</w:t>
            </w:r>
          </w:p>
        </w:tc>
        <w:tc>
          <w:tcPr>
            <w:tcW w:type="dxa" w:w="3820"/>
            <w:tcMar>
              <w:top w:type="dxa" w:w="60"/>
              <w:left w:type="dxa" w:w="100"/>
              <w:bottom w:type="dxa" w:w="60"/>
              <w:right w:type="dxa" w:w="100"/>
            </w:tcMar>
          </w:tcPr>
          <w:p>
            <w:r>
              <w:rPr>
                <w:sz w:val="19"/>
                <w:szCs w:val="19"/>
              </w:rPr>
              <w:t xml:space="preserve">ProfilPage</w:t>
            </w:r>
          </w:p>
        </w:tc>
      </w:tr>
      <w:tr>
        <w:tc>
          <w:tcPr>
            <w:tcW w:type="dxa" w:w="2600"/>
            <w:tcMar>
              <w:top w:type="dxa" w:w="60"/>
              <w:left w:type="dxa" w:w="100"/>
              <w:bottom w:type="dxa" w:w="60"/>
              <w:right w:type="dxa" w:w="100"/>
            </w:tcMar>
          </w:tcPr>
          <w:p>
            <w:r>
              <w:rPr>
                <w:sz w:val="19"/>
                <w:szCs w:val="19"/>
              </w:rPr>
              <w:t xml:space="preserve">/cgu</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/confidentialite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/logo-preview</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LogoPreview (page technique)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Redirection vers /</w:t>
            </w:r>
          </w:p>
        </w:tc>
      </w:tr>
    </w:tbl>
    <w:p>
      <w:pPr>
        <w:spacing w:after="160" w:line="300"/>
      </w:pPr>
      <w:r>
        <w:t xml:space="preserve">La Navbar est gérée de façon centralisée dans le composant Layout de App.tsx et ne doit jamais être importée directement dans une page individuelle. Elle est masquée sur les routes /, /login, /register et /forgot-password.</w:t>
      </w:r>
    </w:p>
    <w:p>
      <w:pPr>
        <w:pStyle w:val="Heading1"/>
        <w:spacing w:after="200" w:before="400"/>
      </w:pPr>
      <w:r>
        <w:t xml:space="preserve">13. Points d'attention pour un développeur reprenant le projet</w:t>
      </w:r>
    </w:p>
    <w:p>
      <w:pPr>
        <w:pStyle w:val="ListParagraph"/>
        <w:numPr>
          <w:ilvl w:val="0"/>
          <w:numId w:val="2"/>
        </w:numPr>
        <w:spacing w:after="100"/>
      </w:pPr>
      <w:r>
        <w:t xml:space="preserve">Ne jamais interroger directement les tables users ou profiles depuis le client pour un autre utilisateur que soi-même : ces requêtes provoquent des timeouts à cause de politiques RLS récursives. Toujours passer par le RPC get_my_user_data() ou par les RPC dédiées listées en section 5.1.</w:t>
      </w:r>
    </w:p>
    <w:p>
      <w:pPr>
        <w:pStyle w:val="ListParagraph"/>
        <w:numPr>
          <w:ilvl w:val="0"/>
          <w:numId w:val="2"/>
        </w:numPr>
        <w:spacing w:after="100"/>
      </w:pPr>
      <w:r>
        <w:t xml:space="preserve">Sept tables (animals, vaccines, weight_tracking, health_records, clinics, clinic_members, clinic_services) ne sont pas dans les migrations committées : leur schéma doit être exporté depuis le projet Supabase existant ou recréé à partir de la section 4 de ce document.</w:t>
      </w:r>
    </w:p>
    <w:p>
      <w:pPr>
        <w:pStyle w:val="ListParagraph"/>
        <w:numPr>
          <w:ilvl w:val="0"/>
          <w:numId w:val="2"/>
        </w:numPr>
        <w:spacing w:after="100"/>
      </w:pPr>
      <w:r>
        <w:t xml:space="preserve">Les Edge Functions Supabase ne se déploient jamais automatiquement via git push (contrairement au site, déployé sur Vercel à chaque push) : toute nouvelle fonction ou modification doit être déployée manuellement, via la CLI Supabase ou l'éditeur en ligne du dashboard (Edge Functions → Deploy a new function → Via Editor). C'est ce qui explique que send-appointment-confirmation et send-reminders soient restées absentes de la production pendant des semaines malgré un code correct — seule invite-clinic-secretary avait été déployée. Un rappel systématique après toute modification d'une Edge Function : vérifier sa présence dans Edge Functions → Functions sur le dashboard Supabase.</w:t>
      </w:r>
    </w:p>
    <w:p>
      <w:pPr>
        <w:pStyle w:val="ListParagraph"/>
        <w:numPr>
          <w:ilvl w:val="0"/>
          <w:numId w:val="2"/>
        </w:numPr>
        <w:spacing w:after="100"/>
      </w:pPr>
      <w:r>
        <w:t xml:space="preserve">Résolu le 21 juillet 2026 : le champ spécialité (déjà corrigé en amont de cette session, commit dee4020) et les champs espèces acceptées / déplacement à domicile (ajoutés à l'onglet Profil du tableau de bord praticien à cette date) sont désormais cohérents entre /profil et /dashboard/doctor?tab=profil — les deux pages utilisent les mêmes composants et enregistrent les mêmes colonnes via useUpdateDoctor.</w:t>
      </w:r>
    </w:p>
    <w:p>
      <w:pPr>
        <w:pStyle w:val="ListParagraph"/>
        <w:numPr>
          <w:ilvl w:val="0"/>
          <w:numId w:val="2"/>
        </w:numPr>
        <w:spacing w:after="100"/>
      </w:pPr>
      <w:r>
        <w:t>Résolu le 23 juillet 2026 : la fiche praticien affiche désormais une vraie carte Leaflet (src/components/doctor/LocationMap.tsx) au lieu du placeholder texte, avec le correctif habituel pour les icônes de marqueur (chemins d'images par défaut de Leaflet non résolus par le bundler Vite — réassignés vers le CDN unpkg).</w:t>
      </w:r>
    </w:p>
    <w:p>
      <w:pPr>
        <w:pStyle w:val="ListParagraph"/>
        <w:numPr>
          <w:ilvl w:val="0"/>
          <w:numId w:val="2"/>
        </w:numPr>
        <w:spacing w:after="100"/>
      </w:pPr>
      <w:r>
        <w:t xml:space="preserve">Résolu le 23 juillet 2026 : les colonnes clinics.lat/lng (migration 038, censée les ajouter et mettre à jour search_clinics/get_clinic_info en conséquence) n'avaient en réalité jamais été appliquées en production — la migration existait dans le code mais n'avait jamais été exécutée. Conséquences en cascade, découvertes en testant la carte praticien : get_doctor_clinic() ne remontait aucune coordonnée pour un cabinet (la carte restait vide pour tout praticien membre d'un cabinet), et "Autour de moi" ne calculait jamais de distance pour les cabinets. Les trois fonctions ont été redéployées, la colonne ajoutée, puis les cabinets/praticiens déjà créés avant ce correctif ont été géocodés rétroactivement à la main (API Adresse gratuite du gouvernement, la même que celle utilisée par geocodeAddress côté client) : toute nouvelle mise à jour de profil déclenche déjà le géocodage automatiquement, seuls les profils jamais resauvegardés depuis l'ajout de cette fonctionnalité restaient concernés.</w:t>
      </w:r>
    </w:p>
    <w:p>
      <w:pPr>
        <w:pStyle w:val="ListParagraph"/>
        <w:numPr>
          <w:ilvl w:val="0"/>
          <w:numId w:val="2"/>
        </w:numPr>
        <w:spacing w:after="100"/>
      </w:pPr>
      <w:r>
        <w:t xml:space="preserve">Le nom de package npm (« pawcare ») diffère du nom commercial (« Animéaux ») ; purement cosmétique.</w:t>
      </w:r>
    </w:p>
    <w:p>
      <w:pPr>
        <w:pStyle w:val="ListParagraph"/>
        <w:numPr>
          <w:ilvl w:val="0"/>
          <w:numId w:val="2"/>
        </w:numPr>
        <w:spacing w:after="100"/>
      </w:pPr>
      <w:r>
        <w:t xml:space="preserve">Toute modification du modèle de données passe par une nouvelle migration numérotée dans supabase/migrations/, exécutée manuellement dans Supabase → SQL Editor pour les tables citées ci-dessus qui ne sont pas encore committées.</w:t>
      </w:r>
    </w:p>
    <w:p>
      <w:pPr>
        <w:pStyle w:val="ListParagraph"/>
        <w:numPr>
          <w:ilvl w:val="0"/>
          <w:numId w:val="2"/>
        </w:numPr>
        <w:spacing w:after="100"/>
      </w:pPr>
      <w:r>
        <w:t xml:space="preserve">Le contenu des pages légales (/cgu, /confidentialite, section 6.14) est un premier jet non validé juridiquement : il ne doit pas être considéré comme définitif tant qu'il n'a pas été relu par un professionnel du droit, et les champs d'identité légale (SIRET, adresse, email de contact) restent à compléter avant toute mise en production réelle.</w:t>
      </w:r>
    </w:p>
    <w:p>
      <w:pPr>
        <w:pStyle w:val="ListParagraph"/>
        <w:numPr>
          <w:ilvl w:val="0"/>
          <w:numId w:val="2"/>
        </w:numPr>
        <w:spacing w:after="100"/>
      </w:pPr>
      <w:r>
        <w:t xml:space="preserve">Les clés Turnstile et Sentry (section 3.7) sont propres au compte Cloudflare/Sentry de la fondatrice du projet : un développeur reprenant le projet devra créer ses propres comptes (gratuits) et régénérer VITE_TURNSTILE_SITE_KEY, la clé secrète Turnstile côté Supabase, et VITE_SENTRY_DSN.</w:t>
      </w:r>
    </w:p>
    <w:p>
      <w:pPr>
        <w:pStyle w:val="ListParagraph"/>
        <w:numPr>
          <w:ilvl w:val="0"/>
          <w:numId w:val="2"/>
        </w:numPr>
        <w:spacing w:after="100"/>
      </w:pPr>
      <w:r>
        <w:t xml:space="preserve">Si la protection captcha Supabase Auth (Attack Protection) est activée, toute page appelant supabase.auth.signUp, signInWithPassword ou resetPasswordForEmail doit inclure le widget Turnstile et transmettre options.captchaToken — sans quoi la requête échoue avec captcha_failed (voir section 3.7, bug critique corrigé le 21 juillet 2026 sur /login et /forgot-password).</w:t>
      </w:r>
    </w:p>
    <w:p>
      <w:pPr>
        <w:pStyle w:val="ListParagraph"/>
        <w:numPr>
          <w:ilvl w:val="0"/>
          <w:numId w:val="2"/>
        </w:numPr>
        <w:spacing w:after="100"/>
      </w:pPr>
      <w:r>
        <w:t xml:space="preserve">Toute fonction PostgreSQL SECURITY DEFINER doit fixer explicitement search_path (ex. set search_path = public dans sa définition) et qualifier ses types par leur schéma (public.user_role plutôt que user_role). Son omission dans handle_new_user() a cassé toutes les inscriptions (patient et praticien) en production le 21 juillet 2026 pendant plusieurs heures : le rôle technique supabase_auth_admin, qui exécute ce trigger à chaque inscription, n'a pas 'public' dans son search_path par défaut, provoquant l'erreur 'type "user_role" does not exist' et un message générique 'Database error saving new user' côté client — sans lien apparent avec la cause réelle. Diagnostiqué via Logs → Postgres Logs dans le dashboard Supabase (pas via les logs applicatifs).</w:t>
      </w:r>
    </w:p>
    <w:p>
      <w:pPr>
        <w:pStyle w:val="ListParagraph"/>
        <w:numPr>
          <w:ilvl w:val="0"/>
          <w:numId w:val="2"/>
        </w:numPr>
        <w:spacing w:after="100"/>
      </w:pPr>
      <w:r>
        <w:t xml:space="preserve">Le résultat d'un CASE WHEN sur des littéraux texte est résolu en type text par Postgres : l'insérer directement dans une colonne enum (ex. notifications.type) échoue avec 'column is of type X but expression is of type text', contrairement à un littéral direct qui bénéficie d'une coercion implicite. Caster explicitement (...)::mon_enum.</w:t>
      </w:r>
    </w:p>
    <w:p>
      <w:pPr>
        <w:pStyle w:val="ListParagraph"/>
        <w:numPr>
          <w:ilvl w:val="0"/>
          <w:numId w:val="2"/>
        </w:numPr>
        <w:spacing w:after="100"/>
      </w:pPr>
      <w:r>
        <w:t xml:space="preserve">Résolu le 22 juillet 2026 : l'espace secrétariat rattachait un accès «Espace secrétariat» à un compte praticien/patient/admin existant lorsque l'email invité correspondait à un compte déjà créé (simple lien ajouté à la navbar, sans nouveaux identifiants) — perçu comme un onglet du dashboard praticien plutôt qu'un espace réellement séparé. L'Edge Function invite-clinic-secretary refuse désormais tout email déjà utilisé par un autre compte Animéaux et crée systématiquement un compte dédié (role secretary, identifiants propres) ; le raccourci de navbar bolt-on est retiré, useMyClinicStaffInfo et la route /dashboard/secretariat sont restreints au rôle secretary.</w:t>
      </w:r>
    </w:p>
    <w:p>
      <w:pPr>
        <w:pStyle w:val="ListParagraph"/>
        <w:numPr>
          <w:ilvl w:val="0"/>
          <w:numId w:val="2"/>
        </w:numPr>
        <w:spacing w:after="100"/>
      </w:pPr>
      <w:r>
        <w:t xml:space="preserve">Résolu le 22 juillet 2026 : mettre un compte personnel en role = 'admin' pour lui donner accès au tableau de bord admin lui faisait perdre son tableau de bord habituel (role est une valeur unique, incompatible avec 'patient'). is_admin est désormais une colonne booléenne indépendante sur users (migration 055) : is_admin() et get_my_user_data() la lisent directement, ProtectedRoute contourne les vérifications de rôle sur is_admin plutôt que sur role = 'admin'.</w:t>
      </w:r>
    </w:p>
    <w:p>
      <w:pPr>
        <w:pStyle w:val="ListParagraph"/>
        <w:numPr>
          <w:ilvl w:val="0"/>
          <w:numId w:val="2"/>
        </w:numPr>
        <w:spacing w:after="100"/>
      </w:pPr>
      <w:r>
        <w:t xml:space="preserve">Le 23 juillet 2026, l'identifiant de connexion du compte secrétariat est devenu un code généré (ex. CAB4X9QZ) plutôt que l'email tapé par le praticien à l'invitation : Supabase Auth exige un champ email valide, donc ce code est transformé en email synthétique (code@secretariat.animeaux.internal, domaine non résolvable, jamais utilisé pour un envoi réel) uniquement pour satisfaire cette contrainte technique. L'email réellement saisi par le praticien ne sert plus qu'au routage Resend (destinataire de l'email d'identifiants), plus jamais à l'identité du compte.</w:t>
      </w:r>
    </w:p>
    <w:p>
      <w:pPr>
        <w:pStyle w:val="ListParagraph"/>
        <w:numPr>
          <w:ilvl w:val="0"/>
          <w:numId w:val="2"/>
        </w:numPr>
        <w:spacing w:after="100"/>
      </w:pPr>
      <w:r>
        <w:t>Résolu le 23 juillet 2026 : la messagerie (MessagesPage.tsx, DoctorDashboard.tsx) gérait déjà son propre temps réel via des canaux Supabase ('msgs' / 'doctor-msgs', écoute postgres_changes sur messages) — invisible en lisant seulement useConversation/useConversationPartners dans useData.ts, dont le rafraîchissement toutes les 5 secondes ressemblait à un simple polling sans alternative. Une tentative d'ajouter du temps réel au niveau des hooks (en plus de celui déjà présent au niveau des pages) a fait planter la page Messages en production sur mobile juste après déploiement (« Une erreur est survenue », capturée par Sentry) — annulée immédiatement, retour au polling existant. Leçon : avant d'ajouter une fonctionnalité dans la couche données (useData.ts), vérifier que le composant qui l'utilise ne la gère pas déjà lui-même.</w:t>
      </w:r>
    </w:p>
    <w:p>
      <w:pPr>
        <w:pStyle w:val="ListParagraph"/>
        <w:numPr>
          <w:ilvl w:val="0"/>
          <w:numId w:val="2"/>
        </w:numPr>
        <w:spacing w:after="100"/>
      </w:pPr>
      <w:r>
        <w:t>Résolu le 23 juillet 2026 : deux réglages dépendant du nom de domaine devaient être mis à jour après la connexion de monanimeaux.fr (voir section 9.3) — la liste des Redirect URLs de Supabase Auth (Authentication &gt; URL Configuration) et le secret APP_URL de la fonction Edge invite-clinic-secretary (qui retombait sur l'ancienne URL .vercel.app par défaut). À refaire pour tout futur domaine ou sous-domaine ajouté au projet.</w:t>
      </w:r>
    </w:p>
    <w:p>
      <w:pPr>
        <w:pStyle w:val="ListParagraph"/>
        <w:numPr>
          <w:ilvl w:val="0"/>
          <w:numId w:val="2"/>
        </w:numPr>
        <w:spacing w:after="100"/>
      </w:pPr>
      <w:r>
        <w:t>Ajouté le 23 juillet 2026 : mise en place de Vitest + Testing Library (jsdom), le projet n'ayant jusqu'ici aucune infrastructure de test (npm run test / npm run test:watch, config dans vite.config.ts). Réflexe permanent depuis cette date : toute nouvelle fonction pure ajoutée au projet doit venir avec son test, quitte à extraire une logique inline dans un composant vers son propre module src/lib/ spécifiquement pour la rendre testable (c'est ce qui a été fait pour les statistiques praticien et la génération de créneaux). 46 tests au total sur 6 fichiers : sanitizeHtml.ts (anti-XSS de la bio praticien, publique sans connexion), geo.ts (distance haversine, géocodage avec réseau mocké), doctorStats.ts (revenu, no-show, annulation, taux de remplissage — extrait de DoctorDashboard.tsx), slots.ts (génération des créneaux réservables d'une journée — extrait de useAvailableSlots dans useData.ts), et des tests d'intégrité sur les données statiques animalSpecies.ts / practitionerTypes.ts (pas de doublon d'id/nom, pas de clé orpheline dans les tables de correspondance). Complément du 23 juillet 2026 : ajout de src/test/supabaseMock.ts, un mock réutilisable du client Supabase (query builder chaînable "thenable", rpc, auth, storage, channel), permettant de tester la couche hooks (useData.ts) sans réseau ni compte de test — 7 premiers tests sur useAvailabilities, useMyWaitlistEntry, useJoinWaitlist et useConversationPartners (succès, erreurs Supabase, hook désactivé sans utilisateur connecté). 53 tests au total. Complément du 23 juillet 2026 (fin) : premiers tests de composants React avec Testing Library — StarRating.tsx (remplissage des étoiles sur note décimale, bornes 0-100%, mode interactif vs affichage), BackButton.tsx (historique de navigation vs fallback, react-router-dom mocké), et AvailabilityCalendar.tsx (sélection de jour, créneaux affichés/exclus, callback onSelect — via le mock Supabase). Corrigé au passage : tailwind.config.js scannait aussi les fichiers *.test.tsx pour générer les classes utilitaires de production, faisant dériver légèrement le CSS buildé à chaque nouveau test sans changement fonctionnel réel — exclus du content glob. 68 tests au total, la pyramide de tests (fonctions pures → intégrité des données → hooks Supabase mockés → composants React) couvre désormais chaque niveau au moins une fois ; à étoffer au fil de l'eau plutôt qu'en viser une couverture exhaustive d'un coup.</w:t>
      </w:r>
    </w:p>
    <w:p>
      <w:pPr>
        <w:pStyle w:val="ListParagraph"/>
        <w:numPr>
          <w:ilvl w:val="0"/>
          <w:numId w:val="2"/>
        </w:numPr>
        <w:spacing w:after="100"/>
      </w:pPr>
      <w:r>
        <w:t>Complément du 24 juillet 2026 : le reste de src/lib couvert — supabase.ts (getMyUserDataWithRetry : retry sur erreur logique et sur exception réseau, abandon après 3 échecs, timeout par tentative, testé avec de faux timers pour rester rapide malgré les délais réels de 800ms/8s), authStore.ts (setters, signOut), doctorDashboardTabs.ts (intégrité des données). Quatre hooks mutations supplémentaires testés dans useData.ts : useLeaveWaitlist, useSendMessage, useUpdateAppointmentStatus, useCreateReview. Plus aucun fichier de src/lib sans test. 85 tests au total, à étoffer au fil de l'eau plutôt qu'en viser une couverture exhaustive d'un coup.</w:t>
      </w:r>
    </w:p>
    <w:p>
      <w:pPr>
        <w:pStyle w:val="ListParagraph"/>
        <w:numPr>
          <w:ilvl w:val="0"/>
          <w:numId w:val="2"/>
        </w:numPr>
        <w:spacing w:after="100"/>
      </w:pPr>
      <w:r>
        <w:t>Complément du 28 juillet 2026 : couverture de tests étendue jusqu'à son terme naturel — les 105 hooks exportés par useData.ts sont désormais tous testés (vérifié par diff automatique entre les exports du fichier et les hooks couverts), répartis sur une douzaine de fichiers par domaine (recherche, animaux/vaccins/poids, notifications, rendez-vous, disponibilités, documents, cabinets, compte, admin). Côté composants React, ajout de ProtectedRoute, PasswordInput, DoctorCard, ClinicCard, SpeciesSelect, SearchBar, AppointmentCard, NotificationBell, Navbar, Footer, Turnstile, RichTextEditor et LocationMap (react-leaflet mocké) — seul AnimalBackground.tsx (motif SVG décoratif sans props ni logique) reste volontairement sans test, n'ayant rien de significatif à vérifier. 317 tests au total. Bug de timing corrigé au passage dans SearchBar.test.tsx : les suggestions de spécialité sont recalculées depuis une ref synchronisée par un useEffect une fois useSpecialties() résolue — taper avant cette résolution, ou l'attendre par un simple délai fixe, passait sous charge (suite complète) ; le test attend désormais explicitement la résolution de la promesse du mock Supabase avant de simuler la frappe. Bilan de la marche : toutes les fonctions pures de src/lib, tous les hooks Supabase et la quasi-totalité des composants React sont couverts ; à maintenir au fil de l'eau (chaque nouvelle fonction pure vient avec son test) plutôt qu'à ré-auditer en bloc.</w:t>
      </w:r>
    </w:p>
    <w:p>
      <w:pPr>
        <w:pStyle w:val="ListParagraph"/>
        <w:numPr>
          <w:ilvl w:val="0"/>
          <w:numId w:val="2"/>
        </w:numPr>
        <w:spacing w:after="100"/>
      </w:pPr>
      <w:r>
        <w:t>Ajouté le 28 juillet 2026 : code-splitting par route (React.lazy + Suspense dans App.tsx) — chaque page n'est plus incluse dans le bundle principal mais chargée à la demande. Le bundle JS principal passe de 1 521 Ko à 513 Ko (gzip : 422 Ko → 153 Ko) ; un visiteur de la page de connexion ne télécharge plus le code du dashboard praticien, de l'admin ou des statistiques. ProtectedRoute reste en import statique (composant léger utilisé par la quasi-totalité des routes protégées). Complément du même jour : mise en place d'une PWA installable via vite-plugin-pwa (service worker généré au build, manifest.webmanifest avec les icônes public/pwa-192.png et pwa-512.png générées depuis favicon.svg via sips, app shell précaché pour un démarrage minimal hors-ligne — les données restent dépendantes du réseau, seule l'interface se charge sans connexion). Vérifié en local avec npm run preview : le service worker s'enregistre et s'active, le manifeste est correctement servi. Les icônes ne sont pas déclarées « maskable » : le logo va jusqu'aux bords du carré (oreilles proches des coins), un recadrage en cercle de sécurité couperait probablement le motif.</w:t>
      </w:r>
    </w:p>
    <w:p>
      <w:pPr>
        <w:pStyle w:val="ListParagraph"/>
        <w:numPr>
          <w:ilvl w:val="0"/>
          <w:numId w:val="2"/>
        </w:numPr>
        <w:spacing w:after="100"/>
      </w:pPr>
      <w:r>
        <w:t>Ajouté le 29 juillet 2026 : le domaine monanimeaux.fr est maintenant indexé par Google (confirmé par une recherche directe le jour même, après soumission du sitemap dans Search Console — la propriété avait été vérifiée par TXT DNS chez OVH, voir plus haut). Complément SEO : ajout de public/robots.txt et public/sitemap.xml (pages publiques statiques uniquement — les fiches praticien/cabinet, dynamiques, n'y figurent pas encore), d'une meta description dans index.html, et d'un favicon multi-format (favicon-32.png, favicon-16.png, favicon.ico en plus du SVG existant) car Google n'affiche l'icône du site dans les résultats de recherche que s'il trouve un format raster standard, pas seulement du SVG — la mise à jour de cette icône côté Google reste plus lente que l'indexation elle-même, sans action possible pour l'accélérer. Complément performance du même jour : le bundle JS principal, jusque-là un seul bloc de 513 Ko, est découpé en chunks vendor séparés (react/react-dom/react-router-dom, @tanstack/react-query, @supabase/supabase-js) via manualChunks dans vite.config.ts, pour que les visiteurs récurrents réutilisent le cache navigateur des libs tierces (rarement modifiées) même après un déploiement qui ne touche que le code applicatif — fait aussi disparaître l'avertissement Vite « chunk supérieur à 500 Ko ». Le logo utilisé dans Navbar/Footer/pages d'authentification passait de 107 Ko : c'était en réalité un SVG enveloppant un PNG encodé en base64, sans aucun vecteur réel dedans. Remplacé par un WebP de 40 Ko (même image, recompressée) — logo-navbar.png, logo-navbar.svg et le doublon logo-full.{png,svg} (jamais importé nulle part) ont été supprimés.</w:t>
      </w:r>
    </w:p>
    <w:p>
      <w:pPr>
        <w:pStyle w:val="ListParagraph"/>
        <w:numPr>
          <w:ilvl w:val="0"/>
          <w:numId w:val="2"/>
        </w:numPr>
        <w:spacing w:after="100"/>
      </w:pPr>
      <w:r>
        <w:t>Ajouté le 29 juillet 2026 : trois fonctionnalités inspirées de Doctolib, identifiées manquantes après audit du code. (1) Réponse du praticien aux avis (migration 067) : reviews gagne doctor_reply/doctor_reply_at, modifiables uniquement via la RPC SECURITY DEFINER reply_to_review() — une policy RLS classique aurait aussi autorisé le praticien à modifier rating/comment (propriété du patient), la RPC vérifie donc explicitement que l'appelant est le praticien concerné et ne touche jamais qu'aux deux colonnes de réponse. Affichée publiquement sous l'avis sur la fiche praticien, éditable depuis l'onglet Avis du tableau de bord. (2) Export .ics du rendez-vous confirmé (src/lib/ics.ts, fonction pure testée) : bouton « Ajouter à mon calendrier » sur AppointmentCard, génère le fichier .ics côté client (aucune dépendance ajoutée, aucun appel serveur). (3) Carnet de santé exportable (/animal/:id/carnet) : vue imprimable du dossier d'un animal (identité, vaccins, suivi de poids, historique de soins), pensée pour être montrée à un nouveau praticien ou une clinique d'urgence — export via window.print() et CSS d'impression, sans librairie PDF ajoutée (les navigateurs savent nativement « Enregistrer en PDF » depuis la boîte de dialogue d'impression). Accessible au propriétaire de l'animal et à tout praticien ayant déjà accès au dossier (mêmes règles que /animal/:id) — pas encore de lien public partageable sans connexion, envisageable en évolution future si le besoin se confirme. 330 tests au total.</w:t>
      </w:r>
    </w:p>
    <w:p>
      <w:pPr>
        <w:pStyle w:val="ListParagraph"/>
        <w:numPr>
          <w:ilvl w:val="0"/>
          <w:numId w:val="2"/>
        </w:numPr>
        <w:spacing w:after="100"/>
      </w:pPr>
      <w:r>
        <w:t>Ajouté le 30 juillet 2026 : notifications push navigateur — chantier plus lourd que les précédents, avec plusieurs étapes manuelles côté Supabase (voir section suivante). Le service worker généré automatiquement par la PWA (vite-plugin-pwa en mode generateSW) ne peut pas recevoir de gestionnaires d'événements custom : bascule en mode injectManifest, avec src/sw.ts écrit à la main (precacheAndRoute pour l'app shell + gestionnaires push/notificationclick). Migration 068 : table push_subscriptions (RLS propriétaire uniquement), extension pg_net, et un trigger sur la table notifications — déjà le point central de toutes les notifications existantes (RDV confirmé/annulé, nouveau message, avis, liste d'attente, rappel de vaccin) — qui appelle la fonction Edge supabase/functions/send-push à chaque INSERT, sans avoir eu à modifier chacun de ces points d'insertion. La clé service_role n'est jamais committée : le trigger la lit depuis Supabase Vault au moment de l'appel (secret nommé service_role_key, à créer manuellement) ; si ce secret est absent, la notification in-app part quand même normalement, seul l'envoi du push est silencieusement sauté — aucune régression possible sur l'existant. La fonction Edge envoie via la librairie web-push (protocole VAPID) et supprime automatiquement les abonnements expirés ou révoqués (réponses 410/404) pour ne pas réessayer indéfiniment sur un endpoint mort. Toggle d'activation/désactivation ajouté dans /profil, visible seulement si le navigateur supporte l'API Push. 360 tests au total, dont la logique pure extraite du service worker (routage au clic sur la notification, conversion de la clé VAPID) et les trois hooks côté client, testés avec navigator/Notification/PushManager stubbés.</w:t>
      </w:r>
    </w:p>
    <w:p>
      <w:pPr>
        <w:pStyle w:val="ListParagraph"/>
        <w:numPr>
          <w:ilvl w:val="0"/>
          <w:numId w:val="2"/>
        </w:numPr>
        <w:spacing w:after="100"/>
      </w:pPr>
      <w:r>
        <w:t>Complément du 30 juillet 2026 : deux bugs réels trouvés et corrigés pendant le déploiement des notifications push, tous deux repérés par l'utilisatrice en testant en conditions réelles. (1) src/sw.ts (nouveau, mode injectManifest pour pouvoir ajouter les gestionnaires push/notificationclick) n'appelait ni self.skipWaiting() ni clientsClaim() : un ancien service worker continuait de servir un index.html référençant des chunks JS déjà supprimés du serveur au déploiement suivant (les noms de fichiers changent à chaque build), plantant l'app pour quiconque avait déjà visité le site avant un déploiement — corrigé, et cleanupOutdatedCaches() ajouté au passage. (2) La section Notifications ajoutée dans ProfilPage.tsx (route /profil) restait invisible pour tout praticien : leur lien « Mon profil » dans la navbar pointe vers /dashboard/doctor?tab=profil, un formulaire entièrement séparé dans DoctorDashboard.tsx qui ne réutilise jamais ProfilPage.tsx — piège à garder en tête, ces deux pages de profil doivent être maintenues en double pour toute future fonctionnalité de compte (patient/admin passent par /profil, praticien par son propre onglet, secrétariat n'a pas de page profil du tout). Notifications testées de bout en bout et confirmées fonctionnelles en conditions réelles : réception d'une vraie notification système côté praticien suite à un message patient.</w:t>
      </w:r>
    </w:p>
    <w:p>
      <w:pPr>
        <w:pStyle w:val="ListParagraph"/>
        <w:numPr>
          <w:ilvl w:val="0"/>
          <w:numId w:val="2"/>
        </w:numPr>
        <w:spacing w:after="100"/>
      </w:pPr>
      <w:r>
        <w:t>Complément du 30 juillet 2026 : send-appointment-confirmation (email de confirmation à la réservation, section 9.2) n'avait en réalité jamais fonctionné depuis sa création — trois bugs empilés, tous découverts en testant une vraie réservation avec l'utilisatrice plutôt qu'en se fiant à la documentation existante. (1) La fonction n'avait jamais été déployée sur Supabase (0 invocation historique constatée dans le dashboard) : le code existait dans le repo sans jamais avoir tourné en prod — confirme une fois de plus qu'un fichier dans supabase/functions/ ne prouve rien tant qu'il n'a pas été collé manuellement dans le dashboard Supabase (voir aussi la même remarque pour les migrations SQL, section 13). (2) CORS manquant : la fonction est appelée depuis le navigateur (useCreateAppointment) mais sans gestion du preflight OPTIONS ni d'en-têtes Access-Control-Allow-Origin — contrairement à invite-clinic-secretary qui a déjà ce pattern depuis le début, seule autre fonction appelée côté client. Sans ces headers, le fetch échoue avant même d'atteindre le code, ce qui remonte côté client comme un 404 trompeur mêlé à une erreur CORS. (3) Requête Postgres invalide : specialty était demandé sous doctors.profiles(...) alors que cette colonne vit directement sur doctors — erreur 42703 ('column profiles_2.specialty does not exist'), jamais remontée puisque la fonction n'avait jamais réellement tourné pour la révéler. Un SMS de confirmation a été ajouté au passage (même mécanisme OVH que le rappel 24h). L'email a été vérifié reçu en conditions réelles après ces trois corrections ; le SMS attend la validation d'un expéditeur alphanumérique OVH (délai annoncé 1-2 jours ouvrés, aucun expéditeur n'existait jusqu'ici sur le service SMS).</w:t>
      </w:r>
    </w:p>
    <w:p>
      <w:pPr>
        <w:spacing w:after="160" w:line="300"/>
      </w:pPr>
      <w:r>
        <w:t xml:space="preserve">Mise à jour du 07/08/2026 : le premier expéditeur alphanumérique soumis (« Animeaux ») a été refusé par OVH, motif « nom d'expéditeur trop générique » — un second expéditeur, « MonAnimeaux » (11 caractères, la longueur maximale autorisée), accompagné d'une description d'usage, a été resoumis le même jour. Toujours en attente de validation au moment de la rédaction ; aucun SMS (rappel 24h, rappel vaccin, confirmation de RDV) ne part tant qu'aucun expéditeur n'est validé. Vérifier le statut dans OVH Manager → Télécom → SMS → sms-ys52270-1 → Expéditeurs avant d'assumer que la fonctionnalité est opérationnelle.</w:t>
      </w:r>
    </w:p>
    <w:p>
      <w:pPr>
        <w:pStyle w:val="ListParagraph"/>
        <w:numPr>
          <w:ilvl w:val="0"/>
          <w:numId w:val="2"/>
        </w:numPr>
        <w:spacing w:after="100"/>
      </w:pPr>
      <w:r>
        <w:t>Complément du 30 juillet 2026 : l'annulation de RDV était cassée depuis toujours côté patient — trouvé en vérifiant la fonctionnalité à la demande de l'utilisatrice, trois bugs sur deux couches. (1) UI (AppointmentCard.tsx) : le bouton générique « Annuler » n'était filtré par aucun rôle, s'affichant en double pour un praticien en plus de ses propres boutons (Refuser sur un RDV en attente, Terminé/Absent(e) sur un RDV confirmé) — corrigé en excluant le rôle docteur, prouvé par un test qui échouait avant correction. (2) RLS (migration 069) : la policy « patient peut annuler le sien » (001_schema.sql) n'avait pas de clause WITH CHECK explicite — sans elle, Postgres réutilise la clause USING (qui exige status in ('pending', 'confirmed')) pour valider aussi la ligne après modification, alors qu'annuler fait justement passer le statut à 'cancelled'. La base rejetait donc silencieusement toute tentative, sans qu'aucune erreur ne remonte à l'écran (aucune gestion d'erreur câblée sur ce bouton) — confirmé en conditions réelles avant correction, puis vérifié fonctionnel après. (3) Contrainte unique (migration 070) : une fois l'annulation débloquée, un créneau libéré s'affichait comme disponible (get_booked_slots exclut déjà les RDV annulés) mais restait en réalité impossible à re-réserver — la contrainte no_double_booking (doctor_id, start_at) ne tenait pas compte du statut, donc l'ancienne ligne annulée bloquait toujours ce créneau. Remplacée par un index unique partiel filtré sur ('pending', 'confirmed'), même filtre que get_booked_slots. Testé de bout en bout : annulation patient effective, puis re-réservation du même créneau réussie. 361 tests au total.</w:t>
      </w:r>
    </w:p>
    <w:p>
      <w:pPr>
        <w:spacing w:after="160" w:line="300"/>
      </w:pPr>
      <w:r>
        <w:t xml:space="preserve">Complément du 07/08/2026 : le motif « deux arborescences JSX parallèles, bascule en CSS » utilisé par l'interface mobile patient (section 6.9) a un piège spécifique — un composant dont un effet dépend d'une ressource globale unique (par exemple un nom de canal Supabase Realtime fixe) échoue silencieusement si les deux arborescences sont montées en parallèle, même si une seule est visible : les deux instances existent bel et bien dans le DOM. Repéré sur NotificationBell (monté à la fois par la Navbar desktop et le MobileHeader mobile), corrigé en suffixant le nom du canal par l'id utilisateur et une chaîne aléatoire à chaque montage plutôt qu'un nom fixe.</w:t>
      </w:r>
    </w:p>
    <w:p>
      <w:pPr>
        <w:spacing w:after="160" w:line="300"/>
      </w:pPr>
      <w:r>
        <w:t xml:space="preserve">Complément du 09/08/2026 : les emails transactionnels envoyés en réaction à une notification (liste d'attente, annulation de RDV par le praticien) suivent tous le même schéma — un trigger SQL after insert on notifications, filtré par type via une clause WHEN, appelle une fonction Edge dédiée en HTTP via pg_net, authentifiée avec le secret Vault service_role_key (le même secret pour toutes ces fonctions, créé une seule fois). Sans ce secret Vault configuré, le trigger part quand même (il ne bloque jamais l'insertion de la notification elle-même) mais l'appel HTTP est silencieusement sauté — aucune erreur visible, juste rien qui part. Décision produit du 09/08/2026 : BIMI (logo affiché comme avatar expéditeur dans Gmail) volontairement écarté pour l'instant — Gmail exige un VMC payant (~1000-1500€/an) adossé à une marque déposée à l'INPI, distincte du SIRET/RCS déjà obtenu ; le logo reste en revanche affiché dans le corps de chaque email (voir section 6.9).</w:t>
      </w:r>
    </w:p>
    <w:p>
      <w:pPr>
        <w:spacing w:after="160" w:line="300"/>
      </w:pPr>
      <w:r>
        <w:t xml:space="preserve">Complément du 14/08/2026 : plusieurs ajustements côté praticien. « Mes patients » affiche désormais un indicateur de fidélité par propriétaire (nombre de rendez-vous et date du dernier, tous confrères du cabinet confondus) sous chaque animal, calculé côté client à partir des données déjà chargées par useDoctorPatientAnimals, sans requête supplémentaire. Un bouton de déconnexion a été ajouté tout en bas de l'onglet Profil ; celui de la Navbar (en haut) est désormais masqué sur mobile pour ce rôle spécifiquement (patient/admin/secrétariat n'ayant pas cette alternative, ils gardent le bouton du haut). Les six onglets du dashboard, auparavant uniquement dans la Navbar du haut (illisibles sur petit écran), sont repris dans une barre dédiée en bas d'écran sur mobile (DoctorMobileTabBar, masquée sur desktop) — validée en aperçu (option « fond teinté + repère sous l'onglet actif ») avant implémentation. Enfin, ajout de viewport-fit=cover dans index.html : sans lui, env(safe-area-inset-bottom) restait bloqué à 0 sur iOS, et les barres du bas (patient comme praticien) n'avaient donc jamais de vraie marge de sécurité au-dessus de l'indicateur d'accueil — chevauchement corrigé pour les deux.</w:t>
      </w:r>
    </w:p>
    <w:p>
      <w:pPr>
        <w:spacing w:after="160" w:line="300"/>
      </w:pPr>
      <w:r>
        <w:t xml:space="preserve">Complément du 14/08/2026 (suite) : ajout, sur la fiche publique d'un praticien, d'un rappel d'historique pour le patient connecté (« Vous avez déjà consulté ce praticien X fois, dernier RDV le... »), symétrique à l'indicateur de fidélité ajouté côté praticien plus tôt dans la journée — nouveau hook useMyHistoryWithDoctor, requête dédiée sur un seul doctor_id plutôt que de réutiliser la liste complète des rendez-vous du patient. Par ailleurs, vérification en conditions réelles du rappel « laisser un avis » (send-reminders) : le code avait de nouveau 5 jours de retard sur le dépôt (le lien de confirmation de présence, ajouté entre-temps, n'était jamais parti en prod malgré un premier échange à ce sujet) — redéployé. Le test par antidatation de completed_at a d'abord raté sa fenêtre : le cron `send-reminders-hourly` (vérifié via `select * from cron.job`) tourne à l'heure ronde exacte (`0 * * * *`), pas N minutes après le déclenchement du test — la requête de test a été ajustée pour se caler sur `date_trunc('hour', now()) + interval '1 hour'` plutôt que sur `now()`, afin de retomber au centre de la fenêtre de 3 à 4h quelle que soit l'heure à laquelle le test est lancé.</w:t>
      </w:r>
    </w:p>
    <w:p>
      <w:pPr>
        <w:spacing w:after="160" w:line="300"/>
      </w:pPr>
      <w:r>
        <w:t xml:space="preserve">Complément du 09/08/2026 (soir), leçon de tests : deux évolutions faites plus tôt dans la journée (le correctif de redirection post-connexion sur ProtectedRoute, et la navigation au clic sur une notification dans NotificationBell) avaient chacune introduit un hook de react-router-dom (useLocation, useNavigate) sans jamais relancer la suite de tests — deux fichiers de tests préexistants (ProtectedRoute.test.tsx, NotificationBell.test.tsx) ne fournissaient pas de contexte Router et se sont mis à planter en cascade (17 tests) une fois la suite complète relancée. Corrigé en ajoutant le contexte manquant (mock ciblé de useLocation pour le premier, MemoryRouter pour le second) et en mettant à jour les assertions devenues obsolètes (nom de canal Realtime dynamique, paramètre ?redirect= sur l'URL de connexion). Retenu comme rappel : relancer npm run test après toute modification d'un composant partagé, pas seulement npm run build.</w:t>
      </w:r>
    </w:p>
    <w:p>
      <w:pPr>
        <w:spacing w:after="160" w:line="300"/>
      </w:pPr>
      <w:r>
        <w:t xml:space="preserve">Complément du 10/08/2026 : ajout d'une confirmation de présence patient sur le rappel de RDV à 24h — un bouton « Je confirme ma présence » dans l'email de rappel renvoie vers une page publique (/confirmer-presence/:id, hors ProtectedRoute puisque cliquée depuis un email, souvent sans session active sur cet appareil), qui appelle une fonction Edge dédiée (confirm-appointment-presence, l'UUID du RDV servant de jeton d'accès non devinable). Objectif : réduire le no-show et donner au praticien une visibilité avant l'heure du RDV, matérialisée par un badge « ✓ Présence confirmée par le patient » sur AppointmentCard. Nouvelle colonne appointments.confirmed_by_patient_at (migration 078).</w:t>
      </w:r>
    </w:p>
    <w:p>
      <w:pPr>
        <w:spacing w:after="160" w:line="300"/>
      </w:pPr>
      <w:r>
        <w:t>Complément du 08/09/2026 : audit proactif demandé par l'utilisatrice après le bug de réinitialisation de mot de passe (« ce type de problème je ne veux pas devoir les trouver moi-même »). Le correctif posé plus tôt dans la journée sur App.tsx (ignorer l'événement PASSWORD_RECOVERY pour ne pas connecter l'utilisateur depuis le lien reçu par email) reposait uniquement sur le type d'événement — or GoTrue (le client d'auth de Supabase) émet cet événement via un setTimeout à délai nul, adressé aux seuls listeners déjà abonnés à cet instant précis ; comme onAuthStateChange s'abonne dans un useEffect (donc après le premier rendu), il le manque souvent et reçoit à la place la même session rejouée sous la forme d'un INITIAL_SESSION classique, indiscernable d'une vraie connexion par le seul type d'événement. Risque résiduel identifié : un compte suspendu cliquant sur son lien de réinitialisation se faisait rediriger vers /login avant même de voir le formulaire. Corrigé en basculant le garde-fou sur le chemin affiché (window.location.pathname === '/reset-password'), vérifié avant tout traitement d'événement quel qu'il soit — ResetPassword.tsx garde en plus son propre filet de sécurité indépendant (réinitialisation du store dans un useEffect au montage).</w:t>
      </w:r>
    </w:p>
    <w:p>
      <w:pPr>
        <w:spacing w:after="160" w:line="300"/>
      </w:pPr>
      <w:r>
        <w:t>Complément du 08/09/2026 (suite) : même audit, deuxième constat — send-appointment-cancellation et send-appointment-reschedule n'avaient pas reçu le même garde-fou (délai de 10s + try/catch sur chaque appel réseau externe, OVH SMS et Resend) que send-reminders, qui l'avait déjà. Sans lui, un OVH ou un Resend lent ou en panne pouvait faire planter toute l'invocation (fetch qui ne répond jamais, AbortError non intercepté) alors que ces fonctions doivent rester best-effort — l'annulation ou le report d'un RDV ne doit jamais dépendre de la notification associée. Corrigé de façon identique dans les deux fonctions, déployées manuellement via l'éditeur en ligne du dashboard Supabase (rappel section 13 : jamais de déploiement automatique pour les Edge Functions).</w:t>
      </w:r>
    </w:p>
    <w:p>
      <w:pPr>
        <w:spacing w:after="160" w:line="300"/>
      </w:pPr>
      <w:r>
        <w:t>Complément du 08/09/2026 (bug signalé par l'utilisatrice) : le préfixe « Dr » était codé en dur partout où le nom d'un praticien apparaît — 6 Edge Functions (confirmation, annulation, report, rappel de RDV, confirmation de présence, flux calendrier ICS), le tableau de bord secrétariat et la page Rappels du patient — sans jamais tenir compte du métier réel choisi à l'inscription (practitionerTypes.ts). Une comportementaliste, un toiletteur, un éducateur canin ou tout autre métier non-vétérinaire de la liste étaient donc appelés « Dr », alors que seul un vétérinaire porte ce titre. Corrigé via une nouvelle fonction partagée formatDoctorName() (src/lib/practitionerTypes.ts), qui compare specialty (le libellé stocké en base, ex. « Vétérinaire », pas l'id) au libellé du type 'veterinaire' avant d'ajouter le titre — dupliquée localement dans chaque Edge Function comme les autres petites fonctions déjà en place (toE164, escapeHtml), les Edge Functions Deno n'important pas src/. Deux points ne remontaient pas encore la spécialité jusqu'au composant d'affichage : la RPC get_clinic_agenda (migration 089, ajoute la colonne doctor_specialty — nécessite un DROP FUNCTION préalable pour changer le row type, Postgres refusant un simple CREATE OR REPLACE dans ce cas, erreur 42P13) et le select de usePatientDoctorDocuments (specialty ajouté à l'embed doctors).</w:t>
      </w:r>
    </w:p>
    <w:p>
      <w:pPr>
        <w:spacing w:after="160" w:line="300"/>
      </w:pPr>
      <w:r>
        <w:t>Complément du 08/09/2026 : vérification complète du parcours praticien non-vétérinaire en préparant une démo à une comportementaliste, quatre correctifs réels trouvés en testant en conditions réelles (recherche publique en prod, pas seulement lecture de code). (1) La recherche par spécialité (useDoctors, useData.ts) filtrait côté client par un simple specialty.includes(term) à sens unique — chercher "Comportementaliste animalier" (le libellé exact suggéré par l'autocomplétion) renvoyait 0 résultat pour une comportementaliste réellement inscrite, dont la fiche portait encore l'ancien intitulé "Comportementaliste" (renommé depuis, commit ba0133f, sans backfill des fiches existantes). Corrigé par une comparaison dans les deux sens, extraite en fonction pure et testée (matchesSpecialtySearch, src/lib/doctorSearch.ts) pour que ce type de régression silencieuse ne repasse plus inaperçu au prochain renommage de libellé métier. (2) BookPage proposait toujours les mêmes motifs de RDV vétérinaires ("Renouvellement ordonnance", "Urgence"...) quel que soit le métier du praticien réservé — remplacés par les prestations propres au métier (practitionerTypes.ts) pour tout non-vétérinaire, via un nouveau getPractitionerTypeBySpecialty (même comparaison à double sens). (3) Le placeholder "Nom (ex: Vaccination)" du formulaire d'ajout de tarif, sur le tableau de bord praticien, est du même principe adapté au métier réel. (4) Sur demande explicite de l'utilisatrice : les onglets Vaccins et Poids du dossier de santé d'un animal (AnimalHealthPage.tsx) sont désormais masqués pour tout praticien dont la spécialité n'est pas "Vétérinaire" — restent visibles pour les patients et, par défaut, tant que la spécialité du praticien connecté n'est pas encore chargée (évite un flash chez un vétérinaire).</w:t>
      </w:r>
    </w:p>
    <w:p>
      <w:pPr>
        <w:spacing w:after="160" w:line="300"/>
      </w:pPr>
      <w:r>
        <w:t>Ajouté le 08/09/2026 : sur "Mes rendez-vous" (RendezVousPage.tsx), un bouton "+ Nouveau rendez-vous" est désormais toujours visible (avant, réservé au CTA de l'état vide "aucun RDV à venir"), accompagné d'une section "Praticiens déjà consultés" pour reprendre RDV en un clic — réutilise telle quelle la dérivation recentDoctors et le composant DoctorMiniRow déjà en place sur l'accueil patient (PatientDashboard.tsx, section "Derniers praticiens consultés"). Le CTA de l'état vide a été retiré pour ne pas dupliquer le nouveau bouton, même logique que la décision prise sur PatientDashboard le 07/09/2026 (bouton "+ Prendre rendez-vous" retiré de l'accueil car redondant avec les actions rapides).</w:t>
      </w:r>
    </w:p>
    <w:p>
      <w:pPr>
        <w:spacing w:after="160" w:line="300"/>
      </w:pPr>
      <w:r>
        <w:t>Ajouté le 08/09/2026 : trois nouveaux métiers praticien (Communication animale, Médiation animale, Photographe animalier — practitionerTypes.ts + migration 090 pour la table specialties), suite à une veille concurrentielle sur Tobalgo (plateforme concurrente positionnée uniquement sur les métiers non-médicaux, sans réservation par créneaux ni dossier de santé numérique, mais avec une charte éthique co-écrite avec l'association Argos 42 — piste à envisager pour Animéaux si le sujet revient). Décision explicite de l'utilisatrice de ne PAS ajouter "Éleveur" (pas un vrai rendez-vous, même logique que "vendeur en animalerie" déjà exclu) ; "Pension/garderie" également écarté pour l'instant, le modèle de RDV actuel (start_at/end_at le même jour) ne gère pas les réservations multi-jours.</w:t>
      </w:r>
    </w:p>
    <w:p>
      <w:pPr>
        <w:spacing w:after="160" w:line="300"/>
      </w:pPr>
      <w:r>
        <w:t>Retiré le 08/09/2026 (quelques minutes après leur ajout, décision d'Anaïs) : les trois métiers Communication animale, Médiation animale, Photographe animalier — practitionerTypes.ts revenu en arrière, migration 091 (delete) appliquée en prod en complément de la 090 (insert), jamais éditée elle-même une fois appliquée.</w:t>
      </w:r>
    </w:p>
    <w:p>
      <w:pPr>
        <w:spacing w:after="160" w:line="300"/>
      </w:pPr>
      <w:r>
        <w:t>Ajouté le 08-09/09/2026 : engagement bien-être animal (charte praticien), différenciateur face à Tobalgo dont l'argument principal est une charte éthique co-écrite avec l'association Argos 42. Contenu centralisé dans src/lib/ethicsCharter.ts (six clauses + un paragraphe déclaratif explicite sur l'absence de vérification des méthodes au quotidien, avec canal de signalement contact.animeaux@gmail.com) — non relu par un juriste, même réserve que sur /cgu et /confidentialite. Case à cocher obligatoire à l'inscription praticien (RegisterPage.tsx), badge sur la fiche publique (DoctorPage.tsx, doctors.ethics_charter_accepted_at non nul), page légale dédiée (/engagement, LegalPage.tsx). Migration 092 : colonne horodatée sur doctors (même mécanisme que terms_accepted_at, migration 049), posée par handle_new_user() à l'inscription. Les praticiens déjà inscrits avant cette fonctionnalité ne l'ont jamais tacitement acceptée : une bannière avec bouton d'acceptation (useAcceptEthicsCharter) leur est présentée sur DoctorDashboard.tsx tant qu'ils n'ont pas validé.</w:t>
      </w:r>
    </w:p>
    <w:p>
      <w:pPr>
        <w:spacing w:after="160" w:line="300"/>
      </w:pPr>
      <w:r>
        <w:t>Résolu le 19/09/2026 : l'expéditeur SMS alphanumérique OVH (« MonAnimeaux ») est enfin validé après plus d'un mois et demi et 5+ tentatives (voir section 9, mise à jour du 07/08/2026, pour l'historique des refus) — 100 crédits SMS disponibles sur le compte. Tous les envois SMS déjà codés depuis fin juillet (sendOvhSms dans send-reminders, send-appointment-confirmation, send-appointment-cancellation, send-appointment-reschedule) devraient désormais réellement partir en prod, alors qu'ils échouaient jusqu'ici silencieusement (aucune erreur visible dans l'appli, uniquement dans les Logs de chaque fonction Edge). À confirmer par un vrai envoi (une réservation, ou le prochain rappel 24h) plutôt que de supposer que ça fonctionne du seul fait que le code a toujours été correct.</w:t>
      </w:r>
    </w:p>
    <w:p>
      <w:pPr>
        <w:spacing w:after="160" w:line="300"/>
      </w:pPr>
      <w:r>
        <w:t>Résolu le 19/09/2026 : une réservation devenait impossible pour un patient (ou praticien) connecté depuis un fuseau horaire autre qu'Europe/Paris — reproduit en testant un vrai RDV depuis la Malaisie (UTC+8) en préparant le test SMS. Un créneau "11:30" choisi là-bas correspondait en réalité à 05:30 heure de Paris, hors des horaires du praticien : le serveur (trigger validate_patient_appointment_slot, migration 088, ancré sur Europe/Paris) rejetait la réservation, avec le message technique brut affiché tel quel au patient. Cause : toute la génération/comparaison de créneaux côté client (generateAvailableSlots, useAvailableSlots, hasAvailabilityInRange, findNextAvailableSlot, AvailabilityCalendar, BookPage.confirm) utilisait les méthodes natives de Date (getDay, getHours, setHours...), ancrées sur le fuseau LOCAL de l'appareil du visiteur — une limite déjà identifiée le 04/09/2026 et sciemment acceptée comme "risque quasi nul" (marché France), que ce test réel a prouvée fausse en pratique. Corrigé en ajoutant la dépendance date-fns-tz et un nouveau module testé (src/lib/parisTime.ts) ancrant tout ce calcul sur Europe/Paris, appliqué à tous les points concernés. Message d'erreur patient également amélioré (jamais le texte brut de la base de données) avec un bouton pour recharger des créneaux à jour.</w:t>
      </w:r>
    </w:p>
    <w:p>
      <w:pPr>
        <w:spacing w:after="160" w:line="300"/>
      </w:pPr>
      <w:r>
        <w:t>Résolu le 20/09/2026 : les SMS restaient en échec malgré l'expéditeur OVH "MonAnimeaux" validé la veille (100 crédits) — un premier test réel de réservation confirmait l'email mais pas le SMS, avec la même erreur historique "Sms sender does not exists. Please create it first" dans les logs. Cause : aucune des 4 fonctions utilisant sendOvhSms (send-appointment-confirmation, send-appointment-cancellation, send-appointment-reschedule, send-reminders) n'envoyait le champ sender dans le corps de la requête POST /sms/{serviceName}/jobs — OVH retombe alors sur un expéditeur par défaut jamais configuré côté compte plutôt que d'utiliser l'expéditeur alphanumérique validé, même s'il en existe un. Corrigé en ajoutant ce champ, lu depuis un nouveau secret OVH_SMS_SENDER (valeur "MonAnimeaux", même mécanisme que OVH_SMS_SERVICE_NAME) plutôt que codé en dur. Un second test de réservation confirme le SMS bien reçu — la chaîne complète confirmation de RDV (email + SMS + notification in-app) est désormais opérationnelle de bout en bout en production.</w:t>
      </w:r>
    </w:p>
    <w:p>
      <w:pPr>
        <w:spacing w:after="160" w:line="300"/>
      </w:pPr>
      <w:r>
        <w:t>Audit du 20/09/2026 : après le double bug réservation/SMS de la veille, deux vérifications ciblées demandées par l'utilisatrice (résidus de bug de fuseau horaire + appels à des services externes) ont trouvé et fait corriger : dans DoctorDashboard.tsx, la création de congé, le mini calendrier "Agenda" solo et le calendrier partagé "Mon cabinet" (grille horaire par membre) utilisaient tous des méthodes Date locales au lieu d'Europe/Paris — un praticien en voyage pouvait voir ses RDV sur le mauvais jour ou poser un congé décalé ; même bug dans doctorStats.ts (taux de remplissage), useData.ts (filtre "disponible aujourd'hui"), et RemindersPage.tsx (libellés "Aujourd'hui/Demain"). Nouveaux utilitaires testés dans src/lib/parisTime.ts : addDaysToDateKey, parisStartOfWeekKey, parisMinutesOfDay, parisCalendarDaysDiff. La navigation semaine (agenda solo + cabinet) est passée d'un objet Date muté via addDays à un simple décalage entier de semaines. Par ailleurs, send-appointment-confirmation était la seule des 4 fonctions OVH/Resend à n'avoir jamais reçu le garde-fou timeout+try/catch du 08/09 — corrigé, et l'URL du flux calendrier ICS (DoctorDashboard.tsx) codait en dur le domaine du projet Supabase au lieu de VITE_SUPABASE_URL — corrigé aussi. Trois points notés mais volontairement non modifiés (pas de bug confirmé, juste une fragilité à surveiller) : la clé VAPID (push notifications) est configurée séparément côté client (Vercel) et serveur (secret Supabase) sans rien qui vérifie qu'elles correspondent toujours ; les SMS OVH n'envoient pas de champ charset explicite (accents à re-vérifier sur un nom très accentué) ni noStopClause ; le repli Resend "onboarding@resend.dev" (sandbox) ne délivrerait plus à de vrais destinataires si EMAIL_FROM venait à manquer un jour.</w:t>
      </w:r>
    </w:p>
    <w:p>
      <w:pPr>
        <w:spacing w:after="160" w:line="300"/>
      </w:pPr>
      <w:r>
        <w:t>Correctif du 20/09/2026 (suite à l'audit de la veille) : l'audit du 20/09/2026 (voir entrée précédente) n'avait pas tout trouvé. Anaïs a testé l'application elle-même et repéré, via deux captures d'écran, qu'un même rendez-vous affichait 11:30 dans le calendrier partagé « Mon cabinet » (correct) mais 17:30 dans la carte « Rendez-vous » de l'agenda personnel — exactement l'écart entre la Malaisie et Paris. Cause : AppointmentCard.tsx, le composant carte de rendez-vous réutilisé dans toute l'application (dashboards patient/praticien/secrétariat/admin, rappels), utilisait encore l'heure locale de l'appareil au lieu de l'heure de Paris pour son affichage HH:mm — ni le correctif du 19/09 ni l'audit du 20/09 n'avaient détecté ce cas précis, l'audit ayant cherché les méthodes .getDay()/.getHours()/.getTime() sans repérer les simples formatages de date qui n'utilisent aucune d'elles. Un grep exhaustif de tout le code source a ensuite permis de corriger les mêmes résidus dans neuf autres fichiers (réservation, dashboards admin/praticien/secrétariat, page publique d'un praticien, messagerie, dossier de santé animal, export PDF du dossier, documents patient). Leçon retenue : pour ce type de bug, un grep manuel exhaustif du motif exact est plus fiable qu'un audit automatisé cherchant des symptômes indirects.</w:t>
      </w:r>
    </w:p>
    <w:p>
      <w:pPr>
        <w:spacing w:after="160" w:line="300"/>
      </w:pPr>
      <w:r>
        <w:t>Correctif du 20/09/2026 : Anaïs a signalé un débordement visuel sur la version mobile de l'application (écran qui « bouge », champs coupés ou superposés, pas toujours lisibles). Reproduit et confirmé en aperçu mobile sur la page de recherche (/search) : la ligne « Trier par » et son menu déroulant ne se réduisaient/enroulaient jamais sur petit écran, ce qui poussait toute la page 47 pixels plus large que l'écran du téléphone — sans barre de défilement visible, donc le contenu (bouton « Réserver », chevrons des cartes) était simplement coupé ou décalé au toucher, ce qui correspond exactement à la sensation d'un écran qui bouge. Corrigé sur SearchPage.tsx (mise en retour à la ligne du tri, largeur du menu contrainte sur mobile). Par précaution, quatre autres endroits du code partageant la même construction fragile (un bloc de texte extensible sans limite de rétrécissement, à côté d'un élément de taille fixe) ont aussi été corrigés dans AnimalHealthPage.tsx et DoctorDashboard.tsx, bien que non vérifiables visuellement sans connexion à un compte praticien.</w:t>
      </w:r>
    </w:p>
    <w:p>
      <w:pPr>
        <w:spacing w:after="160" w:line="300"/>
      </w:pPr>
      <w:r>
        <w:t>Correctifs du 20/09/2026 (analyse d'un enregistrement d'écran mobile envoyé par Anaïs) : un vrai crash de l'application a été identifié (page « Une erreur est survenue », capturée automatiquement par Sentry). Cause trouvée en relisant les migrations de base de données : le déclencheur qui recalcule la note moyenne d'un praticien après un avis (update_doctor_rating) ne gérait pas le cas où ce praticien n'a plus aucun avis — la moyenne devenait NULL au lieu de 0, et l'affichage de cette note (.toFixed) faisait planter toute l'application pour n'importe quel visiteur tombant sur ce praticien en recherche, pas seulement pour Anaïs. Corrigé par une nouvelle migration (093) qui répare le déclencheur et remet à 0 les notes déjà cassées en base, plus une protection côté affichage par précaution. Cette migration doit être vérifiée/appliquée manuellement dans Supabase (comme toujours, un fichier de migration dans le code ne prouve pas qu'il a été exécuté en production). Par ailleurs, deux écrans (« Mes animaux » et « Mes rendez-vous ») affichaient un faux message « aucune donnée » pendant une fraction de seconde au chargement avant d'afficher les vraies données — corrigé avec un indicateur de chargement clair à la place. Une photo d'animal qui ne charge pas affiche maintenant l'émoji de l'espèce plutôt qu'un espace vide.</w:t>
      </w:r>
    </w:p>
    <w:p>
      <w:pPr>
        <w:spacing w:after="160" w:line="300"/>
      </w:pPr>
      <w:r>
        <w:t>Ajouté le 20/09/2026 : le ton et le contenu des 6 emails/SMS transactionnels liés aux rendez-vous (confirmation, annulation, report côté patient, report côté praticien, rappel 24h, rappel de vaccin, demande d'avis) ont été revus avec Anaïs, validés via des aperçus visuels avant toute modification du code. Changements principaux : ton plus chaleureux et direct partout ; l'email d'annulation dit maintenant que le rendez-vous "a malheureusement été annulé" avec une phrase d'excuse, et propose un bouton pour reprendre un rendez-vous (qui n'existait pas avant) ; l'email de report côté patient précise désormais qu'il est possible d'annuler et reprendre un rendez-vous si le nouvel horaire ne convient pas ; le rappel de vaccin et la demande d'avis ont chacun désormais un bouton d'action direct (prendre RDV / laisser un avis) qui manquait jusque-là. Les 4 fonctions Edge concernées (send-appointment-confirmation, send-appointment-cancellation, send-appointment-reschedule, send-reminders) doivent être redéployées manuellement dans le tableau de bord Supabase, comme pour tout changement de fonction Edge.</w:t>
      </w:r>
    </w:p>
    <w:p>
      <w:pPr>
        <w:spacing w:after="160" w:line="300"/>
      </w:pPr>
      <w:r>
        <w:t>Ajouté/corrigé le 21/09/2026 : à la demande d'Anaïs, vérification complète par relecture de code du parcours d'inscription et de validation d'un praticien (charte, dépôt de documents, visibilité publique). Deux manques réels trouvés et corrigés : (1) aucune notification n'arrivait à l'administratrice quand un praticien déposait un document justificatif — ajouté un système qui la notifie désormais automatiquement, avec un lien direct vers les dossiers en attente ; (2) la fiche publique d'un praticien restait en réalité accessible (par lien direct, ou via l'API) même avant sa validation par l'administratrice — la recherche le cachait bien, mais ce n'était qu'une apparence côté affichage, pas une vraie restriction. Corrigé au niveau de la base de données : seul un praticien validé est désormais réellement consultable publiquement, avec les exceptions nécessaires (le praticien lui-même, l'administratrice, un patient ayant déjà un rendez-vous avec lui, ses collègues de cabinet).</w:t>
      </w:r>
    </w:p>
    <w:p>
      <w:pPr>
        <w:spacing w:after="160" w:line="300"/>
      </w:pPr>
      <w:r>
        <w:t>Changement du 21/09/2026 : jusqu'ici, un praticien pouvait utiliser librement tout son espace (patients, agenda, tarifs...) dès son inscription, seule sa fiche publique restait invisible en recherche tant qu'elle n'était pas validée. Anaïs a jugé ce fonctionnement insuffisant : n'importe qui pouvait s'inscrire et se servir de l'application sans jamais prouver son identité ou sa formation. Désormais, dès sa toute première connexion, le praticien tombe directement sur un écran obligatoire de dépôt de document (diplôme, carte professionnelle, extrait Kbis...) à la place de son espace habituel, et ne peut y accéder qu'une fois son dossier validé par une administratrice. Ajouté au passage l'extrait Kbis, qui manquait à la liste des types de documents proposés.</w:t>
      </w:r>
    </w:p>
    <w:p>
      <w:pPr>
        <w:spacing w:after="160" w:line="300"/>
      </w:pPr>
      <w:r>
        <w:t>Résolu le 22/09/2026 : notifications push jamais fonctionnelles depuis leur mise en place, malgré plusieurs activations. Deux causes cumulées, diagnostiquées via le corps réel des réponses HTTP (net._http_response) : (1) le trigger d'envoi utilisait une clé service_role copiée à la main dans Vault, dont le format ne correspondait plus à celui que la plateforme injecte dans les fonctions Edge — remplacée par un secret dédié que l'on contrôle (migration 099 : push_trigger_secret dans Vault + PUSH_TRIGGER_SECRET sur la fonction) ; (2) l'option « Verify JWT » de send-push rejetait la requête avant qu'elle atteigne le code, un secret personnalisé n'étant pas un JWT — et redéployer une fonction depuis le tableau de bord réactive cette option. La clé publique VAPID manquait aussi dans les variables Vercel, ce qui faisait échouer silencieusement tout nouvel abonnement. Le panneau de notifications, écrasé ou débordant sur mobile, a été corrigé le même jour et toutes les notifications sont désormais cliquables avec la bonne destination selon le rôle.</w:t>
      </w:r>
    </w:p>
    <w:p>
      <w:pPr>
        <w:spacing w:after="160" w:line="300"/>
      </w:pPr>
      <w:r>
        <w:t>Ajouté le 22–23/09/2026 : fiabilisation du déploiement. supabase/config.toml déclare verify_jwt = false pour les 10 fonctions Edge (réglage qui se réinitialisait silencieusement à chaque redéploiement manuel) ; le workflow GitHub Actions deploy-functions.yml exécute d'abord les tests puis déploie les fonctions Edge à chaque push sur main touchant supabase/functions/** ou config.toml (secret SUPABASE_ACCESS_TOKEN configuré) ; le script build inclut vitest run, donc un déploiement Vercel dont les tests échouent n'est plus mis en ligne ; VITE_SENTRY_DSN et VITE_VAPID_PUBLIC_KEY sont configurées en production (Sentry était codé mais jamais actif faute de DSN). npm ci s'est révélé trop fragile ici (dépendances optionnelles multi-plateformes) et est remplacé par npm install ; Node est fixé à 24 (Node 20 fait échouer jsdom/undici). Les migrations SQL restent volontairement appliquées à la main.</w:t>
      </w:r>
    </w:p>
    <w:p>
      <w:pPr>
        <w:spacing w:after="160" w:line="300"/>
      </w:pPr>
      <w:r>
        <w:t>Résolu le 22/09/2026 : chargement infini de l'espace praticien, causé par des récursions infinies de policies RLS sur doctors (migration 094, puis correctifs 096 et 097), diagnostiquées dans les Postgres Logs. Deux boucles : une clause « collègues de cabinet se voient » relisait doctors depuis la policy de doctors elle-même (retirée), et une clause « le patient a un rendez-vous avec ce praticien » relisait appointments dont la policy relit doctors (lecture isolée dans la fonction security definer has_appointment_with_doctor). Règle retenue : une policy ne doit jamais relire sa propre table, même indirectement via une autre table. Un audit du 23/09 a aussi corrigé le bouton « Voir les disponibilités » visible par tout rôle sur la fiche praticien, et ajouté le garde-fou de secret RESEND_API_KEY manquant dans 6 fonctions d'email.</w:t>
      </w:r>
    </w:p>
    <w:p>
      <w:pPr>
        <w:spacing w:after="160" w:line="300"/>
      </w:pPr>
      <w:r>
        <w:t>Résolu le 23/09/2026 : lenteur signalée sur mobile. Audit du build de production : (1) recharts (353 Ko) était chargé à chaque ouverture de la fiche santé d'un animal — désormais un composant chargé à la demande (WeightChart, React.lazy) ; (2) aucune des images de contenu n'avait loading="lazy" — ajouté sur les 22 images réseau (avatars, logos de cabinet, photos d'animaux, miniatures) ; (3) leaflet.css était chargé depuis un CDN, en bloquant le rendu, sur toutes les pages alors que seule la fiche praticien affiche une carte — importé localement dans LocationMap, chargé à la demande (le chunk de la fiche praticien passe de 49 Ko à 3,7 Ko). Corrigés aussi : plusieurs débordements horizontaux mobile (truncate sans min-w-0 dans un flex, badge Engagement) et un filet de sécurité global contre le défilement horizontal.</w:t>
      </w:r>
    </w:p>
    <w:p>
      <w:pPr>
        <w:spacing w:after="160" w:line="300"/>
      </w:pPr>
      <w:r>
        <w:t>Résolu le 23/09/2026 : nettoyage de quatre comptes de test créés pendant les sessions de développement (suppression via un script vérifiant d'abord les règles ON DELETE des clés étrangères — seules appointments.doctor_id/patient_id sont en RESTRICT et clinic_staff.invited_by en NO ACTION). Ce nettoyage a révélé que delete_my_account() (suppression de compte en libre-service) référençait encore l'ancienne table vaccines, renommée care_items le même soir : la suppression de compte était donc cassée pour tous les utilisateurs. Corrigé en migration 103 ; leçon retenue : après tout renommage de table, chercher l'ancien nom dans TOUTES les migrations et fonctions, pas seulement dans les fichiers de policies modifiés.</w:t>
      </w:r>
    </w:p>
    <w:p>
      <w:pPr>
        <w:spacing w:after="160" w:line="300"/>
      </w:pPr>
      <w:r>
        <w:t>Ajouté le 25/09/2026 : visite guidée de première connexion (section 6.16), affichée une seule fois par compte grâce à profiles.onboarding_completed_at (migration 110, appliquée d'office à tous les comptes existants). Le composant se lance seulement si le profil contient explicitement null (une valeur absente, cas d'un profil mis en cache avant la migration, n'affiche rien). Le compte administrateur ne la voit jamais : pour la tester il faut un compte propriétaire ou praticien non admin, neuf ou remis à null. Le parcours praticien couvre aussi Tarifs, Avis, Statistiques et Mon cabinet (ce dernier seulement en cabinet). Le nombre de tests est passé à 486.</w:t>
      </w:r>
    </w:p>
    <w:p>
      <w:pPr>
        <w:spacing w:after="160" w:line="300"/>
      </w:pPr>
      <w:r>
        <w:t>Résolu le 25/09/2026 : lors du test d'inscription d'un compte praticien, l'email de confirmation d'adresse (email Auth de Supabase, envoyé via le SMTP Resend) arrivait dans les spams avec un sujet bilingue (« Confirm your email address (Confirmez votre adresse e-mail) ») et un « bouton » qui n'était que du texte, sans lien cliquable — le modèle réellement configuré dans le tableau de bord Supabase n'était pas celui versionné dans supabase/email-templates/confirm-signup.html. Le modèle a été refait (français, logo et couleurs des autres emails transactionnels, vrai bouton, lien brut répété en clair sous le bouton pour les clients mail ou traductions automatiques qui neutralisent les boutons) et collé dans Authentication, Emails, Templates, Confirm signup ; l'essai avec une adresse alias a confirmé le bon fonctionnement. Point d'attention : ce modèle vit dans le tableau de bord, pas dans le déploiement — le fichier du dépôt n'en est que la référence à recoller après tout changement.</w:t>
      </w:r>
    </w:p>
    <w:p>
      <w:pPr>
        <w:spacing w:after="160" w:line="300"/>
      </w:pPr>
      <w:r>
        <w:t>Nettoyage du 25/09/2026 : suppression des variables et imports inutilisés signalés par tsc --noEmit --noUnusedLocals --noUnusedParameters (10 occurrences dans Navbar, useData, AnimalHealthPage, BookPage, DoctorDashboard, MessagesPage, RegisterPage, sans effet sur le comportement) et retrait du suivi git des fichiers .DS_Store, déjà exclus par .gitignore. La commande npm run lint, qui échouait depuis toujours car eslint n'a jamais été installé en dépendance, exécute désormais cette vérification TypeScript (aucune nouvelle dépendance). Le statut d'un partage de dossier est maintenant visible du praticien qui l'a envoyé : sur la fiche de santé de l'animal, chaque envoi affiche le confrère destinataire et une pastille (en attente de l'accord du propriétaire, accepté, refusé, accès révoqué), via useSentReferralsForAnimal et les fonctions referralSenderStatusLabel / referralBadgeClass (src/lib/animalReferrals.ts, testées). Nombre de tests : 486.</w:t>
      </w:r>
    </w:p>
    <w:p>
      <w:pPr>
        <w:spacing w:after="160" w:line="300"/>
      </w:pPr>
      <w:r>
        <w:t>Migration 111 (02/10/2026) : la seule donnée des nouvelles statistiques praticien (section 7.8) qui n'était pas déjà accessible — le nombre de patients en liste d'attente chez lui. waitlist_entries (migration 065) n'avait jusque-là qu'une policy réservée au patient lui-même. Plutôt qu'une policy SELECT qui exposerait l'identité de chaque patient en attente, une RPC security definer get_my_waitlist_count() ne renvoie qu'un compte agrégé pour le praticien connecté.</w:t>
      </w:r>
    </w:p>
    <w:p>
      <w:pPr>
        <w:spacing w:after="160" w:line="300"/>
      </w:pPr>
      <w:r>
        <w:t>Essayée puis retirée le 05/10/2026 : une double authentification par application (TOTP, Supabase MFA) avait été développée pour les praticiens et administrateurs (commit f07e56e), jugée trop complexe par Anaïs — retirée entièrement (commit de revert), aucune migration concernée. Si elle revient un jour : le contrôle n'était que côté application (les policies RLS n'exigeaient pas le niveau aal2) ; en cas de perte du téléphone, un admin supprimait le facteur en base (delete from auth.mfa_factors where user_id = ...). Un compte qui avait activé un facteur pendant les essais se connecte désormais avec son seul mot de passe ; ses facteurs inutilisés peuvent être purgés en base.</w:t>
      </w:r>
    </w:p>
    <w:p>
      <w:pPr>
        <w:spacing w:after="160" w:line="300"/>
      </w:pPr>
      <w:r>
        <w:t>Ajouté le 05/10/2026 : bandeau « Une nouvelle version d'Animéaux est disponible » (bouton Recharger), composant src/components/ui/UpdateBanner.tsx monté dans App.tsx. Cause : le service worker (skipWaiting + clientsClaim) prend la main dès qu'une version est téléchargée, mais la page ouverte garde l'ancien code jusqu'au rechargement — l'application installée restait sur une vieille version (repéré lors des tests : fonctionnalités récentes invisibles). Le bandeau s'affiche sur l'événement controllerchange, seulement si la page avait déjà un service worker (pas à la toute première installation), et une vérification de mise à jour est relancée au retour sur l'application. Tests : 536.</w:t>
      </w:r>
    </w:p>
    <w:p>
      <w:pPr>
        <w:spacing w:after="160" w:line="300"/>
      </w:pPr>
      <w:r>
        <w:t>Ajouté le 05/10/2026 — carte dans la recherche : un sélecteur Liste / Carte (paramètre d'URL ?view=map) sur /search affiche les praticiens (pin orange) et les cabinets (pin vert) ayant des coordonnées, avec une fenêtre (nom, métiers, ville, lien « Voir la fiche ») et un recadrage automatique sur les résultats. Les résultats sans coordonnées (adresse pas encore géocodée) sont comptés et signalés sous la carte plutôt que perdus. Leaflet est chargé à la demande (composant SearchResultsMap en lazy, comme la carte de la fiche praticien) ; logique pure dans src/lib/searchMap.ts (testée).</w:t>
      </w:r>
    </w:p>
    <w:p>
      <w:pPr>
        <w:spacing w:after="160" w:line="300"/>
      </w:pPr>
      <w:r>
        <w:t>Ajouté le 05/10/2026 — partages de dossier : le propriétaire voit désormais aussi les partages refusés ou révoqués (section « Partages terminés » de la fiche de santé), qui disparaissaient sans trace. Retrait d'un compte secrétariat (migration 115, RPC remove_clinic_secretary, réservée au créateur) : bouton « Retirer » dans la section Secrétariat de l'onglet Mon cabinet ; le compte est supprimé s'il n'appartient à aucun autre cabinet, sinon seul son lien avec ce cabinet est retiré. Textes de la visite guidée mis à jour (Statistiques : export comptable ; Cabinet : secrétariat). Tests : 544.</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t xml:space="preserve">Page </w:t>
    </w:r>
    <w:r>
      <w:rPr>
        <w:color w:val="999999"/>
        <w:sz w:val="16"/>
        <w:szCs w:val="16"/>
      </w:rPr>
      <w:fldChar w:fldCharType="begin"/>
      <w:instrText xml:space="preserve">PAGE</w:instrText>
      <w:fldChar w:fldCharType="separate"/>
      <w:fldChar w:fldCharType="end"/>
    </w:r>
    <w:r>
      <w:rPr>
        <w:color w:val="999999"/>
        <w:sz w:val="16"/>
        <w:szCs w:val="16"/>
      </w:rPr>
      <w:t xml:space="preserve"> / </w:t>
    </w:r>
    <w:r>
      <w:rPr>
        <w:color w:val="99999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6"/>
        <w:szCs w:val="16"/>
      </w:rPr>
      <w:t xml:space="preserve">Animéaux — Cahier des charges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F2820F" w:sz="8"/>
      </w:pBdr>
      <w:spacing w:after="200" w:before="400"/>
    </w:pPr>
    <w:rPr>
      <w:rFonts w:ascii="Calibri" w:cs="Calibri" w:eastAsia="Calibri" w:hAnsi="Calibri"/>
      <w:b/>
      <w:bCs/>
      <w:color w:val="5A3A22"/>
      <w:sz w:val="32"/>
      <w:szCs w:val="32"/>
    </w:rPr>
  </w:style>
  <w:style w:type="paragraph" w:styleId="Heading2">
    <w:name w:val="Heading 2"/>
    <w:basedOn w:val="Normal"/>
    <w:next w:val="Normal"/>
    <w:qFormat/>
    <w:pPr>
      <w:spacing w:after="150" w:before="300"/>
    </w:pPr>
    <w:rPr>
      <w:rFonts w:ascii="Calibri" w:cs="Calibri" w:eastAsia="Calibri" w:hAnsi="Calibri"/>
      <w:b/>
      <w:bCs/>
      <w:color w:val="F2820F"/>
      <w:sz w:val="26"/>
      <w:szCs w:val="26"/>
    </w:rPr>
  </w:style>
  <w:style w:type="paragraph" w:styleId="Heading3">
    <w:name w:val="Heading 3"/>
    <w:basedOn w:val="Normal"/>
    <w:next w:val="Normal"/>
    <w:qFormat/>
    <w:pPr>
      <w:spacing w:after="100" w:before="200"/>
    </w:pPr>
    <w:rPr>
      <w:rFonts w:ascii="Calibri" w:cs="Calibri" w:eastAsia="Calibri" w:hAnsi="Calibri"/>
      <w:b/>
      <w:bCs/>
      <w:color w:val="6B5B3D"/>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2026-07-13T16:14:28.618Z</dcterms:created>
  <dcterms:modified xsi:type="dcterms:W3CDTF">2026-07-13T16:14:28.618Z</dcterms:modified>
</cp:coreProperties>
</file>

<file path=docProps/custom.xml><?xml version="1.0" encoding="utf-8"?>
<Properties xmlns="http://schemas.openxmlformats.org/officeDocument/2006/custom-properties" xmlns:vt="http://schemas.openxmlformats.org/officeDocument/2006/docPropsVTypes"/>
</file>