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1.37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330 tests unitaires, code-splitting par route, PWA installable, référencement de base, découpage vendor du bundle, réponse du praticien aux avis, export .ics du RDV et carnet de santé exportable)</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