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1.13 — document mis à jour avec les évolutions de juillet 2026 (vérification des praticiens par documents, correctif critique inscriptions, espace secrétariat en compte dédié, statut administrateur découplé du rôle, tableau de bord admin complet avec dossiers praticiens et patients, graphiques et gestion des avis)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