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1.57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840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statistiques de cabinet complètes (tout le cabinet ou par praticien, avec comparatif), paiement d’un devis par lien sécurisé, offre « Grand cabinet » sur mesure (plus de 5 praticiens : questionnaire de devis, suivi dans l’administration, limite de praticiens réglable par cabinet), paiement des abonnements par Stripe (testé de bout en bout en mode test le 14/10/2026 : paiement, activation par confirmation signée, retour à l’offre gratuite par résiliation, visite guidée lancée à l’activation)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