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1.39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360 tests unitaires, code-splitting par route, PWA installable, référencement de base, découpage vendor du bundle, réponse du praticien aux avis, export .ics du RDV, carnet de santé exportable, tri par prochaine disponibilité en recherche, notifications push navigateur — vérifiées en conditions réelles pour patients et praticiens)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