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1.60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922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onglets Profil (praticien et patient) et Mon cabinet refondus (en-têtes de synthèse, sous-onglets, interrupteurs, un seul bouton Enregistrer), statistiques de cabinet complètes (tout le cabinet ou par praticien, avec comparatif), paiement d’un devis par lien sécurisé, offre « Grand cabinet » sur mesure (plus de 5 praticiens : questionnaire de devis, suivi dans l’administration, limite de praticiens réglable par cabinet), paiement des abonnements par Stripe (testé de bout en bout en mode test le 14/10/2026 : paiement, activation par confirmation signée, retour à l’offre gratuite par résiliation, visite guidée lancée à l’activation)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 écran de tarification : un clic sur « Choisir… » sans avoir coché les conditions affiche un message clair à côté de la case (boutons non grisés), phase de pré-lancement praticiens avec choix de formule sans paiement et tableau de bord de comptage (migration 137))</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p>
      <w:pPr>
        <w:spacing w:after="160" w:line="300"/>
      </w:pPr>
      <w:r>
        <w:t>Ajouté le 26/10/2026 (migration 137) — phase de pré-lancement praticiens. Avant l'ouverture aux propriétaires d'animaux, les praticiens créent un vrai compte et indiquent la formule qui les intéresse (Gratuite, Abonnement, Abonnement cabinet), sans aucun paiement ni coordonnée bancaire, pour que l'administratrice compte les praticiens au fil de l'eau et décide d'ouvrir ou de reporter. Réglages dans la table app_settings, modifiables depuis Administration → Pré-lancement : launch_phase (« open » par défaut = comportement actuel, ou « prelaunch »), public_launch_date (aucune date codée en dur : les dates annoncées sont fictives tant qu'elles ne sont pas décidées ; sans date le site affiche « Ouverture bientôt »), prelaunch_threshold (seuil de praticiens, lisible par l'admin seul). Lecture publique de la phase et de la date uniquement. En pré-lancement : l'accueil d'un visiteur est la page PrelaunchLanding (praticiens, trois formules, TVA non applicable art. 293 B) ; l'inscription ne propose que le compte praticien et exige le choix d'une formule (IntendedPlanPicker, métadonnée intended_plan reprise par handle_new_user dans la table doctor_intended_plans, lisible par le praticien concerné et l'admin) ; /abonnement remplace les boutons de paiement par « Je choisis cette formule » (set_my_intended_plan) ; un bandeau invite les praticiens existants à choisir leur formule ; create-checkout-session et create-quote-checkout refusent tout paiement (code « prelaunch », fonction partagée isPrelaunch qui bloque aussi si le réglage est illisible). Tableau de bord admin : nombre de praticiens inscrits avec jauge vers le seuil, dossiers validés/à valider/rejetés, formule souhaitée, répartition par métier, inscriptions par semaine, export CSV (admin_prelaunch_stats, admin_prelaunch_list, admin_set_setting qui écrit au journal d'actions). Les comptes administrateurs et les comptes de démonstration (table prelaunch_excluded, réservée au serveur : Gary et Lina au départ) ne comptent pas comme praticiens ; l'inscription propriétaire est fermée dans l'interface pendant le pré-lancement. Non fait à ce stade : email d'invitation à l'ouverture et écriture groupée aux pré-inscrits. Lecture du réglage impossible côté site = comportement « ouvert », pour qu'un incident ne ferme jamais le site. 973 tests unitaires.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