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1.58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899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 note du praticien recalculée aussi à la suppression d'un avis ou d'un compte (migration 129), carte de résultat « Voir la fiche » au lieu de « Réserver » pour un praticien en offre gratuite, signalement d'un avis abusif réservé au praticien concerné (bouton dans l'onglet Avis de son espace, retiré de la fiche publique ; règle imposée par la base, migration 130), suppression de l'avis signalé et clôture du signalement en une action depuis la vue admin « Signalements », email de retour au praticien quand l'admin traite son signalement d'avis (issue + commentaire de l'admin, fonction Edge send-report-feedback, copie de l'avis conservée au signalement, migration 131), nettoyage du 13/10/2026 : filtre « disponible » de la recherche aligné sur les offres, message de refus de la messagerie corrigé, vouvoiement harmonisé, documentation à jour, cabinets : secrétariat réservé aux cabinets abonnés (refus avant création du compte + garde en base), messages clairs quand un cabinet est non activé ou complet, bandeau d'état du cabinet dans l'espace praticien, page publique du cabinet limitée aux praticiens vérifiés et visibles, pastilles « Offre gratuite » / « Masqué » / « Non activé » dans l'administration (migration 132), offres étape 3 : espace du praticien en offre gratuite (onglets Mes patients, Tarifs, RDV et Statistiques avec cadenas, page d'explication de l'abonnement, bandeau orange sur Mon espace, demande d'abonnement par email pré-rempli en attendant le paiement en ligne), messagerie réservée à l'abonnement dans les deux sens (onglet et enveloppe verrouillés pour un praticien gratuit, envoi comme réception bloqués côté base, migration 133), bannière d'activation des alertes non proposée à un praticien en offre gratuite (la cloche reste : résultat de la vérification, avis), onglets Profil et Mon cabinet refondus (en-têtes de synthèse, sous-onglets, interrupteurs, un seul bouton Enregistrer), statistiques de cabinet complètes (tout le cabinet ou par praticien, avec comparatif), paiement d’un devis par lien sécurisé, offre « Grand cabinet » sur mesure (plus de 5 praticiens : questionnaire de devis, suivi dans l’administration, limite de praticiens réglable par cabinet), paiement des abonnements par Stripe (testé de bout en bout en mode test le 14/10/2026 : paiement, activation par confirmation signée, retour à l’offre gratuite par résiliation, visite guidée lancée à l’activation) (écran de tarification /abonnement, paiement sécurisé, activation uniquement par la confirmation signée de Stripe, portail de gestion carte/factures/résiliation, abonnement individuel 39,90 € HT et cabinet 95,90 € HT, garde-fous sur la suppression de compte et la fermeture de cabinet, migration 134), écran de tarification : aucune offre « recommandée » (on ne connaît pas la situation du praticien), la carte survolée passe en orange (jamais deux à la fois), écran de tarification : un clic sur « Choisir… » sans avoir coché les conditions affiche un message clair à côté de la case (boutons non grisés))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