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1.11 — document mis à jour avec les évolutions de juillet 2026 (vérification des praticiens par documents, correctif critique inscriptions, espace secrétariat en compte dédié, statut administrateur découplé du rôle, tableau de bord admin complet avec dossiers praticiens et graphiques)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