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1.19 — document mis à jour avec les évolutions de juillet 2026 (vérification des praticiens par documents, correctif critique inscriptions, espace secrétariat en compte dédié, statut administrateur découplé du rôle, tableau de bord admin complet, domaine d'envoi Resend vérifié, carte Leaflet sur la fiche praticien)</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zoom, tuiles OpenStreetMap — src/components/doctor/LocationMap.tsx) affichée quand le praticien a des coordonnées (lat/lng),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 xml:space="preserve">Le tableau de bord praticien est organisé en sept onglets, pilotés par le paramètre d'URL ?tab= et le type DoctorTab (src/lib/doctorDashboardTabs.ts). Cinq onglets sont visibles directement dans la barre de navigation (Accueil, Mes patients, Tarifs, Disponibilités, Avis)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 xml:space="preserve">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se fait par polling toutes les 5 secondes (useConversation) ; une souscription temps réel gère par ailleurs l'arrivée de nouveaux messages.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demeurent hors périmètre.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