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605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 dépôt de plusieurs justificatifs par le praticien rendu explicite (nouveau type « attestation de formation / certification », confirmation après chaque envoi), visite guidée praticien qui n'attend plus qu'il soit vérifié avant de se lancer, étape messagerie de la visite guidée précisant qu'elle est facultative pour le praticien, interrupteur « Apparaître dans la recherche » pour le praticien (migration 126 : masquer sa fiche sans perdre l'accès à son espace ni son statut vérifié), message explicite quand les notifications sont bloquées par le navigateur (navigation privée), offre du praticien gratuite/abonnement étape 1 (migration 127 : champ verrouillé contre l'auto-attribution, changement par l'admin, praticiens existants en abonnement fondateur), offre cabinet (jusqu'à 5 praticiens, offre propre au cabinet, fonctionnalités complètes pour ses membres, limite imposée par la base) ajoutée à l'étape 1 des offres)</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