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1.12 — document mis à jour avec les évolutions de juillet 2026 (vérification des praticiens par documents, correctif critique inscriptions, espace secrétariat en compte dédié, statut administrateur découplé du rôle, tableau de bord admin complet avec dossiers praticiens, graphiques et gestion des avis)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