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1.10 — document mis à jour avec les évolutions de juillet 2026 (vérification des praticiens par documents, correctif critique inscriptions, espace secrétariat en compte dédié, statut administrateur découplé du rôle, tableau de bord admin complet)</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 xml:space="preserve">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(email déjà utilisé par un autre compte Animéaux = refusé) — jamais un rattachement à un compte praticien ou patient existant, pour que le tableau de bord secrétariat (/dashboard/secretariat) reste un espace réellement séparé plutôt qu'un onglet supplémentaire du dashboard praticien.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Depuis le 22 juillet 2026, le tableau de bord admin est complet : une rangée de cartes de statistiques générales (propriétaires, praticiens par statut de vérification, secrétariats, cabinets, rendez-vous, avis — RPC admin_platform_stats()), puis trois onglets Praticiens (En attente / Validés / Rejetés) alimentés par admin_list_doctors_by_status(p_status), qui retourne pour chaque praticien son profil complet et ses documents justificatifs quel que soit son statut — contrairement à admin_list_pending_doctors() (toujours utilisée pour l'onglet En attente), qui reste restreinte aux dossiers en attente. Une recherche par nom, email ou spécialité est disponible sur les onglets Validés et Rejetés. Les actions Valider et Rejeter (RPC admin_review_doctor) sont accessibles depuis n'importe quel onglet, ce qui permet de corriger une décision a posteriori (ex. re-valider un dossier rejeté par erreur). Modération et reporting avancé demeurent hors périmètre.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