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1.15 — document mis à jour avec les évolutions de juillet 2026 (vérification des praticiens par documents, correctif critique inscriptions, espace secrétariat en compte dédié, statut administrateur découplé du rôle, tableau de bord admin complet avec dossiers praticiens/propriétaires/cabinets, graphiques et gestion des avis)</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 xml:space="preserve">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(email déjà utilisé par un autre compte Animéaux = refusé) — jamais un rattachement à un compte praticien ou patient existant, pour que le tableau de bord secrétariat (/dashboard/secretariat) reste un espace réellement séparé plutôt qu'un onglet supplémentaire du dashboard praticien.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 xml:space="preserve">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La vérification du domaine était encore en attente (« Pending ») au moment de la rédaction ; une fois validée, la variable EMAIL_FROM devra être ajoutée aux secrets des Edge Functions avec une adresse sur ce domaine (ex. contact@monanimeaux.fr) pour remplacer l'expéditeur par défaut onboarding@resend.dev.</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demeurent hors périmètre.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