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1.16 — document mis à jour avec les évolutions de juillet 2026 (vérification des praticiens par documents, correctif critique inscriptions, espace secrétariat en compte dédié, statut administrateur découplé du rôle, tableau de bord admin complet avec toutes les cartes cliquables : dossiers praticiens/propriétaires/cabinets/secrétariats, rendez-vous, graphiques et gestion des avis)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