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1.14 — document mis à jour avec les évolutions de juillet 2026 (vérification des praticiens par documents, correctif critique inscriptions, espace secrétariat en compte dédié, statut administrateur découplé du rôle, tableau de bord admin complet avec dossiers praticiens/propriétaires/cabinets, graphiques et gestion des avis)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