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550 tests unitaires, email de confirmation d'inscription refait (lien cliquable, en français), statistiques praticien enrichies, fermeture de cabinet, export comptable, double authentification)</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spacing w:after="160" w:line="300"/>
      </w:pPr>
      <w:r>
        <w:t>Double authentification (ajoutée le 05/10/2026) : proposée aux praticiens et aux administrateurs, facultative. Activation depuis la page profil (carte « Double authentification », présente sur les deux pages profil) : QR code à scanner avec une application (Google Authenticator, Authy, Microsoft Authenticator), puis saisie d'un code à 6 chiffres pour valider ; désactivation possible au même endroit. Une fois activée, LoginPage demande ce code après le mot de passe (écran dédié, bouton « Annuler »). Technique : Supabase Auth MFA (TOTP, mfa.enroll / challengeAndVerify) ; la session issue du seul mot de passe est de niveau aal1 et App.tsx ne la traite pas comme une connexion tant que le code n'est pas validé (lecture du niveau aal dans le JWT et des facteurs de session.user, sans appel réseau, pour éviter un blocage dans le callback onAuthStateChange) — logique pure dans src/lib/mfa.ts (testée), composant src/components/auth/TwoFactorSettings.tsx. LIMITE ASSUMÉE : le contrôle est côté application ; la base (RLS) n'exige pas encore le niveau aal2, donc quelqu'un qui contournerait l'interface avec un mot de passe volé et appellerait l'API directement ne serait pas arrêté — une exigence aal2 dans les policies des tables sensibles serait une seconde phase. Perte du téléphone : pas de codes de secours (non fournis par Supabase) ; un administrateur supprime le facteur en base (delete from auth.mfa_factors where user_id = '...') pour permettre une nouvelle connexion.</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