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1.60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922 tests unitaires, email de confirmation d'inscription refait (lien cliquable, en français), statistiques praticien enrichies, fermeture de cabinet, carte dans la recherche, retrait d'un compte secrétariat, partages terminés visibles du propriétaire, nouvelle règle d'accès praticien aux dossiers d'animaux, ouverture d'un document corrigée : plus aucun lien public périmé pendant que le lien sécurisé se prépare, message d'inscription précisant que l'email peut mettre quelques minutes, domaine www redirigé vers monanimeaux.fr, dépôt de plusieurs justificatifs par le praticien rendu explicite (nouveau type « attestation de formation / certification », confirmation après chaque envoi), visite guidée praticien qui n'attend plus qu'il soit vérifié avant de se lancer, étape messagerie de la visite guidée précisant qu'elle est facultative pour le praticien, interrupteur « Apparaître dans la recherche » pour le praticien (migration 126 : masquer sa fiche sans perdre l'accès à son espace ni son statut vérifié), message explicite quand les notifications sont bloquées par le navigateur (navigation privée), offre du praticien gratuite/abonnement étape 1 (migration 127 : champ verrouillé contre l'auto-attribution, changement par l'admin, praticiens existants en abonnement fondateur), offre cabinet (jusqu'à 5 praticiens, offre propre au cabinet, fonctionnalités complètes pour ses membres, limite imposée par la base) ajoutée à l'étape 1 des offres, offres étape 2 (migration 128 : réservation, liste d'attente et messagerie fermées côté base pour un praticien en offre gratuite, fiche publique sans réservation, pas de prochain créneau pour lui en recherche), note du praticien recalculée aussi à la suppression d'un avis ou d'un compte (migration 129), carte de résultat « Voir la fiche » au lieu de « Réserver » pour un praticien en offre gratuite, signalement d'un avis abusif réservé au praticien concerné (bouton dans l'onglet Avis de son espace, retiré de la fiche publique ; règle imposée par la base, migration 130), suppression de l'avis signalé et clôture du signalement en une action depuis la vue admin « Signalements », email de retour au praticien quand l'admin traite son signalement d'avis (issue + commentaire de l'admin, fonction Edge send-report-feedback, copie de l'avis conservée au signalement, migration 131), nettoyage du 13/10/2026 : filtre « disponible » de la recherche aligné sur les offres, message de refus de la messagerie corrigé, vouvoiement harmonisé, documentation à jour, cabinets : secrétariat réservé aux cabinets abonnés (refus avant création du compte + garde en base), messages clairs quand un cabinet est non activé ou complet, bandeau d'état du cabinet dans l'espace praticien, page publique du cabinet limitée aux praticiens vérifiés et visibles, pastilles « Offre gratuite » / « Masqué » / « Non activé » dans l'administration (migration 132), offres étape 3 : espace du praticien en offre gratuite (onglets Mes patients, Tarifs, RDV et Statistiques avec cadenas, page d'explication de l'abonnement, bandeau orange sur Mon espace, demande d'abonnement par email pré-rempli en attendant le paiement en ligne), messagerie réservée à l'abonnement dans les deux sens (onglet et enveloppe verrouillés pour un praticien gratuit, envoi comme réception bloqués côté base, migration 133), bannière d'activation des alertes non proposée à un praticien en offre gratuite (la cloche reste : résultat de la vérification, avis), onglets Profil (praticien et patient) et Mon cabinet refondus (en-têtes de synthèse, sous-onglets, interrupteurs, un seul bouton Enregistrer), statistiques de cabinet complètes (tout le cabinet ou par praticien, avec comparatif), paiement d’un devis par lien sécurisé, offre « Grand cabinet » sur mesure (plus de 5 praticiens : questionnaire de devis, suivi dans l’administration, limite de praticiens réglable par cabinet), paiement des abonnements par Stripe (testé de bout en bout en mode test le 14/10/2026 : paiement, activation par confirmation signée, retour à l’offre gratuite par résiliation, visite guidée lancée à l’activation) (écran de tarification /abonnement, paiement sécurisé, activation uniquement par la confirmation signée de Stripe, portail de gestion carte/factures/résiliation, abonnement individuel 39,90 € HT et cabinet 95,90 € HT, garde-fous sur la suppression de compte et la fermeture de cabinet, migration 134), écran de tarification : aucune offre « recommandée » (on ne connaît pas la situation du praticien), la carte survolée passe en orange (jamais deux à la fois), écran de tarification : un clic sur « Choisir… » sans avoir coché les conditions affiche un message clair à côté de la case (boutons non grisés), phase de pré-lancement praticiens avec choix de formule sans paiement et tableau de bord de comptage (migration 137))</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(125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124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05/10/2026 (migration 116) — nouvelle règle d'accès, qui remplace celle décrite ci-dessus : un praticien (ou un confrère de son cabinet) voit un animal tant qu'il existe un rendez-vous MAINTENU (confirmé ou terminé) datant de moins d'un an, futur compris. Premier rendez-vous annulé : aucun accès. Animal déjà vu : l'annulation d'un rendez-vous ultérieur ne retire rien. Plus de rendez-vous depuis un an : l'accès est perdu et retrouvé dès un nouveau rendez-vous. « Absent(e) » et annulé ne comptent jamais ; un rendez-vous passé resté « confirmé » (non clôturé) compte comme tenu. Mise en œuvre : fonctions security definer doctor_has_care_link / doctor_has_care_link_for_animal (pas de récursion RLS) utilisées par les policies praticien de animals, care_items, weight_tracking, health_records et animal_documents (les policies « cabinet » séparées sont fusionnées, ce qui supprime l'accès des confrères à des rendez-vous annulés). Inchangés : policies propriétaire, partage de dossier entre praticiens (animal_referrals), et policies sur profiles — nom et coordonnées du propriétaire restent lisibles pour l'agenda même après annulation. Les données saisies par le praticien restent en base. Côté écran, « Mes patients » (useDoctorPatientAnimals) ne liste que les patients avec un lien de soin valide (src/lib/careLink.ts, miroir de la règle SQL, testé) ; les anciens rendez-vous de plus d'un an s'affichent dans l'agenda sans nom d'animal.</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p>
      <w:pPr>
        <w:spacing w:after="160" w:line="300"/>
      </w:pPr>
      <w:r>
        <w:t>Audit de sécurité et de cohérence du 05/10/2026 (code, migrations, Edge Functions, site en production). Trouvé et corrigé : (1) les buckets de stockage « avatars » et « documents » autorisaient n'importe quel visiteur muni de la clé publique du site à LISTER tous les fichiers (13 documents et 11 avatars énumérés en direct) — énumération fermée (migration 117, lecture limitée à ses propres fichiers ; les URLs publiques existantes continuent de fonctionner) ; (2) la messagerie n'imposait aucune relation côté base : tout utilisateur connecté pouvait écrire à tout autre, la restriction « uniquement les praticiens avec un rendez-vous » n'existant que dans l'écran — policy restrictive et fonction can_message (migration 118) ; (3) export_my_data() (droit à la portabilité) lisait encore la table vaccines renommée care_items le 23/09 : l'export échouait pour tous depuis cette date — réécrit et complété (migration 119 : suivis, partages de dossier, favoris, liste d'attente, prestations, cabinet créé) ; (4) en-têtes de sécurité HTTP absents du site (clickjacking, sniffing de type, referrer) — ajoutés dans vercel.json (X-Frame-Options, X-Content-Type-Options, Referrer-Policy, Permissions-Policy). Vérifié sans anomalie : toutes les tables ont RLS, aucune fonction security definer sans search_path (les deux signalées l'avaient reçu en migration 053), les 19 fonctions admin_* contrôlent is_admin(), le jeton du flux calendrier est régénérable, invite-clinic-secretary vérifie que l'appelant est le créateur du cabinet, l'élévation de privilèges (is_verified, note, statut de vérification) est verrouillée par triggers, aucune clé dans le dépôt, bio praticien assainie avant affichage. Points ouverts, à décider : les documents restent lisibles par quiconque possède leur URL (bucket public — les rendre privés impose des URLs signées partout) ; à vérifier côté tableau de bord Supabase : protection CAPTCHA activée dans Authentication, liste des URLs de redirection autorisées, durée de vie des sessions ; pas de Content-Security-Policy (risque de casser Turnstile, cartes, Sentry sans test dédié). Complément — emails d'annulation, de report et de liste d'attente : le contrôle a confirmé que la clé 'service_role_key' du coffre Vault fait 219 caractères (ancien format) alors que la valeur injectée dans les fonctions Edge en fait 41 : les trois fonctions send-appointment-cancellation, send-appointment-reschedule et send-waitlist-email répondaient 401 à leurs déclencheurs SQL, donc ces emails/SMS n'étaient probablement jamais envoyés (échec silencieux, même cause que le push avant le 22/09). Corrigé : les fonctions acceptent désormais le secret dédié PUSH_TRIGGER_SECRET (ou la clé service_role) et les trois déclencheurs lisent 'push_trigger_secret' dans Vault (migration 120).</w:t>
      </w:r>
    </w:p>
    <w:p>
      <w:pPr>
        <w:spacing w:after="160" w:line="300"/>
      </w:pPr>
      <w:r>
        <w:t>Ajouté le 05/10/2026 (migration 121) — notifications du praticien : jusqu'ici il n'était jamais prévenu d'une nouvelle réservation ni de l'annulation d'un rendez-vous par le patient (seul le report par le patient le notifiait) et découvrait ces changements en ouvrant son agenda. Deux nouveaux types de notification, appointment_booked et appointment_cancelled_by_patient, créés par des triggers SQL (jamais côté client) : notification dans l'application et push navigateur (le push part pour toute ligne de notifications), volontairement SANS email ni SMS (décision d'Anaïs : trop lourd) — les triggers d'email/SMS ne ciblent que d'autres types. Un clic mène à l'onglet RDV du praticien. Corrigé au passage : les textes des notifications existantes de rendez-vous (annulé/reporté par le praticien, reporté par le patient) affichaient l'heure UTC au lieu de l'heure de Paris. Rappel : une annulation faite par le patient ne notifiait pas le praticien — le test de réparation des emails (migration 120) doit se faire en faisant annuler le rendez-vous par le PRATICIEN, le patient devant alors recevoir notification et email.</w:t>
      </w:r>
    </w:p>
    <w:p>
      <w:pPr>
        <w:spacing w:after="160" w:line="300"/>
      </w:pPr>
      <w:r>
        <w:t>Préparation à la publication — 05/10/2026. (1) Documents (ordonnances, comptes rendus) : lecture par liens signés d'1 h (hook useSignedDocumentUrls, src/lib/storageUrls.ts) au lieu d'URLs publiques ; migration 122 (policy de lecture : déposant, ou toute personne qui peut voir la ligne animal_documents / appointment_documents correspondante, donc règles du lien de soin incluses) puis migration 123 (bucket « documents » passé en privé, à lancer seulement après vérification ; retour arrière : update storage.buckets set public = true where id = 'documents'). Repli : tant que le lien signé n'est pas prêt, l'URL d'origine est utilisée, ce qui garde l'affichage fonctionnel pendant la transition. (2) Pages légales : ajout des Mentions légales (/mentions-legales, éditeur, directrice de publication, hébergeurs, lien dans le pied de page et le sitemap) ; politique de confidentialité corrigée pour refléter la réalité — sous-traitants complétés (OVH SMS, Cloudflare Turnstile, Sentry, CARTO/OpenStreetMap, API Adresse), règle d'accès aux dossiers (rendez-vous maintenu de moins d'un an), cookies et traceurs ; date de mise à jour 05/10/2026. Le bandeau « en attente de relecture par un professionnel du droit » est conservé : à retirer après relecture. (3) Vie privée : suppression du chargement de Google Fonts dans index.html (la police Inter n'était plus utilisée, et chaque visiteur envoyait son adresse IP à Google alors que les autres polices sont auto-hébergées). (4) Partage et référencement : balises Open Graph et Twitter, lien canonique, image de partage 1200×630 (public/og-image.png), robots.txt excluant les espaces connectés. Avant ouverture publique, hors code : passer Supabase et Vercel en offre payante (le plan gratuit de Supabase met le projet en pause après une semaine d'inactivité et n'offre pas de sauvegardes ; l'offre gratuite de Vercel exclut l'usage commercial), purger les comptes de test, activer la protection CAPTCHA et vérifier les URLs de redirection dans Supabase Auth, faire relire les pages légales.</w:t>
      </w:r>
    </w:p>
    <w:p>
      <w:pPr>
        <w:spacing w:after="160" w:line="300"/>
      </w:pPr>
      <w:r>
        <w:t>Ajouté le 06/10/2026 — fichiers de stockage : constat que supprimer un document, une photo ou un compte ne supprimait que la ligne en base, jamais le fichier réel (24 fichiers orphelins accumulés pendant les tests, dont des justificatifs d'identité de praticiens supprimés — enjeu RGPD). Corrigé à trois niveaux : (1) l'application supprime désormais le fichier avec sa ligne (document supprimé, animal supprimé avec sa photo et ses documents, photo de profil/animal/logo de cabinet remplacée) via removeStoredFiles (src/lib/storageCleanup.ts, « au mieux » : n'échoue jamais), avec la migration 124 qui ajoute la policy DELETE manquante sur le bucket avatars ; (2) l'Edge Function purge-orphan-files supprime chaque dimanche les fichiers que plus rien ne référence, avec garde-fous (jamais un fichier de moins de 24 h car un document de réservation est téléversé avant sa ligne en base, arrêt si plus de la moitié d'un dossier semble orphelin, 200 suppressions maximum, mode simulation ?dry_run=1), planifiée par la migration 125 (secret relu dans Vault, rien en clair) ; (3) les 24 orphelins existants ont été supprimés à la main via l'API Storage. Un delete SQL sur storage.objects ne supprime pas le fichier réel : toujours passer par l'API. Documents de lancement : LANCEMENT.md (abonnements, réglages Supabase Auth, surveillance, juridique, données de test, scénario de test complet).</w:t>
      </w:r>
    </w:p>
    <w:p>
      <w:pPr>
        <w:spacing w:after="160" w:line="300"/>
      </w:pPr>
      <w:r>
        <w:t>Ajouté le 07/10/2026 — renvoi de l'email de confirmation : un compte non confirmé qui tente de se connecter voit désormais un bouton « Renvoyer l'email de confirmation » (LoginPage), qui appelle supabase.auth.resend avec un jeton Turnstile frais (la protection CAPTCHA de Supabase Auth, activée, s'applique aussi à resend ; jeton à usage unique donc le widget est réinitialisé après chaque tentative) ; messages dédiés pour captcha expiré et limite de débit ; l'écran de succès d'inscription indique la marche à suivre. Raison : un lien de confirmation expire et l'application n'offrait aucun moyen d'en redemander un, l'utilisateur restait bloqué — ce qui avait conduit à porter la durée de validité des liens à 24 h (alerte « OTP expiry exceeds recommended threshold » dans Supabase), à ramener à 1 h une fois ce bouton en production. Classement des erreurs d'authentification extrait dans src/lib/authErrors.ts (testé) ; premier test de page pour LoginPage. Réglages Supabase Auth relevés ce jour : CAPTCHA Turnstile activé, Site URL corrigée vers https://monanimeaux.fr (elle pointait vers l'ancien domaine vercel.app, vers lequel renvoyaient les liens de confirmation), seule redirection autorisée https://monanimeaux.fr/**, mot de passe minimum 8, changement de mot de passe sécurisé activé, confirmation d'email activée ; l'invitation secrétariat renvoie aussi vers le bon domaine.</w:t>
      </w:r>
    </w:p>
    <w:p>
      <w:pPr>
        <w:spacing w:after="160" w:line="300"/>
      </w:pPr>
      <w:r>
        <w:t>Ajouté le 07/10/2026 — rechargement automatique après une mise en ligne : Sentry (premier relevé réel) montrait des erreurs « Failed to fetch dynamically imported module » et « 'text/html' is not a valid JavaScript MIME type » — un utilisateur qui avait ouvert l'application avant une mise en ligne cherche un fichier à empreinte (ex. DoctorDashboard-xxxx.js) qui n'existe plus et reçoit la page d'accueil à la place. src/lib/chunkReload.ts écoute l'événement vite:preloadError et recharge la page UNE fois (garde-fou d'une minute stocké en sessionStorage contre une boucle), installé dans main.tsx ; testé. Autre erreur relevée, à surveiller : TurnstileError 600010 (widget de captcha, 6 occurrences en 2 mois, 0 utilisateur identifié), typiquement un navigateur qui bloque le script Cloudflare.</w:t>
      </w:r>
    </w:p>
    <w:p>
      <w:pPr>
        <w:spacing w:after="160" w:line="300"/>
      </w:pPr>
      <w:r>
        <w:t>Ajouté le 26/10/2026 (migration 137) — phase de pré-lancement praticiens. Avant l'ouverture aux propriétaires d'animaux, les praticiens créent un vrai compte et indiquent la formule qui les intéresse (Gratuite, Abonnement, Abonnement cabinet), sans aucun paiement ni coordonnée bancaire, pour que l'administratrice compte les praticiens au fil de l'eau et décide d'ouvrir ou de reporter. Réglages dans la table app_settings, modifiables depuis Administration → Pré-lancement : launch_phase (« open » par défaut = comportement actuel, ou « prelaunch »), public_launch_date (aucune date codée en dur : les dates annoncées sont fictives tant qu'elles ne sont pas décidées ; sans date le site affiche « Ouverture bientôt »), prelaunch_threshold (seuil de praticiens, lisible par l'admin seul). Lecture publique de la phase et de la date uniquement. En pré-lancement : l'accueil d'un visiteur est la page PrelaunchLanding (praticiens, trois formules, TVA non applicable art. 293 B) ; l'inscription ne propose que le compte praticien et exige le choix d'une formule (IntendedPlanPicker, métadonnée intended_plan reprise par handle_new_user dans la table doctor_intended_plans, lisible par le praticien concerné et l'admin) ; /abonnement remplace les boutons de paiement par « Je choisis cette formule » (set_my_intended_plan) ; un bandeau invite les praticiens existants à choisir leur formule ; create-checkout-session et create-quote-checkout refusent tout paiement (code « prelaunch », fonction partagée isPrelaunch qui bloque aussi si le réglage est illisible). Tableau de bord admin : nombre de praticiens inscrits avec jauge vers le seuil, dossiers validés/à valider/rejetés, formule souhaitée, répartition par métier, inscriptions par semaine, export CSV (admin_prelaunch_stats, admin_prelaunch_list, admin_set_setting qui écrit au journal d'actions). Les comptes administrateurs ne comptent pas comme praticiens. Non fait à ce stade : email d'invitation à l'ouverture et écriture groupée aux pré-inscrits. Lecture du réglage impossible côté site = comportement « ouvert », pour qu'un incident ne ferme jamais le site. 973 tests unitaires.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