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1.18 — document mis à jour avec les évolutions de juillet 2026 (vérification des praticiens par documents, correctif critique inscriptions, espace secrétariat en compte dédié avec identifiant généré, statut administrateur découplé du rôle, tableau de bord admin complet, domaine d'envoi Resend vérifié)</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