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1.59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922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onglets Profil (praticien et patient) et Mon cabinet refondus (en-têtes de synthèse, sous-onglets, interrupteurs, un seul bouton Enregistrer), statistiques de cabinet complètes (tout le cabinet ou par praticien, avec comparatif), paiement d’un devis par lien sécurisé, offre « Grand cabinet » sur mesure (plus de 5 praticiens : questionnaire de devis, suivi dans l’administration, limite de praticiens réglable par cabinet),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