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615B4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1417AAE9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22D6EC34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17A934E9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578B6008" w14:textId="3A13299E" w:rsidR="00DA35D6" w:rsidRPr="00AB4719" w:rsidRDefault="00DA35D6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  <w:r w:rsidRPr="00AB4719">
        <w:rPr>
          <w:rFonts w:ascii="Arial" w:hAnsi="Arial" w:cs="Arial"/>
          <w:b/>
          <w:bCs/>
          <w:sz w:val="52"/>
          <w:szCs w:val="52"/>
        </w:rPr>
        <w:t xml:space="preserve">POLÍTICA DE </w:t>
      </w:r>
      <w:r w:rsidR="006E36BA" w:rsidRPr="00AB4719">
        <w:rPr>
          <w:rFonts w:ascii="Arial" w:hAnsi="Arial" w:cs="Arial"/>
          <w:b/>
          <w:bCs/>
          <w:sz w:val="52"/>
          <w:szCs w:val="52"/>
        </w:rPr>
        <w:t>COBRANÇA PORTOEX</w:t>
      </w:r>
    </w:p>
    <w:p w14:paraId="712A7454" w14:textId="04BDAF42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BF92A73" w14:textId="20DE75D1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15A861B" w14:textId="58D76F9B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5BE1772E" w14:textId="73A612CC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52C1C50" w14:textId="4846FACF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6610B78E" w14:textId="2A5EB30E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0E07EC37" w14:textId="60FDC26F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02190EF8" w14:textId="165FF020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98BBFA9" w14:textId="0144A48B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1691C92" w14:textId="7879F018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8FCB2F7" w14:textId="116A9D74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2271806" w14:textId="70D17073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5C0BC97" w14:textId="77777777" w:rsidR="00D342A2" w:rsidRPr="00716542" w:rsidRDefault="00D342A2" w:rsidP="006E36B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614630" w14:textId="009B4EE6" w:rsidR="00DA35D6" w:rsidRPr="00725C47" w:rsidRDefault="00725C47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</w:t>
      </w:r>
      <w:r w:rsidR="00DA35D6"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1191807E" w14:textId="77777777" w:rsidR="00DC0A72" w:rsidRDefault="00DC0A7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38491364" w14:textId="37BABA80" w:rsidR="00DA35D6" w:rsidRPr="00AB65D8" w:rsidRDefault="00DA35D6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Este documento tem como objetivo definir as diretrizes para o processo de cobrança da empresa PortoEx, assegurando o recebimento assertivo dos valores devidos pelos clientes. A fim de definir os padrões básicos para a cobrança de créditos em atraso, visando assegurar a convergência dos débitos bem como aprimorar na condução da cobrança de crédito para elevar os padrões e resultados.  </w:t>
      </w:r>
    </w:p>
    <w:p w14:paraId="041ED972" w14:textId="2E888D08" w:rsidR="00DA35D6" w:rsidRPr="00AB65D8" w:rsidRDefault="00DA35D6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7974299" w14:textId="0AEC14F2" w:rsidR="00DA35D6" w:rsidRPr="00725C47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>C</w:t>
      </w:r>
      <w:r w:rsidR="00725C47">
        <w:rPr>
          <w:rFonts w:ascii="Arial" w:hAnsi="Arial" w:cs="Arial"/>
          <w:b/>
          <w:bCs/>
          <w:sz w:val="24"/>
          <w:szCs w:val="24"/>
        </w:rPr>
        <w:t>aracterização da inadimplência</w:t>
      </w:r>
    </w:p>
    <w:p w14:paraId="5D1D41E7" w14:textId="77777777" w:rsidR="00DC0A72" w:rsidRDefault="00DC0A7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2CA75E74" w14:textId="15FB19E6" w:rsidR="00E364EE" w:rsidRPr="00AB65D8" w:rsidRDefault="00E364EE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Todas as condições estabelecidas nesta política se aplicam a todas as linhas de crédito oferecidas pela Portoex, independentemente do tipo ou valor.</w:t>
      </w:r>
    </w:p>
    <w:p w14:paraId="78301609" w14:textId="434E0E26" w:rsidR="00DA35D6" w:rsidRPr="00AB65D8" w:rsidRDefault="00DA35D6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O processo de cobrança da inadimplência na empresa PortoEx é iniciado a partir do momento da identificação do atraso da fatura, ou seja, </w:t>
      </w:r>
      <w:r w:rsidR="005B5404">
        <w:rPr>
          <w:rFonts w:ascii="Arial" w:hAnsi="Arial" w:cs="Arial"/>
          <w:sz w:val="24"/>
          <w:szCs w:val="24"/>
        </w:rPr>
        <w:t>dois</w:t>
      </w:r>
      <w:r w:rsidRPr="00AB65D8">
        <w:rPr>
          <w:rFonts w:ascii="Arial" w:hAnsi="Arial" w:cs="Arial"/>
          <w:sz w:val="24"/>
          <w:szCs w:val="24"/>
        </w:rPr>
        <w:t xml:space="preserve"> dia</w:t>
      </w:r>
      <w:r w:rsidR="005B5404">
        <w:rPr>
          <w:rFonts w:ascii="Arial" w:hAnsi="Arial" w:cs="Arial"/>
          <w:sz w:val="24"/>
          <w:szCs w:val="24"/>
        </w:rPr>
        <w:t>s</w:t>
      </w:r>
      <w:r w:rsidRPr="00AB65D8">
        <w:rPr>
          <w:rFonts w:ascii="Arial" w:hAnsi="Arial" w:cs="Arial"/>
          <w:sz w:val="24"/>
          <w:szCs w:val="24"/>
        </w:rPr>
        <w:t xml:space="preserve"> após o seu vencimento. </w:t>
      </w:r>
    </w:p>
    <w:p w14:paraId="42E7B2CE" w14:textId="77777777" w:rsidR="00D52814" w:rsidRPr="00AB65D8" w:rsidRDefault="00D52814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F3857F7" w14:textId="047BE4E3" w:rsidR="00D52814" w:rsidRPr="00725C47" w:rsidRDefault="00725C47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Responsabilidades</w:t>
      </w:r>
    </w:p>
    <w:p w14:paraId="071043EF" w14:textId="436ACF44" w:rsidR="00D52814" w:rsidRPr="00AB65D8" w:rsidRDefault="00D52814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A realização dos procedimentos de cobrança, tanto administrativa, quanto judicial, serão de responsabilidade do setor de contas a receber, que seguirá os critérios estabelecidos no presente normativo, sendo reportado </w:t>
      </w:r>
      <w:r w:rsidR="00C73D08">
        <w:rPr>
          <w:rFonts w:ascii="Arial" w:hAnsi="Arial" w:cs="Arial"/>
          <w:sz w:val="24"/>
          <w:szCs w:val="24"/>
        </w:rPr>
        <w:t>mensalmente</w:t>
      </w:r>
      <w:r w:rsidRPr="00AB65D8">
        <w:rPr>
          <w:rFonts w:ascii="Arial" w:hAnsi="Arial" w:cs="Arial"/>
          <w:sz w:val="24"/>
          <w:szCs w:val="24"/>
        </w:rPr>
        <w:t xml:space="preserve"> a Diretoria da PortoEx.</w:t>
      </w:r>
    </w:p>
    <w:p w14:paraId="37EDFD45" w14:textId="77777777" w:rsidR="00D52814" w:rsidRPr="00AB65D8" w:rsidRDefault="00D52814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3E873FE" w14:textId="3D753DA7" w:rsidR="00DA35D6" w:rsidRPr="00725C47" w:rsidRDefault="00725C47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Condições de Pagamento</w:t>
      </w:r>
      <w:r w:rsidR="00DA35D6"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3CEA126C" w14:textId="77777777" w:rsidR="00DC0A72" w:rsidRDefault="00DC0A7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0FCF1E86" w14:textId="46762158" w:rsidR="00F37334" w:rsidRDefault="00C73D08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São </w:t>
      </w:r>
      <w:r w:rsidR="00D66F2F">
        <w:rPr>
          <w:rFonts w:ascii="Arial" w:hAnsi="Arial" w:cs="Arial"/>
          <w:sz w:val="24"/>
          <w:szCs w:val="24"/>
        </w:rPr>
        <w:t>aceitas</w:t>
      </w:r>
      <w:r>
        <w:rPr>
          <w:rFonts w:ascii="Arial" w:hAnsi="Arial" w:cs="Arial"/>
          <w:sz w:val="24"/>
          <w:szCs w:val="24"/>
        </w:rPr>
        <w:t xml:space="preserve"> as formas de pagamento via b</w:t>
      </w:r>
      <w:r w:rsidR="00F37334" w:rsidRPr="00AB65D8">
        <w:rPr>
          <w:rFonts w:ascii="Arial" w:hAnsi="Arial" w:cs="Arial"/>
          <w:sz w:val="24"/>
          <w:szCs w:val="24"/>
        </w:rPr>
        <w:t xml:space="preserve">oleto, </w:t>
      </w:r>
      <w:r w:rsidR="00D66F2F">
        <w:rPr>
          <w:rFonts w:ascii="Arial" w:hAnsi="Arial" w:cs="Arial"/>
          <w:sz w:val="24"/>
          <w:szCs w:val="24"/>
        </w:rPr>
        <w:t>d</w:t>
      </w:r>
      <w:r w:rsidR="00F37334" w:rsidRPr="00AB65D8">
        <w:rPr>
          <w:rFonts w:ascii="Arial" w:hAnsi="Arial" w:cs="Arial"/>
          <w:sz w:val="24"/>
          <w:szCs w:val="24"/>
        </w:rPr>
        <w:t>ep</w:t>
      </w:r>
      <w:r w:rsidR="00D66F2F">
        <w:rPr>
          <w:rFonts w:ascii="Arial" w:hAnsi="Arial" w:cs="Arial"/>
          <w:sz w:val="24"/>
          <w:szCs w:val="24"/>
        </w:rPr>
        <w:t>ó</w:t>
      </w:r>
      <w:r w:rsidR="00F37334" w:rsidRPr="00AB65D8">
        <w:rPr>
          <w:rFonts w:ascii="Arial" w:hAnsi="Arial" w:cs="Arial"/>
          <w:sz w:val="24"/>
          <w:szCs w:val="24"/>
        </w:rPr>
        <w:t xml:space="preserve">sito em conta (conforme acordo comercial), </w:t>
      </w:r>
      <w:r w:rsidR="007216B2" w:rsidRPr="00AB65D8">
        <w:rPr>
          <w:rFonts w:ascii="Arial" w:hAnsi="Arial" w:cs="Arial"/>
          <w:sz w:val="24"/>
          <w:szCs w:val="24"/>
        </w:rPr>
        <w:t>pagamento a vista/antecipado</w:t>
      </w:r>
      <w:r w:rsidR="00F37334" w:rsidRPr="00AB65D8">
        <w:rPr>
          <w:rFonts w:ascii="Arial" w:hAnsi="Arial" w:cs="Arial"/>
          <w:sz w:val="24"/>
          <w:szCs w:val="24"/>
        </w:rPr>
        <w:t xml:space="preserve">. Pagamentos são realizados de forma única, cada carregamento/processo </w:t>
      </w:r>
      <w:r w:rsidR="007216B2" w:rsidRPr="00AB65D8">
        <w:rPr>
          <w:rFonts w:ascii="Arial" w:hAnsi="Arial" w:cs="Arial"/>
          <w:sz w:val="24"/>
          <w:szCs w:val="24"/>
        </w:rPr>
        <w:t xml:space="preserve">será </w:t>
      </w:r>
      <w:r w:rsidR="00F37334" w:rsidRPr="00AB65D8">
        <w:rPr>
          <w:rFonts w:ascii="Arial" w:hAnsi="Arial" w:cs="Arial"/>
          <w:sz w:val="24"/>
          <w:szCs w:val="24"/>
        </w:rPr>
        <w:t xml:space="preserve">cobrado de </w:t>
      </w:r>
      <w:r w:rsidR="007216B2" w:rsidRPr="00AB65D8">
        <w:rPr>
          <w:rFonts w:ascii="Arial" w:hAnsi="Arial" w:cs="Arial"/>
          <w:sz w:val="24"/>
          <w:szCs w:val="24"/>
        </w:rPr>
        <w:t xml:space="preserve">uma </w:t>
      </w:r>
      <w:r w:rsidR="00F37334" w:rsidRPr="00AB65D8">
        <w:rPr>
          <w:rFonts w:ascii="Arial" w:hAnsi="Arial" w:cs="Arial"/>
          <w:sz w:val="24"/>
          <w:szCs w:val="24"/>
        </w:rPr>
        <w:t>única</w:t>
      </w:r>
      <w:r w:rsidR="007216B2" w:rsidRPr="00AB65D8">
        <w:rPr>
          <w:rFonts w:ascii="Arial" w:hAnsi="Arial" w:cs="Arial"/>
          <w:sz w:val="24"/>
          <w:szCs w:val="24"/>
        </w:rPr>
        <w:t xml:space="preserve"> vez, sem aprovação para parcelamento</w:t>
      </w:r>
      <w:r w:rsidR="00F37334" w:rsidRPr="00AB65D8">
        <w:rPr>
          <w:rFonts w:ascii="Arial" w:hAnsi="Arial" w:cs="Arial"/>
          <w:sz w:val="24"/>
          <w:szCs w:val="24"/>
        </w:rPr>
        <w:t>.</w:t>
      </w:r>
      <w:r w:rsidR="00D66F2F">
        <w:rPr>
          <w:rFonts w:ascii="Arial" w:hAnsi="Arial" w:cs="Arial"/>
          <w:sz w:val="24"/>
          <w:szCs w:val="24"/>
        </w:rPr>
        <w:t xml:space="preserve"> </w:t>
      </w:r>
      <w:r w:rsidR="00F37334" w:rsidRPr="00AB65D8">
        <w:rPr>
          <w:rFonts w:ascii="Arial" w:hAnsi="Arial" w:cs="Arial"/>
          <w:sz w:val="24"/>
          <w:szCs w:val="24"/>
        </w:rPr>
        <w:t xml:space="preserve">Parcelamento mediante autorização da Diretoria. </w:t>
      </w:r>
    </w:p>
    <w:p w14:paraId="37C39824" w14:textId="77777777" w:rsidR="00371870" w:rsidRPr="00AB65D8" w:rsidRDefault="00371870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74C9CF" w14:textId="6B2E3866" w:rsidR="007216B2" w:rsidRDefault="007216B2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b/>
          <w:bCs/>
          <w:sz w:val="24"/>
          <w:szCs w:val="24"/>
        </w:rPr>
        <w:lastRenderedPageBreak/>
        <w:t xml:space="preserve">Descontos: </w:t>
      </w:r>
      <w:r w:rsidR="00F37334" w:rsidRPr="00AB65D8">
        <w:rPr>
          <w:rFonts w:ascii="Arial" w:hAnsi="Arial" w:cs="Arial"/>
          <w:sz w:val="24"/>
          <w:szCs w:val="24"/>
        </w:rPr>
        <w:t xml:space="preserve">Serão aceitos </w:t>
      </w:r>
      <w:r w:rsidR="00261B2F">
        <w:rPr>
          <w:rFonts w:ascii="Arial" w:hAnsi="Arial" w:cs="Arial"/>
          <w:sz w:val="24"/>
          <w:szCs w:val="24"/>
        </w:rPr>
        <w:t>por meio d</w:t>
      </w:r>
      <w:r w:rsidR="00537658">
        <w:rPr>
          <w:rFonts w:ascii="Arial" w:hAnsi="Arial" w:cs="Arial"/>
          <w:sz w:val="24"/>
          <w:szCs w:val="24"/>
        </w:rPr>
        <w:t>a</w:t>
      </w:r>
      <w:r w:rsidR="00261B2F">
        <w:rPr>
          <w:rFonts w:ascii="Arial" w:hAnsi="Arial" w:cs="Arial"/>
          <w:sz w:val="24"/>
          <w:szCs w:val="24"/>
        </w:rPr>
        <w:t xml:space="preserve"> a</w:t>
      </w:r>
      <w:r w:rsidR="00F37334" w:rsidRPr="00AB65D8">
        <w:rPr>
          <w:rFonts w:ascii="Arial" w:hAnsi="Arial" w:cs="Arial"/>
          <w:sz w:val="24"/>
          <w:szCs w:val="24"/>
        </w:rPr>
        <w:t xml:space="preserve">presentação do motivo e </w:t>
      </w:r>
      <w:r w:rsidR="00537658">
        <w:rPr>
          <w:rFonts w:ascii="Arial" w:hAnsi="Arial" w:cs="Arial"/>
          <w:sz w:val="24"/>
          <w:szCs w:val="24"/>
        </w:rPr>
        <w:t>com a autorização da gestão imediata e/ou Diretoria</w:t>
      </w:r>
      <w:r w:rsidR="00F37334" w:rsidRPr="00AB65D8">
        <w:rPr>
          <w:rFonts w:ascii="Arial" w:hAnsi="Arial" w:cs="Arial"/>
          <w:sz w:val="24"/>
          <w:szCs w:val="24"/>
        </w:rPr>
        <w:t>.</w:t>
      </w:r>
    </w:p>
    <w:p w14:paraId="6F5A79E7" w14:textId="7D038747" w:rsidR="00A30875" w:rsidRDefault="00A30875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69B272" w14:textId="77777777" w:rsidR="00A30875" w:rsidRPr="00AB65D8" w:rsidRDefault="00A30875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DEC1CEE" w14:textId="0E9D22C7" w:rsidR="00A30875" w:rsidRDefault="00DA35D6" w:rsidP="00A3087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Faturamento:</w:t>
      </w:r>
    </w:p>
    <w:p w14:paraId="3D4BF3B3" w14:textId="77777777" w:rsidR="0011418A" w:rsidRPr="00A30875" w:rsidRDefault="0011418A" w:rsidP="0011418A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52E7E2C" w14:textId="5CC0B677" w:rsidR="00F37334" w:rsidRPr="00AB65D8" w:rsidRDefault="00F37334" w:rsidP="00DC0A7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O faturamento será efetuado após a conclusão da carga ou até a </w:t>
      </w:r>
      <w:r w:rsidR="00F3447A" w:rsidRPr="00AB65D8">
        <w:rPr>
          <w:rFonts w:ascii="Arial" w:hAnsi="Arial" w:cs="Arial"/>
          <w:sz w:val="24"/>
          <w:szCs w:val="24"/>
        </w:rPr>
        <w:t xml:space="preserve">até o 5º dia útil </w:t>
      </w:r>
      <w:r w:rsidRPr="00AB65D8">
        <w:rPr>
          <w:rFonts w:ascii="Arial" w:hAnsi="Arial" w:cs="Arial"/>
          <w:sz w:val="24"/>
          <w:szCs w:val="24"/>
        </w:rPr>
        <w:t xml:space="preserve">do mês </w:t>
      </w:r>
      <w:r w:rsidR="00F3447A" w:rsidRPr="00AB65D8">
        <w:rPr>
          <w:rFonts w:ascii="Arial" w:hAnsi="Arial" w:cs="Arial"/>
          <w:sz w:val="24"/>
          <w:szCs w:val="24"/>
        </w:rPr>
        <w:t xml:space="preserve">posterior ao </w:t>
      </w:r>
      <w:r w:rsidRPr="00AB65D8">
        <w:rPr>
          <w:rFonts w:ascii="Arial" w:hAnsi="Arial" w:cs="Arial"/>
          <w:sz w:val="24"/>
          <w:szCs w:val="24"/>
        </w:rPr>
        <w:t xml:space="preserve">vigente </w:t>
      </w:r>
      <w:r w:rsidR="00F3447A" w:rsidRPr="00AB65D8">
        <w:rPr>
          <w:rFonts w:ascii="Arial" w:hAnsi="Arial" w:cs="Arial"/>
          <w:sz w:val="24"/>
          <w:szCs w:val="24"/>
        </w:rPr>
        <w:t xml:space="preserve">da emissão do </w:t>
      </w:r>
      <w:proofErr w:type="spellStart"/>
      <w:r w:rsidRPr="00AB65D8">
        <w:rPr>
          <w:rFonts w:ascii="Arial" w:hAnsi="Arial" w:cs="Arial"/>
          <w:sz w:val="24"/>
          <w:szCs w:val="24"/>
        </w:rPr>
        <w:t>CTe</w:t>
      </w:r>
      <w:proofErr w:type="spellEnd"/>
      <w:r w:rsidR="00F3447A" w:rsidRPr="00AB65D8">
        <w:rPr>
          <w:rFonts w:ascii="Arial" w:hAnsi="Arial" w:cs="Arial"/>
          <w:sz w:val="24"/>
          <w:szCs w:val="24"/>
        </w:rPr>
        <w:t xml:space="preserve"> ou nota fiscal de Serviço</w:t>
      </w:r>
      <w:r w:rsidRPr="00AB65D8">
        <w:rPr>
          <w:rFonts w:ascii="Arial" w:hAnsi="Arial" w:cs="Arial"/>
          <w:sz w:val="24"/>
          <w:szCs w:val="24"/>
        </w:rPr>
        <w:t>.</w:t>
      </w:r>
    </w:p>
    <w:p w14:paraId="16A6E40A" w14:textId="77777777" w:rsidR="0011418A" w:rsidRDefault="00D52814" w:rsidP="0011418A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1418A">
        <w:rPr>
          <w:rFonts w:ascii="Arial" w:hAnsi="Arial" w:cs="Arial"/>
          <w:b/>
          <w:bCs/>
          <w:sz w:val="24"/>
          <w:szCs w:val="24"/>
        </w:rPr>
        <w:t>Armazenagem:</w:t>
      </w:r>
      <w:r w:rsidRPr="0011418A">
        <w:rPr>
          <w:rFonts w:ascii="Arial" w:hAnsi="Arial" w:cs="Arial"/>
          <w:sz w:val="24"/>
          <w:szCs w:val="24"/>
        </w:rPr>
        <w:t xml:space="preserve"> </w:t>
      </w:r>
      <w:r w:rsidR="00F3447A" w:rsidRPr="0011418A">
        <w:rPr>
          <w:rFonts w:ascii="Arial" w:hAnsi="Arial" w:cs="Arial"/>
          <w:sz w:val="24"/>
          <w:szCs w:val="24"/>
        </w:rPr>
        <w:t>Toda mercadoria armazenada tem seu faturamento efetuado</w:t>
      </w:r>
    </w:p>
    <w:p w14:paraId="0A256636" w14:textId="3CEACC28" w:rsidR="00F3447A" w:rsidRPr="0011418A" w:rsidRDefault="00F3447A" w:rsidP="0011418A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1418A">
        <w:rPr>
          <w:rFonts w:ascii="Arial" w:hAnsi="Arial" w:cs="Arial"/>
          <w:sz w:val="24"/>
          <w:szCs w:val="24"/>
        </w:rPr>
        <w:t>até o 5º dia útil do mês posterior ao vigente.</w:t>
      </w:r>
    </w:p>
    <w:p w14:paraId="1E447E97" w14:textId="13A85D71" w:rsidR="0011418A" w:rsidRDefault="00F3447A" w:rsidP="00DC0A7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1418A">
        <w:rPr>
          <w:rFonts w:ascii="Arial" w:hAnsi="Arial" w:cs="Arial"/>
          <w:b/>
          <w:bCs/>
          <w:sz w:val="24"/>
          <w:szCs w:val="24"/>
        </w:rPr>
        <w:t>Custos extras</w:t>
      </w:r>
      <w:r w:rsidRPr="0011418A">
        <w:rPr>
          <w:rFonts w:ascii="Arial" w:hAnsi="Arial" w:cs="Arial"/>
          <w:sz w:val="24"/>
          <w:szCs w:val="24"/>
        </w:rPr>
        <w:t xml:space="preserve">: Todos os custos extras, que se enquadram como, ajudante, descarga, hora parada, entre outros, é obrigatório gerar uma minuta complementar vinculando a nota fiscal ou documento fiscal enviado pelo cliente para emissão </w:t>
      </w:r>
      <w:r w:rsidR="00D52814" w:rsidRPr="0011418A">
        <w:rPr>
          <w:rFonts w:ascii="Arial" w:hAnsi="Arial" w:cs="Arial"/>
          <w:sz w:val="24"/>
          <w:szCs w:val="24"/>
        </w:rPr>
        <w:t xml:space="preserve">do </w:t>
      </w:r>
      <w:proofErr w:type="spellStart"/>
      <w:r w:rsidRPr="0011418A">
        <w:rPr>
          <w:rFonts w:ascii="Arial" w:hAnsi="Arial" w:cs="Arial"/>
          <w:sz w:val="24"/>
          <w:szCs w:val="24"/>
        </w:rPr>
        <w:t>CTe</w:t>
      </w:r>
      <w:proofErr w:type="spellEnd"/>
      <w:r w:rsidR="00D52814" w:rsidRPr="0011418A">
        <w:rPr>
          <w:rFonts w:ascii="Arial" w:hAnsi="Arial" w:cs="Arial"/>
          <w:sz w:val="24"/>
          <w:szCs w:val="24"/>
        </w:rPr>
        <w:t xml:space="preserve"> de origem.</w:t>
      </w:r>
    </w:p>
    <w:p w14:paraId="3D1576B1" w14:textId="77777777" w:rsidR="00DC0A72" w:rsidRPr="00DC0A72" w:rsidRDefault="00DC0A72" w:rsidP="00DC0A72">
      <w:pPr>
        <w:spacing w:after="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CA2E383" w14:textId="5060EFF7" w:rsidR="00F3447A" w:rsidRPr="00AB65D8" w:rsidRDefault="00F3447A" w:rsidP="0011418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É imprescindível que seja informado no campo “Observações e/ou MEMO”, as particularidades do faturamento</w:t>
      </w:r>
      <w:r w:rsidR="00D52814" w:rsidRPr="00AB65D8">
        <w:rPr>
          <w:rFonts w:ascii="Arial" w:hAnsi="Arial" w:cs="Arial"/>
          <w:sz w:val="24"/>
          <w:szCs w:val="24"/>
        </w:rPr>
        <w:t xml:space="preserve">, </w:t>
      </w:r>
      <w:r w:rsidRPr="00AB65D8">
        <w:rPr>
          <w:rFonts w:ascii="Arial" w:hAnsi="Arial" w:cs="Arial"/>
          <w:sz w:val="24"/>
          <w:szCs w:val="24"/>
        </w:rPr>
        <w:t xml:space="preserve">caso </w:t>
      </w:r>
      <w:r w:rsidR="00D52814" w:rsidRPr="00AB65D8">
        <w:rPr>
          <w:rFonts w:ascii="Arial" w:hAnsi="Arial" w:cs="Arial"/>
          <w:sz w:val="24"/>
          <w:szCs w:val="24"/>
        </w:rPr>
        <w:t>seja necessário</w:t>
      </w:r>
      <w:r w:rsidRPr="00AB65D8">
        <w:rPr>
          <w:rFonts w:ascii="Arial" w:hAnsi="Arial" w:cs="Arial"/>
          <w:sz w:val="24"/>
          <w:szCs w:val="24"/>
        </w:rPr>
        <w:t xml:space="preserve">. Exemplo: Tomador do </w:t>
      </w:r>
      <w:proofErr w:type="spellStart"/>
      <w:r w:rsidR="00D52814" w:rsidRPr="00AB65D8">
        <w:rPr>
          <w:rFonts w:ascii="Arial" w:hAnsi="Arial" w:cs="Arial"/>
          <w:sz w:val="24"/>
          <w:szCs w:val="24"/>
        </w:rPr>
        <w:t>CT-e</w:t>
      </w:r>
      <w:proofErr w:type="spellEnd"/>
      <w:r w:rsidRPr="00AB65D8">
        <w:rPr>
          <w:rFonts w:ascii="Arial" w:hAnsi="Arial" w:cs="Arial"/>
          <w:sz w:val="24"/>
          <w:szCs w:val="24"/>
        </w:rPr>
        <w:t xml:space="preserve"> </w:t>
      </w:r>
      <w:r w:rsidR="00D52814" w:rsidRPr="00AB65D8">
        <w:rPr>
          <w:rFonts w:ascii="Arial" w:hAnsi="Arial" w:cs="Arial"/>
          <w:sz w:val="24"/>
          <w:szCs w:val="24"/>
        </w:rPr>
        <w:t xml:space="preserve">ser </w:t>
      </w:r>
      <w:r w:rsidRPr="00AB65D8">
        <w:rPr>
          <w:rFonts w:ascii="Arial" w:hAnsi="Arial" w:cs="Arial"/>
          <w:sz w:val="24"/>
          <w:szCs w:val="24"/>
        </w:rPr>
        <w:t xml:space="preserve">um CNPJ e o Boleto </w:t>
      </w:r>
      <w:r w:rsidR="00D52814" w:rsidRPr="00AB65D8">
        <w:rPr>
          <w:rFonts w:ascii="Arial" w:hAnsi="Arial" w:cs="Arial"/>
          <w:sz w:val="24"/>
          <w:szCs w:val="24"/>
        </w:rPr>
        <w:t xml:space="preserve">ser discriminado a </w:t>
      </w:r>
      <w:r w:rsidRPr="00AB65D8">
        <w:rPr>
          <w:rFonts w:ascii="Arial" w:hAnsi="Arial" w:cs="Arial"/>
          <w:sz w:val="24"/>
          <w:szCs w:val="24"/>
        </w:rPr>
        <w:t xml:space="preserve">outro CNPJ. </w:t>
      </w:r>
    </w:p>
    <w:p w14:paraId="0E213FF2" w14:textId="77777777" w:rsidR="00F3447A" w:rsidRPr="00AB65D8" w:rsidRDefault="00F3447A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Se o cadastro do cliente não estiver atualizado com as informações de envio, </w:t>
      </w:r>
      <w:proofErr w:type="gramStart"/>
      <w:r w:rsidRPr="00AB65D8">
        <w:rPr>
          <w:rFonts w:ascii="Arial" w:hAnsi="Arial" w:cs="Arial"/>
          <w:sz w:val="24"/>
          <w:szCs w:val="24"/>
        </w:rPr>
        <w:t>o mesmo</w:t>
      </w:r>
      <w:proofErr w:type="gramEnd"/>
      <w:r w:rsidRPr="00AB65D8">
        <w:rPr>
          <w:rFonts w:ascii="Arial" w:hAnsi="Arial" w:cs="Arial"/>
          <w:sz w:val="24"/>
          <w:szCs w:val="24"/>
        </w:rPr>
        <w:t xml:space="preserve"> deverá constar no campo “Observações e/ou MEMO” o endereço de e-mail para envio da fatura. </w:t>
      </w:r>
    </w:p>
    <w:p w14:paraId="264E80D9" w14:textId="77777777" w:rsidR="00F3447A" w:rsidRPr="00AB65D8" w:rsidRDefault="00F3447A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384CFB4" w14:textId="618B85D9" w:rsidR="00D52814" w:rsidRPr="00725C47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>Acompanhamento de Contas a Receber:</w:t>
      </w:r>
    </w:p>
    <w:p w14:paraId="54ADD574" w14:textId="77777777" w:rsidR="00DC0A72" w:rsidRDefault="00DC0A7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59C27088" w14:textId="7AD190D3" w:rsidR="00DA35D6" w:rsidRPr="00AB65D8" w:rsidRDefault="005D668D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Com base em nossa volumetria de processos </w:t>
      </w:r>
      <w:r w:rsidR="008950BC">
        <w:rPr>
          <w:rFonts w:ascii="Arial" w:hAnsi="Arial" w:cs="Arial"/>
          <w:sz w:val="24"/>
          <w:szCs w:val="24"/>
        </w:rPr>
        <w:t>a</w:t>
      </w:r>
      <w:r w:rsidRPr="00AB65D8">
        <w:rPr>
          <w:rFonts w:ascii="Arial" w:hAnsi="Arial" w:cs="Arial"/>
          <w:sz w:val="24"/>
          <w:szCs w:val="24"/>
        </w:rPr>
        <w:t xml:space="preserve"> revisão das contas a receber será semanal. Envio de prestação de contas a Diretoria para acompanhamento dos processos</w:t>
      </w:r>
      <w:r w:rsidR="007216B2" w:rsidRPr="00AB65D8">
        <w:rPr>
          <w:rFonts w:ascii="Arial" w:hAnsi="Arial" w:cs="Arial"/>
          <w:sz w:val="24"/>
          <w:szCs w:val="24"/>
        </w:rPr>
        <w:t xml:space="preserve"> c</w:t>
      </w:r>
      <w:r w:rsidRPr="00AB65D8">
        <w:rPr>
          <w:rFonts w:ascii="Arial" w:hAnsi="Arial" w:cs="Arial"/>
          <w:sz w:val="24"/>
          <w:szCs w:val="24"/>
        </w:rPr>
        <w:t xml:space="preserve">om o objetivo de identificar devedores em potencial e agindo proativamente. </w:t>
      </w:r>
    </w:p>
    <w:p w14:paraId="03F20821" w14:textId="77777777" w:rsidR="005D668D" w:rsidRPr="00AB65D8" w:rsidRDefault="005D668D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36404B9" w14:textId="18AB3DA2" w:rsidR="00DA35D6" w:rsidRPr="00725C47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>Comunicação:</w:t>
      </w:r>
    </w:p>
    <w:p w14:paraId="33926F50" w14:textId="0379108E" w:rsidR="005D668D" w:rsidRPr="00AB65D8" w:rsidRDefault="005D668D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lastRenderedPageBreak/>
        <w:t>Como medida preventiva é enviado um e-mail de “Aviso de vencimento de fatura”, direto do sistema Brudam para todos os contatos das faturas com dois dias que antecedem o</w:t>
      </w:r>
      <w:r w:rsidR="00C03815">
        <w:rPr>
          <w:rFonts w:ascii="Arial" w:hAnsi="Arial" w:cs="Arial"/>
          <w:sz w:val="24"/>
          <w:szCs w:val="24"/>
        </w:rPr>
        <w:t xml:space="preserve"> seu</w:t>
      </w:r>
      <w:r w:rsidRPr="00AB65D8">
        <w:rPr>
          <w:rFonts w:ascii="Arial" w:hAnsi="Arial" w:cs="Arial"/>
          <w:sz w:val="24"/>
          <w:szCs w:val="24"/>
        </w:rPr>
        <w:t xml:space="preserve"> vencimento.</w:t>
      </w:r>
    </w:p>
    <w:p w14:paraId="535E0E69" w14:textId="4BDFA374" w:rsidR="005D668D" w:rsidRPr="00AB65D8" w:rsidRDefault="005D668D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A partir do </w:t>
      </w:r>
      <w:r w:rsidR="00C03815">
        <w:rPr>
          <w:rFonts w:ascii="Arial" w:hAnsi="Arial" w:cs="Arial"/>
          <w:sz w:val="24"/>
          <w:szCs w:val="24"/>
        </w:rPr>
        <w:t>1</w:t>
      </w:r>
      <w:r w:rsidRPr="00AB65D8">
        <w:rPr>
          <w:rFonts w:ascii="Arial" w:hAnsi="Arial" w:cs="Arial"/>
          <w:sz w:val="24"/>
          <w:szCs w:val="24"/>
        </w:rPr>
        <w:t>º dia de atraso serão adotados os seguintes procedimentos:</w:t>
      </w:r>
    </w:p>
    <w:p w14:paraId="7B936EA7" w14:textId="3E2CF8A6" w:rsidR="006F2636" w:rsidRPr="00AB65D8" w:rsidRDefault="006F2636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a. Bloqueio para novos carregamentos;</w:t>
      </w:r>
    </w:p>
    <w:p w14:paraId="5A5BBA4B" w14:textId="244FF9B6" w:rsidR="005D668D" w:rsidRPr="00AB65D8" w:rsidRDefault="005D668D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a. </w:t>
      </w:r>
      <w:r w:rsidR="006F2636" w:rsidRPr="00AB65D8">
        <w:rPr>
          <w:rFonts w:ascii="Arial" w:hAnsi="Arial" w:cs="Arial"/>
          <w:sz w:val="24"/>
          <w:szCs w:val="24"/>
        </w:rPr>
        <w:t>Notificação de cobrança via e-mail;</w:t>
      </w:r>
    </w:p>
    <w:p w14:paraId="7954A2D9" w14:textId="1A8613D2" w:rsidR="005D668D" w:rsidRPr="00AB65D8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5D668D" w:rsidRPr="00AB65D8">
        <w:rPr>
          <w:rFonts w:ascii="Arial" w:hAnsi="Arial" w:cs="Arial"/>
          <w:sz w:val="24"/>
          <w:szCs w:val="24"/>
        </w:rPr>
        <w:t>. Notificação de cobrança</w:t>
      </w:r>
      <w:r w:rsidR="006F2636" w:rsidRPr="00AB65D8">
        <w:rPr>
          <w:rFonts w:ascii="Arial" w:hAnsi="Arial" w:cs="Arial"/>
          <w:sz w:val="24"/>
          <w:szCs w:val="24"/>
        </w:rPr>
        <w:t xml:space="preserve"> via </w:t>
      </w:r>
      <w:r w:rsidR="005D668D" w:rsidRPr="00AB65D8">
        <w:rPr>
          <w:rFonts w:ascii="Arial" w:hAnsi="Arial" w:cs="Arial"/>
          <w:sz w:val="24"/>
          <w:szCs w:val="24"/>
        </w:rPr>
        <w:t xml:space="preserve">mensagem </w:t>
      </w:r>
      <w:r w:rsidR="00C03815" w:rsidRPr="00AB65D8">
        <w:rPr>
          <w:rFonts w:ascii="Arial" w:hAnsi="Arial" w:cs="Arial"/>
          <w:sz w:val="24"/>
          <w:szCs w:val="24"/>
        </w:rPr>
        <w:t>WhatsApp</w:t>
      </w:r>
      <w:r w:rsidR="006F2636" w:rsidRPr="00AB65D8">
        <w:rPr>
          <w:rFonts w:ascii="Arial" w:hAnsi="Arial" w:cs="Arial"/>
          <w:sz w:val="24"/>
          <w:szCs w:val="24"/>
        </w:rPr>
        <w:t xml:space="preserve"> e contato telefônico.</w:t>
      </w:r>
    </w:p>
    <w:p w14:paraId="3441EC6E" w14:textId="07BAFA29" w:rsidR="006F2636" w:rsidRPr="00AB65D8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6F2636" w:rsidRPr="00AB65D8">
        <w:rPr>
          <w:rFonts w:ascii="Arial" w:hAnsi="Arial" w:cs="Arial"/>
          <w:sz w:val="24"/>
          <w:szCs w:val="24"/>
        </w:rPr>
        <w:t>. Contato com o vendedor para negociarmos a melhor forma de pagamento;</w:t>
      </w:r>
    </w:p>
    <w:p w14:paraId="3EF84E40" w14:textId="5E4CFCBA" w:rsidR="005D668D" w:rsidRPr="00AB65D8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5D668D" w:rsidRPr="00AB65D8">
        <w:rPr>
          <w:rFonts w:ascii="Arial" w:hAnsi="Arial" w:cs="Arial"/>
          <w:sz w:val="24"/>
          <w:szCs w:val="24"/>
        </w:rPr>
        <w:t>. Negativação junto aos Órgãos de Proteção ao Crédito (SPC e SERASA);</w:t>
      </w:r>
    </w:p>
    <w:p w14:paraId="56DECAFC" w14:textId="6B3463C9" w:rsidR="005D668D" w:rsidRPr="00AB65D8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="005D668D" w:rsidRPr="00AB65D8">
        <w:rPr>
          <w:rFonts w:ascii="Arial" w:hAnsi="Arial" w:cs="Arial"/>
          <w:sz w:val="24"/>
          <w:szCs w:val="24"/>
        </w:rPr>
        <w:t>. Protesto;</w:t>
      </w:r>
    </w:p>
    <w:p w14:paraId="3C1E084E" w14:textId="13E9192F" w:rsidR="005D668D" w:rsidRPr="00AB65D8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 w:rsidR="005D668D" w:rsidRPr="00AB65D8">
        <w:rPr>
          <w:rFonts w:ascii="Arial" w:hAnsi="Arial" w:cs="Arial"/>
          <w:sz w:val="24"/>
          <w:szCs w:val="24"/>
        </w:rPr>
        <w:t>. Cobrança Judicial, desde que o valor do saldo devedor seja compatível</w:t>
      </w:r>
    </w:p>
    <w:p w14:paraId="55363527" w14:textId="1BA1EDD7" w:rsidR="006F2636" w:rsidRPr="00AB65D8" w:rsidRDefault="005D668D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com o descrito neste normativo.</w:t>
      </w:r>
    </w:p>
    <w:p w14:paraId="6B866197" w14:textId="77777777" w:rsidR="005D668D" w:rsidRPr="00AB65D8" w:rsidRDefault="005D668D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Os procedimentos acima serão efetivados na ordem em que foram elencados.</w:t>
      </w:r>
    </w:p>
    <w:p w14:paraId="55B3FB87" w14:textId="4B7E7E7D" w:rsidR="006F2636" w:rsidRPr="00AB65D8" w:rsidRDefault="005D668D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Poderão ser utilizadas empresas de cobranças para efetivação dos procedimentos</w:t>
      </w:r>
      <w:r w:rsidR="00725C47">
        <w:rPr>
          <w:rFonts w:ascii="Arial" w:hAnsi="Arial" w:cs="Arial"/>
          <w:sz w:val="24"/>
          <w:szCs w:val="24"/>
        </w:rPr>
        <w:t xml:space="preserve"> </w:t>
      </w:r>
      <w:r w:rsidRPr="00AB65D8">
        <w:rPr>
          <w:rFonts w:ascii="Arial" w:hAnsi="Arial" w:cs="Arial"/>
          <w:sz w:val="24"/>
          <w:szCs w:val="24"/>
        </w:rPr>
        <w:t>acima, as quais deverão observar as regras descritas neste normativo</w:t>
      </w:r>
      <w:r w:rsidR="006F2636" w:rsidRPr="00AB65D8">
        <w:rPr>
          <w:rFonts w:ascii="Arial" w:hAnsi="Arial" w:cs="Arial"/>
          <w:sz w:val="24"/>
          <w:szCs w:val="24"/>
        </w:rPr>
        <w:t>.</w:t>
      </w:r>
    </w:p>
    <w:p w14:paraId="707FE885" w14:textId="77777777" w:rsidR="000A75A4" w:rsidRPr="00AB65D8" w:rsidRDefault="000A75A4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F624D79" w14:textId="658FDB84" w:rsidR="000A75A4" w:rsidRPr="00725C47" w:rsidRDefault="000A75A4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C</w:t>
      </w:r>
      <w:r w:rsidR="00716542">
        <w:rPr>
          <w:rFonts w:ascii="Arial" w:hAnsi="Arial" w:cs="Arial"/>
          <w:b/>
          <w:bCs/>
          <w:sz w:val="24"/>
          <w:szCs w:val="24"/>
        </w:rPr>
        <w:t>obrança Judicial</w:t>
      </w:r>
    </w:p>
    <w:p w14:paraId="18C1FCC4" w14:textId="77777777" w:rsidR="00DC0A72" w:rsidRDefault="00DC0A72" w:rsidP="00C03815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5FE3081" w14:textId="2517AFDA" w:rsidR="000A75A4" w:rsidRPr="00AB65D8" w:rsidRDefault="000A75A4" w:rsidP="00C03815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Esgotados os procedimentos de cobrança amigável e extrajudicial visando à</w:t>
      </w:r>
      <w:r w:rsidR="00725C47">
        <w:rPr>
          <w:rFonts w:ascii="Arial" w:hAnsi="Arial" w:cs="Arial"/>
          <w:sz w:val="24"/>
          <w:szCs w:val="24"/>
        </w:rPr>
        <w:t xml:space="preserve"> </w:t>
      </w:r>
      <w:r w:rsidRPr="00AB65D8">
        <w:rPr>
          <w:rFonts w:ascii="Arial" w:hAnsi="Arial" w:cs="Arial"/>
          <w:sz w:val="24"/>
          <w:szCs w:val="24"/>
        </w:rPr>
        <w:t xml:space="preserve">recuperação </w:t>
      </w:r>
      <w:r w:rsidR="00C03815">
        <w:rPr>
          <w:rFonts w:ascii="Arial" w:hAnsi="Arial" w:cs="Arial"/>
          <w:sz w:val="24"/>
          <w:szCs w:val="24"/>
        </w:rPr>
        <w:t xml:space="preserve">dos valores de clientes em </w:t>
      </w:r>
      <w:r w:rsidRPr="00AB65D8">
        <w:rPr>
          <w:rFonts w:ascii="Arial" w:hAnsi="Arial" w:cs="Arial"/>
          <w:sz w:val="24"/>
          <w:szCs w:val="24"/>
        </w:rPr>
        <w:t xml:space="preserve">atraso há mais de 180 (cento e oitenta dias) dias após o vencimento da </w:t>
      </w:r>
      <w:r w:rsidR="00C03815">
        <w:rPr>
          <w:rFonts w:ascii="Arial" w:hAnsi="Arial" w:cs="Arial"/>
          <w:sz w:val="24"/>
          <w:szCs w:val="24"/>
        </w:rPr>
        <w:t>fatura</w:t>
      </w:r>
      <w:r w:rsidRPr="00AB65D8">
        <w:rPr>
          <w:rFonts w:ascii="Arial" w:hAnsi="Arial" w:cs="Arial"/>
          <w:sz w:val="24"/>
          <w:szCs w:val="24"/>
        </w:rPr>
        <w:t>, sem</w:t>
      </w:r>
      <w:r w:rsidR="00725C47">
        <w:rPr>
          <w:rFonts w:ascii="Arial" w:hAnsi="Arial" w:cs="Arial"/>
          <w:sz w:val="24"/>
          <w:szCs w:val="24"/>
        </w:rPr>
        <w:t xml:space="preserve"> </w:t>
      </w:r>
      <w:r w:rsidRPr="00AB65D8">
        <w:rPr>
          <w:rFonts w:ascii="Arial" w:hAnsi="Arial" w:cs="Arial"/>
          <w:sz w:val="24"/>
          <w:szCs w:val="24"/>
        </w:rPr>
        <w:t>que tenha havido êxito na regularização, serão encaminhados para cobrança judicial,</w:t>
      </w:r>
      <w:r w:rsidR="00725C47">
        <w:rPr>
          <w:rFonts w:ascii="Arial" w:hAnsi="Arial" w:cs="Arial"/>
          <w:sz w:val="24"/>
          <w:szCs w:val="24"/>
        </w:rPr>
        <w:t xml:space="preserve"> </w:t>
      </w:r>
      <w:r w:rsidRPr="00AB65D8">
        <w:rPr>
          <w:rFonts w:ascii="Arial" w:hAnsi="Arial" w:cs="Arial"/>
          <w:sz w:val="24"/>
          <w:szCs w:val="24"/>
        </w:rPr>
        <w:t xml:space="preserve">desde que a </w:t>
      </w:r>
      <w:r w:rsidR="00973331" w:rsidRPr="00AB65D8">
        <w:rPr>
          <w:rFonts w:ascii="Arial" w:hAnsi="Arial" w:cs="Arial"/>
          <w:sz w:val="24"/>
          <w:szCs w:val="24"/>
        </w:rPr>
        <w:t>PortoEx</w:t>
      </w:r>
      <w:r w:rsidRPr="00AB65D8">
        <w:rPr>
          <w:rFonts w:ascii="Arial" w:hAnsi="Arial" w:cs="Arial"/>
          <w:sz w:val="24"/>
          <w:szCs w:val="24"/>
        </w:rPr>
        <w:t xml:space="preserve"> entenda que os custos com o processo judicial e a</w:t>
      </w:r>
      <w:r w:rsidR="00725C47">
        <w:rPr>
          <w:rFonts w:ascii="Arial" w:hAnsi="Arial" w:cs="Arial"/>
          <w:sz w:val="24"/>
          <w:szCs w:val="24"/>
        </w:rPr>
        <w:t xml:space="preserve"> </w:t>
      </w:r>
      <w:r w:rsidRPr="00AB65D8">
        <w:rPr>
          <w:rFonts w:ascii="Arial" w:hAnsi="Arial" w:cs="Arial"/>
          <w:sz w:val="24"/>
          <w:szCs w:val="24"/>
        </w:rPr>
        <w:t>possibilidade de recebimento do crédito compensem a efetivação da medida.</w:t>
      </w:r>
    </w:p>
    <w:p w14:paraId="38901C0A" w14:textId="4172B54D" w:rsidR="000A75A4" w:rsidRPr="00AB65D8" w:rsidRDefault="000A75A4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Considerar-se-á para envio do dossiê para cobrança judicial aqueles contratos que</w:t>
      </w:r>
      <w:r w:rsidR="00725C47">
        <w:rPr>
          <w:rFonts w:ascii="Arial" w:hAnsi="Arial" w:cs="Arial"/>
          <w:sz w:val="24"/>
          <w:szCs w:val="24"/>
        </w:rPr>
        <w:t xml:space="preserve"> </w:t>
      </w:r>
      <w:r w:rsidRPr="00AB65D8">
        <w:rPr>
          <w:rFonts w:ascii="Arial" w:hAnsi="Arial" w:cs="Arial"/>
          <w:sz w:val="24"/>
          <w:szCs w:val="24"/>
        </w:rPr>
        <w:t>apresentem situação de inadimplência, com prestações vencidas há mais demais de 180</w:t>
      </w:r>
      <w:r w:rsidR="00725C47">
        <w:rPr>
          <w:rFonts w:ascii="Arial" w:hAnsi="Arial" w:cs="Arial"/>
          <w:sz w:val="24"/>
          <w:szCs w:val="24"/>
        </w:rPr>
        <w:t xml:space="preserve"> </w:t>
      </w:r>
      <w:r w:rsidRPr="00AB65D8">
        <w:rPr>
          <w:rFonts w:ascii="Arial" w:hAnsi="Arial" w:cs="Arial"/>
          <w:sz w:val="24"/>
          <w:szCs w:val="24"/>
        </w:rPr>
        <w:t>(cento e oitenta) dias e, saldo devedor total (principal mais encargos contratuais)</w:t>
      </w:r>
      <w:r w:rsidR="00725C47">
        <w:rPr>
          <w:rFonts w:ascii="Arial" w:hAnsi="Arial" w:cs="Arial"/>
          <w:sz w:val="24"/>
          <w:szCs w:val="24"/>
        </w:rPr>
        <w:t xml:space="preserve"> </w:t>
      </w:r>
      <w:r w:rsidRPr="00AB65D8">
        <w:rPr>
          <w:rFonts w:ascii="Arial" w:hAnsi="Arial" w:cs="Arial"/>
          <w:sz w:val="24"/>
          <w:szCs w:val="24"/>
        </w:rPr>
        <w:t>atualizado igual ou superior a R$ 3.000,00 (três mil reais).</w:t>
      </w:r>
    </w:p>
    <w:p w14:paraId="47C964A6" w14:textId="77777777" w:rsidR="000A75A4" w:rsidRPr="00AB65D8" w:rsidRDefault="000A75A4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13190DA" w14:textId="3C688FC5" w:rsidR="00DA35D6" w:rsidRPr="00725C47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Acordos de Pagamento:</w:t>
      </w:r>
    </w:p>
    <w:p w14:paraId="658E9F75" w14:textId="0D7979DD" w:rsidR="00DA35D6" w:rsidRPr="00AB65D8" w:rsidRDefault="006F2636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Os acordos de pagamento deverão ser orientados pela diretoria para que possamos conceder um desconto ou parcelamento do débito. </w:t>
      </w:r>
    </w:p>
    <w:p w14:paraId="486E9957" w14:textId="0AE5A8DB" w:rsidR="006F2636" w:rsidRPr="00AB65D8" w:rsidRDefault="006F2636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lastRenderedPageBreak/>
        <w:t xml:space="preserve">Nenhum acordo deverá ser concluído sem aprovação do Diretor Financeiro. </w:t>
      </w:r>
    </w:p>
    <w:p w14:paraId="31C50BE3" w14:textId="77777777" w:rsidR="006F2636" w:rsidRPr="00AB65D8" w:rsidRDefault="006F2636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264EC195" w14:textId="198CAE4A" w:rsidR="00DA35D6" w:rsidRPr="00725C47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Penalidades por Atraso:</w:t>
      </w:r>
    </w:p>
    <w:p w14:paraId="6502F909" w14:textId="77777777" w:rsidR="00DC0A72" w:rsidRDefault="00DC0A7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0E5BC092" w14:textId="650AA904" w:rsidR="007216B2" w:rsidRPr="00AB65D8" w:rsidRDefault="006F2636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Não serão aceitos prorrogação de boleto </w:t>
      </w:r>
      <w:r w:rsidR="007216B2" w:rsidRPr="00AB65D8">
        <w:rPr>
          <w:rFonts w:ascii="Arial" w:hAnsi="Arial" w:cs="Arial"/>
          <w:sz w:val="24"/>
          <w:szCs w:val="24"/>
        </w:rPr>
        <w:t xml:space="preserve">no qual o endereço de </w:t>
      </w:r>
      <w:r w:rsidRPr="00AB65D8">
        <w:rPr>
          <w:rFonts w:ascii="Arial" w:hAnsi="Arial" w:cs="Arial"/>
          <w:sz w:val="24"/>
          <w:szCs w:val="24"/>
        </w:rPr>
        <w:t xml:space="preserve">e-mail </w:t>
      </w:r>
      <w:r w:rsidR="007216B2" w:rsidRPr="00AB65D8">
        <w:rPr>
          <w:rFonts w:ascii="Arial" w:hAnsi="Arial" w:cs="Arial"/>
          <w:sz w:val="24"/>
          <w:szCs w:val="24"/>
        </w:rPr>
        <w:t>estiver sido enviado e validado com o cliente</w:t>
      </w:r>
      <w:r w:rsidRPr="00AB65D8">
        <w:rPr>
          <w:rFonts w:ascii="Arial" w:hAnsi="Arial" w:cs="Arial"/>
          <w:sz w:val="24"/>
          <w:szCs w:val="24"/>
        </w:rPr>
        <w:t xml:space="preserve">. </w:t>
      </w:r>
    </w:p>
    <w:p w14:paraId="1E841D7C" w14:textId="2525D736" w:rsidR="007216B2" w:rsidRPr="00AB65D8" w:rsidRDefault="007216B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Serão aceitos somente uma prorrogação </w:t>
      </w:r>
      <w:r w:rsidR="00CF0F2A" w:rsidRPr="00AB65D8">
        <w:rPr>
          <w:rFonts w:ascii="Arial" w:hAnsi="Arial" w:cs="Arial"/>
          <w:sz w:val="24"/>
          <w:szCs w:val="24"/>
        </w:rPr>
        <w:t xml:space="preserve">da data de </w:t>
      </w:r>
      <w:r w:rsidRPr="00AB65D8">
        <w:rPr>
          <w:rFonts w:ascii="Arial" w:hAnsi="Arial" w:cs="Arial"/>
          <w:sz w:val="24"/>
          <w:szCs w:val="24"/>
        </w:rPr>
        <w:t>venciment</w:t>
      </w:r>
      <w:r w:rsidR="00CF0F2A" w:rsidRPr="00AB65D8">
        <w:rPr>
          <w:rFonts w:ascii="Arial" w:hAnsi="Arial" w:cs="Arial"/>
          <w:sz w:val="24"/>
          <w:szCs w:val="24"/>
        </w:rPr>
        <w:t>o,</w:t>
      </w:r>
      <w:r w:rsidRPr="00AB65D8">
        <w:rPr>
          <w:rFonts w:ascii="Arial" w:hAnsi="Arial" w:cs="Arial"/>
          <w:sz w:val="24"/>
          <w:szCs w:val="24"/>
        </w:rPr>
        <w:t xml:space="preserve"> </w:t>
      </w:r>
      <w:r w:rsidR="00CF0F2A" w:rsidRPr="00AB65D8">
        <w:rPr>
          <w:rFonts w:ascii="Arial" w:hAnsi="Arial" w:cs="Arial"/>
          <w:sz w:val="24"/>
          <w:szCs w:val="24"/>
        </w:rPr>
        <w:t>de</w:t>
      </w:r>
      <w:r w:rsidRPr="00AB65D8">
        <w:rPr>
          <w:rFonts w:ascii="Arial" w:hAnsi="Arial" w:cs="Arial"/>
          <w:sz w:val="24"/>
          <w:szCs w:val="24"/>
        </w:rPr>
        <w:t xml:space="preserve"> no máximo dois dias após o contato e confirmação do cliente.</w:t>
      </w:r>
    </w:p>
    <w:p w14:paraId="13248EC3" w14:textId="6D50B4CC" w:rsidR="006F2636" w:rsidRPr="00AB65D8" w:rsidRDefault="006F2636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Após o vencimento multa de 2% sobre o valor do bolet</w:t>
      </w:r>
      <w:r w:rsidR="007216B2" w:rsidRPr="00AB65D8">
        <w:rPr>
          <w:rFonts w:ascii="Arial" w:hAnsi="Arial" w:cs="Arial"/>
          <w:sz w:val="24"/>
          <w:szCs w:val="24"/>
        </w:rPr>
        <w:t>o</w:t>
      </w:r>
      <w:r w:rsidRPr="00AB65D8">
        <w:rPr>
          <w:rFonts w:ascii="Arial" w:hAnsi="Arial" w:cs="Arial"/>
          <w:sz w:val="24"/>
          <w:szCs w:val="24"/>
        </w:rPr>
        <w:t>.</w:t>
      </w:r>
    </w:p>
    <w:p w14:paraId="64229E7C" w14:textId="01E49669" w:rsidR="00DA35D6" w:rsidRPr="00AB65D8" w:rsidRDefault="006F2636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Após o vencimento juros de R$ 0,03 ao dia.</w:t>
      </w:r>
    </w:p>
    <w:p w14:paraId="396AF4AA" w14:textId="77777777" w:rsidR="007216B2" w:rsidRPr="00AB65D8" w:rsidRDefault="007216B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F26DB42" w14:textId="7077CC47" w:rsidR="00DA35D6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>Política de Crédito:</w:t>
      </w:r>
    </w:p>
    <w:p w14:paraId="3EE4C671" w14:textId="77777777" w:rsidR="00DC0A72" w:rsidRPr="00725C47" w:rsidRDefault="00DC0A72" w:rsidP="00DC0A72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0264EA" w14:textId="062D9D6A" w:rsidR="007216B2" w:rsidRPr="00716542" w:rsidRDefault="00716542" w:rsidP="00873912">
      <w:pPr>
        <w:pStyle w:val="PargrafodaLista"/>
        <w:numPr>
          <w:ilvl w:val="0"/>
          <w:numId w:val="4"/>
        </w:numPr>
        <w:spacing w:after="0" w:line="360" w:lineRule="auto"/>
        <w:ind w:left="530"/>
        <w:jc w:val="both"/>
        <w:rPr>
          <w:rFonts w:ascii="Arial" w:hAnsi="Arial" w:cs="Arial"/>
          <w:sz w:val="24"/>
          <w:szCs w:val="24"/>
        </w:rPr>
      </w:pPr>
      <w:r w:rsidRPr="00716542">
        <w:rPr>
          <w:rFonts w:ascii="Arial" w:hAnsi="Arial" w:cs="Arial"/>
          <w:b/>
          <w:bCs/>
          <w:sz w:val="24"/>
          <w:szCs w:val="24"/>
        </w:rPr>
        <w:t>Novos Clientes</w:t>
      </w:r>
      <w:r w:rsidR="007216B2" w:rsidRPr="00716542">
        <w:rPr>
          <w:rFonts w:ascii="Arial" w:hAnsi="Arial" w:cs="Arial"/>
          <w:b/>
          <w:bCs/>
          <w:sz w:val="24"/>
          <w:szCs w:val="24"/>
        </w:rPr>
        <w:t>:</w:t>
      </w:r>
      <w:r w:rsidR="007216B2" w:rsidRPr="00716542">
        <w:rPr>
          <w:rFonts w:ascii="Arial" w:hAnsi="Arial" w:cs="Arial"/>
          <w:sz w:val="24"/>
          <w:szCs w:val="24"/>
        </w:rPr>
        <w:t xml:space="preserve"> Todos os prazos devem ser alinhados com o gestor</w:t>
      </w:r>
      <w:r w:rsidRPr="00716542">
        <w:rPr>
          <w:rFonts w:ascii="Arial" w:hAnsi="Arial" w:cs="Arial"/>
          <w:sz w:val="24"/>
          <w:szCs w:val="24"/>
        </w:rPr>
        <w:t xml:space="preserve"> </w:t>
      </w:r>
      <w:r w:rsidR="007216B2" w:rsidRPr="00716542">
        <w:rPr>
          <w:rFonts w:ascii="Arial" w:hAnsi="Arial" w:cs="Arial"/>
          <w:sz w:val="24"/>
          <w:szCs w:val="24"/>
        </w:rPr>
        <w:t xml:space="preserve">Financeiro, no qual terá acesso a liberação de linha de crédito e estipulará o prazo para pagamento. Clientes com score 0 a 500 são considerados de maior risco, sendo assim, para liberação de crédito somente pagamento à vista (antecipado), clientes com crédito acima de 750 pontos consideramos com excelentes posições podendo negociar o prazo de 5 a 7 dias após a conclusão da entrega. </w:t>
      </w:r>
    </w:p>
    <w:p w14:paraId="2CE62034" w14:textId="2DCF41A3" w:rsidR="007216B2" w:rsidRPr="00716542" w:rsidRDefault="007216B2" w:rsidP="00873912">
      <w:pPr>
        <w:pStyle w:val="PargrafodaLista"/>
        <w:numPr>
          <w:ilvl w:val="0"/>
          <w:numId w:val="4"/>
        </w:numPr>
        <w:spacing w:after="0" w:line="360" w:lineRule="auto"/>
        <w:ind w:left="530"/>
        <w:jc w:val="both"/>
        <w:rPr>
          <w:rFonts w:ascii="Arial" w:hAnsi="Arial" w:cs="Arial"/>
          <w:sz w:val="24"/>
          <w:szCs w:val="24"/>
        </w:rPr>
      </w:pPr>
      <w:r w:rsidRPr="00716542">
        <w:rPr>
          <w:rFonts w:ascii="Arial" w:hAnsi="Arial" w:cs="Arial"/>
          <w:b/>
          <w:bCs/>
          <w:sz w:val="24"/>
          <w:szCs w:val="24"/>
        </w:rPr>
        <w:t>C</w:t>
      </w:r>
      <w:r w:rsidR="00716542">
        <w:rPr>
          <w:rFonts w:ascii="Arial" w:hAnsi="Arial" w:cs="Arial"/>
          <w:b/>
          <w:bCs/>
          <w:sz w:val="24"/>
          <w:szCs w:val="24"/>
        </w:rPr>
        <w:t>lientes mais de um ano</w:t>
      </w:r>
      <w:r w:rsidRPr="00716542">
        <w:rPr>
          <w:rFonts w:ascii="Arial" w:hAnsi="Arial" w:cs="Arial"/>
          <w:sz w:val="24"/>
          <w:szCs w:val="24"/>
        </w:rPr>
        <w:t xml:space="preserve">: Analisando valor da carga e volumetria de carregamento prazo de pagamento aprovado para 7 a 10 dias, considerando seu score empresarial, ou seja, frequência de pagamentos dentro do prazo internamente. </w:t>
      </w:r>
    </w:p>
    <w:p w14:paraId="30B62F25" w14:textId="0D386D39" w:rsidR="00DA35D6" w:rsidRPr="00716542" w:rsidRDefault="007216B2" w:rsidP="00873912">
      <w:pPr>
        <w:pStyle w:val="PargrafodaLista"/>
        <w:numPr>
          <w:ilvl w:val="0"/>
          <w:numId w:val="4"/>
        </w:numPr>
        <w:spacing w:after="0" w:line="360" w:lineRule="auto"/>
        <w:ind w:left="530"/>
        <w:jc w:val="both"/>
        <w:rPr>
          <w:rFonts w:ascii="Arial" w:hAnsi="Arial" w:cs="Arial"/>
          <w:sz w:val="24"/>
          <w:szCs w:val="24"/>
        </w:rPr>
      </w:pPr>
      <w:r w:rsidRPr="00716542">
        <w:rPr>
          <w:rFonts w:ascii="Arial" w:hAnsi="Arial" w:cs="Arial"/>
          <w:b/>
          <w:bCs/>
          <w:sz w:val="24"/>
          <w:szCs w:val="24"/>
        </w:rPr>
        <w:t>C</w:t>
      </w:r>
      <w:r w:rsidR="00716542">
        <w:rPr>
          <w:rFonts w:ascii="Arial" w:hAnsi="Arial" w:cs="Arial"/>
          <w:b/>
          <w:bCs/>
          <w:sz w:val="24"/>
          <w:szCs w:val="24"/>
        </w:rPr>
        <w:t>lientes com mais de cinco anos</w:t>
      </w:r>
      <w:r w:rsidRPr="00716542">
        <w:rPr>
          <w:rFonts w:ascii="Arial" w:hAnsi="Arial" w:cs="Arial"/>
          <w:b/>
          <w:bCs/>
          <w:sz w:val="24"/>
          <w:szCs w:val="24"/>
        </w:rPr>
        <w:t>:</w:t>
      </w:r>
      <w:r w:rsidRPr="00716542">
        <w:rPr>
          <w:rFonts w:ascii="Arial" w:hAnsi="Arial" w:cs="Arial"/>
          <w:sz w:val="24"/>
          <w:szCs w:val="24"/>
        </w:rPr>
        <w:t xml:space="preserve"> Clientes com uma maturidade e confiabilidade maior, visando valor de carregamento e frequência de pagamento, prazo acordado em reunião junto a direção e cliente.</w:t>
      </w:r>
    </w:p>
    <w:p w14:paraId="0BE05081" w14:textId="3E18AE67" w:rsidR="00CF0F2A" w:rsidRDefault="00CF0F2A" w:rsidP="00873912">
      <w:pPr>
        <w:spacing w:after="0"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53E780FB" w14:textId="734BF5AC" w:rsidR="00DC0A72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41CB52E" w14:textId="1C5F7C8E" w:rsidR="00DC0A72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63A1B12" w14:textId="4E2D3FF4" w:rsidR="00DC0A72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38FB593F" w14:textId="77777777" w:rsidR="00DC0A72" w:rsidRPr="00AB65D8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37F6F363" w14:textId="699DA042" w:rsidR="00DA35D6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lastRenderedPageBreak/>
        <w:t xml:space="preserve"> Recuperação de Dívidas:</w:t>
      </w:r>
    </w:p>
    <w:p w14:paraId="5F1A018E" w14:textId="77777777" w:rsidR="00DC0A72" w:rsidRPr="00725C47" w:rsidRDefault="00DC0A72" w:rsidP="00DC0A72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7C1C914" w14:textId="46E07225" w:rsidR="00CF0F2A" w:rsidRPr="00AB65D8" w:rsidRDefault="00CF0F2A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Plano de ação: Estabelecer uma comunicação efetiva com os devedores, explorar os canais de comunicação para discutir possíveis soluções.</w:t>
      </w:r>
    </w:p>
    <w:p w14:paraId="2B87CAF0" w14:textId="4F160336" w:rsidR="00CF0F2A" w:rsidRPr="00AB65D8" w:rsidRDefault="00CF0F2A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Abordagem direta com o devedor para entender o motivo do não pagamento, poderá ser apenar um esquecimento ou ele poderá expor a real situação da empresa e juntos poderemos dar soluções mais eficazes e rápidas para o problema.</w:t>
      </w:r>
    </w:p>
    <w:p w14:paraId="4EB91E49" w14:textId="1A8600AB" w:rsidR="00CF0F2A" w:rsidRPr="00AB65D8" w:rsidRDefault="00CF0F2A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Propor acordos de pagamento flexíveis incluindo parcelamento, descontos por pagamento antecipado, ajustes nos termos de pagamento para se acomodar a situação financeira do devedor. </w:t>
      </w:r>
    </w:p>
    <w:p w14:paraId="21D44FA1" w14:textId="4F91003F" w:rsidR="00CF0F2A" w:rsidRPr="00AB65D8" w:rsidRDefault="00CF0F2A" w:rsidP="00DC0A7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Em casos extremos quando não á nenhum acordo, poderá ser necessário buscar alternativas extra judiciais para recuperação da dívida. </w:t>
      </w:r>
      <w:r w:rsidR="000A75A4" w:rsidRPr="00AB65D8">
        <w:rPr>
          <w:rFonts w:ascii="Arial" w:hAnsi="Arial" w:cs="Arial"/>
          <w:sz w:val="24"/>
          <w:szCs w:val="24"/>
        </w:rPr>
        <w:t>Importante sempre consultarmos um advogado antes de tomar qualquer decisão.</w:t>
      </w:r>
    </w:p>
    <w:p w14:paraId="08C34C27" w14:textId="5ED034E0" w:rsidR="000A75A4" w:rsidRPr="00AB65D8" w:rsidRDefault="000A75A4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Consolidações de contas em atraso, combinando várias dívidas um uma única e oferecendo uma forma flexível de pagamento com parcelamentos ou descontos. </w:t>
      </w:r>
    </w:p>
    <w:p w14:paraId="4D50C4D2" w14:textId="33C0B00F" w:rsidR="000A75A4" w:rsidRDefault="000A75A4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Considere a venda de recebíveis para empresas especializadas em fatoração. Embora isso envolva uma perda financeira, pode garantir o recebimento de parte do valor devido de forma mais rápida.</w:t>
      </w:r>
    </w:p>
    <w:p w14:paraId="022EF643" w14:textId="77777777" w:rsidR="00873912" w:rsidRPr="00AB65D8" w:rsidRDefault="00873912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F690F8B" w14:textId="03BA8EEA" w:rsidR="00DA35D6" w:rsidRDefault="00725C47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DA35D6" w:rsidRPr="00725C47">
        <w:rPr>
          <w:rFonts w:ascii="Arial" w:hAnsi="Arial" w:cs="Arial"/>
          <w:b/>
          <w:bCs/>
          <w:sz w:val="24"/>
          <w:szCs w:val="24"/>
        </w:rPr>
        <w:t>Relatórios e Análises:</w:t>
      </w:r>
    </w:p>
    <w:p w14:paraId="270950D2" w14:textId="77777777" w:rsidR="00DC0A72" w:rsidRPr="00725C47" w:rsidRDefault="00DC0A72" w:rsidP="00DC0A72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FD97C00" w14:textId="431EF14B" w:rsidR="00DA35D6" w:rsidRPr="00AB65D8" w:rsidRDefault="000A75A4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Apresentação de relatório periódicos para avaliar o desempenho da cobrança, identificar padrões e oportunidade de melhorias no processo. </w:t>
      </w:r>
    </w:p>
    <w:p w14:paraId="151B90C2" w14:textId="77777777" w:rsidR="000A75A4" w:rsidRPr="00AB65D8" w:rsidRDefault="000A75A4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81FE85C" w14:textId="1B656A54" w:rsidR="000A75A4" w:rsidRPr="00725C47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Treinamento da Equipe:</w:t>
      </w:r>
    </w:p>
    <w:p w14:paraId="4102C857" w14:textId="77777777" w:rsidR="00DC0A72" w:rsidRDefault="00DC0A72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F78A277" w14:textId="2B6E4967" w:rsidR="00DA35D6" w:rsidRPr="00AB65D8" w:rsidRDefault="00DA35D6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>Garantir que a equipe envolvida no processo de cobrança esteja devidamente treinada, compreendendo as políticas e sendo capaz de lidar eficazmente com situações</w:t>
      </w:r>
      <w:r w:rsidR="00973331" w:rsidRPr="00AB65D8">
        <w:rPr>
          <w:rFonts w:ascii="Arial" w:hAnsi="Arial" w:cs="Arial"/>
          <w:sz w:val="24"/>
          <w:szCs w:val="24"/>
        </w:rPr>
        <w:t>.</w:t>
      </w:r>
    </w:p>
    <w:p w14:paraId="41FD8121" w14:textId="1D9B850E" w:rsidR="00DA35D6" w:rsidRDefault="00DA35D6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24C2248" w14:textId="6DCC06D6" w:rsidR="00DC0A72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72F221F" w14:textId="77777777" w:rsidR="00DC0A72" w:rsidRPr="00AB65D8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F42E342" w14:textId="6C7692D1" w:rsidR="00725C47" w:rsidRPr="00725C47" w:rsidRDefault="00973331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lastRenderedPageBreak/>
        <w:t>V</w:t>
      </w:r>
      <w:r w:rsidR="00716542">
        <w:rPr>
          <w:rFonts w:ascii="Arial" w:hAnsi="Arial" w:cs="Arial"/>
          <w:b/>
          <w:bCs/>
          <w:sz w:val="24"/>
          <w:szCs w:val="24"/>
        </w:rPr>
        <w:t>igência</w:t>
      </w:r>
      <w:r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18D28B56" w14:textId="77777777" w:rsidR="00DC0A72" w:rsidRDefault="00DC0A72" w:rsidP="0087391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E472794" w14:textId="22CC75DE" w:rsidR="00973331" w:rsidRPr="00725C47" w:rsidRDefault="00973331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</w:t>
      </w:r>
      <w:r w:rsidRPr="00725C47">
        <w:rPr>
          <w:rFonts w:ascii="Arial" w:hAnsi="Arial" w:cs="Arial"/>
          <w:sz w:val="24"/>
          <w:szCs w:val="24"/>
        </w:rPr>
        <w:t>Esta Política de Inadimplência foi criada, aprovada e passa a vigorar a partir de XX de XXXX de 2024, por prazo indeterminado, com revisões anuais, ou conforme necessidade tempestiva.</w:t>
      </w:r>
    </w:p>
    <w:p w14:paraId="3E184CE9" w14:textId="77777777" w:rsidR="00973331" w:rsidRPr="00AB65D8" w:rsidRDefault="00973331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54F96EC" w14:textId="603812DE" w:rsidR="00DA35D6" w:rsidRDefault="00DA35D6" w:rsidP="0087391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B65D8">
        <w:rPr>
          <w:rFonts w:ascii="Arial" w:hAnsi="Arial" w:cs="Arial"/>
          <w:b/>
          <w:bCs/>
          <w:sz w:val="24"/>
          <w:szCs w:val="24"/>
        </w:rPr>
        <w:t>12.</w:t>
      </w:r>
      <w:r w:rsidR="00973331" w:rsidRPr="00AB65D8">
        <w:rPr>
          <w:rFonts w:ascii="Arial" w:hAnsi="Arial" w:cs="Arial"/>
          <w:b/>
          <w:bCs/>
          <w:sz w:val="24"/>
          <w:szCs w:val="24"/>
        </w:rPr>
        <w:t xml:space="preserve"> CONTROLE DE ATUALIZAÇÕES</w:t>
      </w:r>
      <w:r w:rsidRPr="00AB65D8">
        <w:rPr>
          <w:rFonts w:ascii="Arial" w:hAnsi="Arial" w:cs="Arial"/>
          <w:b/>
          <w:bCs/>
          <w:sz w:val="24"/>
          <w:szCs w:val="24"/>
        </w:rPr>
        <w:t>:</w:t>
      </w:r>
    </w:p>
    <w:p w14:paraId="6238CA6E" w14:textId="77777777" w:rsidR="00DC0A72" w:rsidRPr="00AB65D8" w:rsidRDefault="00DC0A72" w:rsidP="0087391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9781" w:type="dxa"/>
        <w:jc w:val="center"/>
        <w:tblLook w:val="04A0" w:firstRow="1" w:lastRow="0" w:firstColumn="1" w:lastColumn="0" w:noHBand="0" w:noVBand="1"/>
      </w:tblPr>
      <w:tblGrid>
        <w:gridCol w:w="2907"/>
        <w:gridCol w:w="1771"/>
        <w:gridCol w:w="2268"/>
        <w:gridCol w:w="2835"/>
      </w:tblGrid>
      <w:tr w:rsidR="00973331" w:rsidRPr="00AB65D8" w14:paraId="03495281" w14:textId="480F7A14" w:rsidTr="00C61AA1">
        <w:trPr>
          <w:jc w:val="center"/>
        </w:trPr>
        <w:tc>
          <w:tcPr>
            <w:tcW w:w="2907" w:type="dxa"/>
          </w:tcPr>
          <w:p w14:paraId="7D3F0BAF" w14:textId="18D3AF05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Descrição da atualização</w:t>
            </w:r>
          </w:p>
        </w:tc>
        <w:tc>
          <w:tcPr>
            <w:tcW w:w="1771" w:type="dxa"/>
          </w:tcPr>
          <w:p w14:paraId="76B02EE2" w14:textId="7DA467C9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Tópico</w:t>
            </w:r>
          </w:p>
        </w:tc>
        <w:tc>
          <w:tcPr>
            <w:tcW w:w="2268" w:type="dxa"/>
          </w:tcPr>
          <w:p w14:paraId="60038D1C" w14:textId="1F2835C5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Data da Aprovação</w:t>
            </w:r>
          </w:p>
        </w:tc>
        <w:tc>
          <w:tcPr>
            <w:tcW w:w="2835" w:type="dxa"/>
          </w:tcPr>
          <w:p w14:paraId="14CB3898" w14:textId="7F14DBC0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973331" w:rsidRPr="00AB65D8" w14:paraId="6053C1DD" w14:textId="14BB8FA1" w:rsidTr="00C61AA1">
        <w:trPr>
          <w:jc w:val="center"/>
        </w:trPr>
        <w:tc>
          <w:tcPr>
            <w:tcW w:w="2907" w:type="dxa"/>
          </w:tcPr>
          <w:p w14:paraId="2EEEBE7C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1" w:type="dxa"/>
          </w:tcPr>
          <w:p w14:paraId="180E678E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BA76828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A81CB28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3331" w:rsidRPr="00AB65D8" w14:paraId="26F1239B" w14:textId="68736185" w:rsidTr="00C61AA1">
        <w:trPr>
          <w:jc w:val="center"/>
        </w:trPr>
        <w:tc>
          <w:tcPr>
            <w:tcW w:w="2907" w:type="dxa"/>
          </w:tcPr>
          <w:p w14:paraId="08411487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1" w:type="dxa"/>
          </w:tcPr>
          <w:p w14:paraId="43BD3F55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3373DF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D710FCC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A53AE7" w14:textId="68065FBA" w:rsidR="003A0591" w:rsidRPr="00AB65D8" w:rsidRDefault="00DA35D6" w:rsidP="00725C47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ab/>
      </w:r>
    </w:p>
    <w:sectPr w:rsidR="003A0591" w:rsidRPr="00AB65D8" w:rsidSect="009A320E">
      <w:headerReference w:type="default" r:id="rId8"/>
      <w:footerReference w:type="default" r:id="rId9"/>
      <w:pgSz w:w="11906" w:h="16838" w:code="9"/>
      <w:pgMar w:top="1701" w:right="1134" w:bottom="1134" w:left="1701" w:header="397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47BB3" w14:textId="77777777" w:rsidR="00915D10" w:rsidRDefault="00915D10" w:rsidP="00725C47">
      <w:pPr>
        <w:spacing w:after="0" w:line="240" w:lineRule="auto"/>
      </w:pPr>
      <w:r>
        <w:separator/>
      </w:r>
    </w:p>
  </w:endnote>
  <w:endnote w:type="continuationSeparator" w:id="0">
    <w:p w14:paraId="722D2FAA" w14:textId="77777777" w:rsidR="00915D10" w:rsidRDefault="00915D10" w:rsidP="0072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8801661"/>
      <w:docPartObj>
        <w:docPartGallery w:val="Page Numbers (Bottom of Page)"/>
        <w:docPartUnique/>
      </w:docPartObj>
    </w:sdtPr>
    <w:sdtEndPr/>
    <w:sdtContent>
      <w:p w14:paraId="4C94B55F" w14:textId="6D1CFA70" w:rsidR="00AB4719" w:rsidRDefault="00AB471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80ECD" w14:textId="77777777" w:rsidR="00AB4719" w:rsidRPr="00AB4719" w:rsidRDefault="00AB4719" w:rsidP="00AB4719">
    <w:pPr>
      <w:pStyle w:val="Rodap"/>
      <w:jc w:val="center"/>
      <w:rPr>
        <w:sz w:val="18"/>
        <w:szCs w:val="18"/>
      </w:rPr>
    </w:pPr>
    <w:r w:rsidRPr="00AB4719">
      <w:rPr>
        <w:sz w:val="18"/>
        <w:szCs w:val="18"/>
      </w:rPr>
      <w:t>Av. Gov. Adolfo Konder, 2720 - Cidade Nova, Itajaí - SC, 88308-002</w:t>
    </w:r>
  </w:p>
  <w:p w14:paraId="265CAE02" w14:textId="77777777" w:rsidR="00AB4719" w:rsidRPr="00AB4719" w:rsidRDefault="00AB4719" w:rsidP="00AB4719">
    <w:pPr>
      <w:pStyle w:val="Rodap"/>
      <w:jc w:val="center"/>
      <w:rPr>
        <w:sz w:val="18"/>
        <w:szCs w:val="18"/>
      </w:rPr>
    </w:pPr>
    <w:proofErr w:type="spellStart"/>
    <w:r w:rsidRPr="00AB4719">
      <w:rPr>
        <w:sz w:val="18"/>
        <w:szCs w:val="18"/>
      </w:rPr>
      <w:t>Tel</w:t>
    </w:r>
    <w:proofErr w:type="spellEnd"/>
    <w:proofErr w:type="gramStart"/>
    <w:r w:rsidRPr="00AB4719">
      <w:rPr>
        <w:sz w:val="18"/>
        <w:szCs w:val="18"/>
      </w:rPr>
      <w:t>:  (</w:t>
    </w:r>
    <w:proofErr w:type="gramEnd"/>
    <w:r w:rsidRPr="00AB4719">
      <w:rPr>
        <w:sz w:val="18"/>
        <w:szCs w:val="18"/>
      </w:rPr>
      <w:t>47) 3348-1714  - CNPJ: 22.725.000/0001-91.</w:t>
    </w:r>
  </w:p>
  <w:p w14:paraId="1151F27E" w14:textId="7D6F3036" w:rsidR="00D342A2" w:rsidRPr="00AB4719" w:rsidRDefault="00AB4719" w:rsidP="00AB4719">
    <w:pPr>
      <w:pStyle w:val="Rodap"/>
      <w:ind w:left="-1134"/>
      <w:rPr>
        <w:sz w:val="16"/>
        <w:szCs w:val="16"/>
      </w:rPr>
    </w:pPr>
    <w:r w:rsidRPr="00AB4719">
      <w:rPr>
        <w:sz w:val="16"/>
        <w:szCs w:val="16"/>
      </w:rPr>
      <w:t>Aprovado em: XX/XX/XXXX</w:t>
    </w:r>
  </w:p>
  <w:p w14:paraId="2D9973F7" w14:textId="657295F5" w:rsidR="00AB4719" w:rsidRPr="00AB4719" w:rsidRDefault="00AB4719" w:rsidP="00AB4719">
    <w:pPr>
      <w:pStyle w:val="Rodap"/>
      <w:ind w:left="-1134"/>
      <w:rPr>
        <w:sz w:val="16"/>
        <w:szCs w:val="16"/>
      </w:rPr>
    </w:pPr>
    <w:r w:rsidRPr="00AB4719">
      <w:rPr>
        <w:sz w:val="16"/>
        <w:szCs w:val="16"/>
      </w:rPr>
      <w:t>Revisado Em: XX/XX/XXXX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ACB27" w14:textId="77777777" w:rsidR="00915D10" w:rsidRDefault="00915D10" w:rsidP="00725C47">
      <w:pPr>
        <w:spacing w:after="0" w:line="240" w:lineRule="auto"/>
      </w:pPr>
      <w:r>
        <w:separator/>
      </w:r>
    </w:p>
  </w:footnote>
  <w:footnote w:type="continuationSeparator" w:id="0">
    <w:p w14:paraId="1A0AD75F" w14:textId="77777777" w:rsidR="00915D10" w:rsidRDefault="00915D10" w:rsidP="00725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BB85D" w14:textId="4FD35B2B" w:rsidR="00D342A2" w:rsidRPr="00D342A2" w:rsidRDefault="00D342A2" w:rsidP="00873912">
    <w:pPr>
      <w:pStyle w:val="Cabealho"/>
      <w:ind w:left="-851"/>
    </w:pPr>
    <w:r w:rsidRPr="00D342A2">
      <w:rPr>
        <w:noProof/>
      </w:rPr>
      <w:drawing>
        <wp:inline distT="0" distB="0" distL="0" distR="0" wp14:anchorId="10534A14" wp14:editId="77AE5628">
          <wp:extent cx="1080654" cy="560176"/>
          <wp:effectExtent l="0" t="0" r="5715" b="0"/>
          <wp:docPr id="1" name="Imagem 1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223" cy="577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44B3"/>
    <w:multiLevelType w:val="hybridMultilevel"/>
    <w:tmpl w:val="2416BA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359C1"/>
    <w:multiLevelType w:val="hybridMultilevel"/>
    <w:tmpl w:val="A41AF9AC"/>
    <w:lvl w:ilvl="0" w:tplc="A6ACC4C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F3283"/>
    <w:multiLevelType w:val="hybridMultilevel"/>
    <w:tmpl w:val="0E30B8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D56FE"/>
    <w:multiLevelType w:val="hybridMultilevel"/>
    <w:tmpl w:val="283277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A1E2E"/>
    <w:multiLevelType w:val="hybridMultilevel"/>
    <w:tmpl w:val="EEB2E0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5D6"/>
    <w:rsid w:val="00097477"/>
    <w:rsid w:val="000A75A4"/>
    <w:rsid w:val="0011418A"/>
    <w:rsid w:val="00261B2F"/>
    <w:rsid w:val="00273E50"/>
    <w:rsid w:val="002D0556"/>
    <w:rsid w:val="002D59DE"/>
    <w:rsid w:val="002F3E89"/>
    <w:rsid w:val="00371870"/>
    <w:rsid w:val="003A0591"/>
    <w:rsid w:val="004463C0"/>
    <w:rsid w:val="0044681D"/>
    <w:rsid w:val="00472080"/>
    <w:rsid w:val="00537658"/>
    <w:rsid w:val="00544CEF"/>
    <w:rsid w:val="005769F2"/>
    <w:rsid w:val="005B5404"/>
    <w:rsid w:val="005D3C06"/>
    <w:rsid w:val="005D668D"/>
    <w:rsid w:val="006E36BA"/>
    <w:rsid w:val="006F2128"/>
    <w:rsid w:val="006F2636"/>
    <w:rsid w:val="00716542"/>
    <w:rsid w:val="007216B2"/>
    <w:rsid w:val="00725C47"/>
    <w:rsid w:val="007A0AA2"/>
    <w:rsid w:val="007B3B0B"/>
    <w:rsid w:val="007E6DCF"/>
    <w:rsid w:val="00806F31"/>
    <w:rsid w:val="00873912"/>
    <w:rsid w:val="008950BC"/>
    <w:rsid w:val="00915D10"/>
    <w:rsid w:val="00973331"/>
    <w:rsid w:val="0097561A"/>
    <w:rsid w:val="009A320E"/>
    <w:rsid w:val="009C7F78"/>
    <w:rsid w:val="009F29AE"/>
    <w:rsid w:val="00A30875"/>
    <w:rsid w:val="00AB4719"/>
    <w:rsid w:val="00AB65D8"/>
    <w:rsid w:val="00B22C72"/>
    <w:rsid w:val="00B87E5C"/>
    <w:rsid w:val="00C03815"/>
    <w:rsid w:val="00C61AA1"/>
    <w:rsid w:val="00C73D08"/>
    <w:rsid w:val="00CF0F2A"/>
    <w:rsid w:val="00D342A2"/>
    <w:rsid w:val="00D352D4"/>
    <w:rsid w:val="00D52814"/>
    <w:rsid w:val="00D66EAF"/>
    <w:rsid w:val="00D66F2F"/>
    <w:rsid w:val="00D778CD"/>
    <w:rsid w:val="00DA35D6"/>
    <w:rsid w:val="00DC0A72"/>
    <w:rsid w:val="00E364EE"/>
    <w:rsid w:val="00E8449E"/>
    <w:rsid w:val="00F23588"/>
    <w:rsid w:val="00F3447A"/>
    <w:rsid w:val="00F3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DEC74"/>
  <w15:docId w15:val="{33F6B2B3-7769-4AE2-A1F0-136014AA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668D"/>
    <w:pPr>
      <w:ind w:left="720"/>
      <w:contextualSpacing/>
    </w:pPr>
  </w:style>
  <w:style w:type="table" w:styleId="Tabelacomgrade">
    <w:name w:val="Table Grid"/>
    <w:basedOn w:val="Tabelanormal"/>
    <w:uiPriority w:val="39"/>
    <w:rsid w:val="00973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25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5C47"/>
  </w:style>
  <w:style w:type="paragraph" w:styleId="Rodap">
    <w:name w:val="footer"/>
    <w:basedOn w:val="Normal"/>
    <w:link w:val="RodapChar"/>
    <w:uiPriority w:val="99"/>
    <w:unhideWhenUsed/>
    <w:rsid w:val="00725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5C47"/>
  </w:style>
  <w:style w:type="character" w:styleId="Refdecomentrio">
    <w:name w:val="annotation reference"/>
    <w:basedOn w:val="Fontepargpadro"/>
    <w:uiPriority w:val="99"/>
    <w:semiHidden/>
    <w:unhideWhenUsed/>
    <w:rsid w:val="00C038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0381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0381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038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038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3FF69-54AE-4682-828A-1F43D206F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7</Pages>
  <Words>1195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MK Informática</cp:lastModifiedBy>
  <cp:revision>52</cp:revision>
  <cp:lastPrinted>2024-01-22T00:44:00Z</cp:lastPrinted>
  <dcterms:created xsi:type="dcterms:W3CDTF">2024-01-20T22:49:00Z</dcterms:created>
  <dcterms:modified xsi:type="dcterms:W3CDTF">2024-01-22T00:45:00Z</dcterms:modified>
</cp:coreProperties>
</file>