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615B4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1417AAE9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22D6EC34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17A934E9" w14:textId="77777777" w:rsidR="00AB4719" w:rsidRDefault="00AB47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578B6008" w14:textId="01C46346" w:rsidR="00DA35D6" w:rsidRDefault="00DA35D6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  <w:r w:rsidRPr="00AB4719">
        <w:rPr>
          <w:rFonts w:ascii="Arial" w:hAnsi="Arial" w:cs="Arial"/>
          <w:b/>
          <w:bCs/>
          <w:sz w:val="52"/>
          <w:szCs w:val="52"/>
        </w:rPr>
        <w:t xml:space="preserve">POLÍTICA </w:t>
      </w:r>
      <w:r w:rsidR="00A84D19">
        <w:rPr>
          <w:rFonts w:ascii="Arial" w:hAnsi="Arial" w:cs="Arial"/>
          <w:b/>
          <w:bCs/>
          <w:sz w:val="52"/>
          <w:szCs w:val="52"/>
        </w:rPr>
        <w:t>ANÁLISE DE CLIENTE</w:t>
      </w:r>
    </w:p>
    <w:p w14:paraId="66212881" w14:textId="77777777" w:rsidR="00A84D19" w:rsidRPr="00AB4719" w:rsidRDefault="00A84D19" w:rsidP="00AB4719">
      <w:pPr>
        <w:spacing w:line="360" w:lineRule="auto"/>
        <w:ind w:left="708"/>
        <w:jc w:val="center"/>
        <w:rPr>
          <w:rFonts w:ascii="Arial" w:hAnsi="Arial" w:cs="Arial"/>
          <w:b/>
          <w:bCs/>
          <w:sz w:val="52"/>
          <w:szCs w:val="52"/>
        </w:rPr>
      </w:pPr>
    </w:p>
    <w:p w14:paraId="712A7454" w14:textId="04BDAF42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BF92A73" w14:textId="20DE75D1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15A861B" w14:textId="58D76F9B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5BE1772E" w14:textId="73A612CC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52C1C50" w14:textId="4846FACF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6610B78E" w14:textId="2A5EB30E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E07EC37" w14:textId="60FDC26F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02190EF8" w14:textId="165FF020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98BBFA9" w14:textId="0144A48B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1691C92" w14:textId="7879F018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78FCB2F7" w14:textId="116A9D74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42271806" w14:textId="70D17073" w:rsidR="00D342A2" w:rsidRDefault="00D342A2" w:rsidP="00725C47">
      <w:pPr>
        <w:spacing w:line="360" w:lineRule="auto"/>
        <w:ind w:left="708"/>
        <w:jc w:val="both"/>
        <w:rPr>
          <w:rFonts w:ascii="Arial" w:hAnsi="Arial" w:cs="Arial"/>
          <w:b/>
          <w:bCs/>
          <w:sz w:val="24"/>
          <w:szCs w:val="24"/>
        </w:rPr>
      </w:pPr>
    </w:p>
    <w:p w14:paraId="15C0BC97" w14:textId="77777777" w:rsidR="00D342A2" w:rsidRPr="00716542" w:rsidRDefault="00D342A2" w:rsidP="006E36BA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F614630" w14:textId="009B4EE6" w:rsidR="00DA35D6" w:rsidRPr="00725C47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</w:t>
      </w:r>
      <w:r w:rsidR="00DA35D6"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1191807E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38491364" w14:textId="37933F70" w:rsidR="00DA35D6" w:rsidRPr="00AB65D8" w:rsidRDefault="00DA35D6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Este documento tem como objetivo </w:t>
      </w:r>
      <w:r w:rsidR="00A84D19">
        <w:rPr>
          <w:rFonts w:ascii="Arial" w:hAnsi="Arial" w:cs="Arial"/>
          <w:sz w:val="24"/>
          <w:szCs w:val="24"/>
        </w:rPr>
        <w:t>avaliar a capacidade de um novo cliente de cumprir com suas obrigações financeiras junto a em</w:t>
      </w:r>
      <w:r w:rsidRPr="00AB65D8">
        <w:rPr>
          <w:rFonts w:ascii="Arial" w:hAnsi="Arial" w:cs="Arial"/>
          <w:sz w:val="24"/>
          <w:szCs w:val="24"/>
        </w:rPr>
        <w:t xml:space="preserve">presa PortoEx, </w:t>
      </w:r>
      <w:r w:rsidR="00A84D19">
        <w:rPr>
          <w:rFonts w:ascii="Arial" w:hAnsi="Arial" w:cs="Arial"/>
          <w:sz w:val="24"/>
          <w:szCs w:val="24"/>
        </w:rPr>
        <w:t>este documento é fundamental para mitigar o risco de inadimplência e proteger a saúde financeira da instituição</w:t>
      </w:r>
      <w:r w:rsidRPr="00AB65D8">
        <w:rPr>
          <w:rFonts w:ascii="Arial" w:hAnsi="Arial" w:cs="Arial"/>
          <w:sz w:val="24"/>
          <w:szCs w:val="24"/>
        </w:rPr>
        <w:t xml:space="preserve">.  </w:t>
      </w:r>
    </w:p>
    <w:p w14:paraId="041ED972" w14:textId="2E888D08" w:rsidR="00DA35D6" w:rsidRPr="00AB65D8" w:rsidRDefault="00DA35D6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2E7B2CE" w14:textId="77777777" w:rsidR="00D52814" w:rsidRPr="00AB65D8" w:rsidRDefault="00D52814" w:rsidP="00A84D1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F3857F7" w14:textId="047BE4E3" w:rsidR="00D52814" w:rsidRPr="00725C47" w:rsidRDefault="00725C47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Responsabilidades</w:t>
      </w:r>
    </w:p>
    <w:p w14:paraId="071043EF" w14:textId="7C72C96A" w:rsidR="00D52814" w:rsidRPr="00AB65D8" w:rsidRDefault="00D52814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A </w:t>
      </w:r>
      <w:r w:rsidR="00A84D19">
        <w:rPr>
          <w:rFonts w:ascii="Arial" w:hAnsi="Arial" w:cs="Arial"/>
          <w:sz w:val="24"/>
          <w:szCs w:val="24"/>
        </w:rPr>
        <w:t>validação</w:t>
      </w:r>
      <w:r w:rsidRPr="00AB65D8">
        <w:rPr>
          <w:rFonts w:ascii="Arial" w:hAnsi="Arial" w:cs="Arial"/>
          <w:sz w:val="24"/>
          <w:szCs w:val="24"/>
        </w:rPr>
        <w:t xml:space="preserve"> d</w:t>
      </w:r>
      <w:r w:rsidR="00A84D19">
        <w:rPr>
          <w:rFonts w:ascii="Arial" w:hAnsi="Arial" w:cs="Arial"/>
          <w:sz w:val="24"/>
          <w:szCs w:val="24"/>
        </w:rPr>
        <w:t>a análise de crédito será</w:t>
      </w:r>
      <w:r w:rsidRPr="00AB65D8">
        <w:rPr>
          <w:rFonts w:ascii="Arial" w:hAnsi="Arial" w:cs="Arial"/>
          <w:sz w:val="24"/>
          <w:szCs w:val="24"/>
        </w:rPr>
        <w:t xml:space="preserve"> de responsabilidade do </w:t>
      </w:r>
      <w:r w:rsidR="00A84D19">
        <w:rPr>
          <w:rFonts w:ascii="Arial" w:hAnsi="Arial" w:cs="Arial"/>
          <w:sz w:val="24"/>
          <w:szCs w:val="24"/>
        </w:rPr>
        <w:t>analista do setor do</w:t>
      </w:r>
      <w:r w:rsidRPr="00AB65D8">
        <w:rPr>
          <w:rFonts w:ascii="Arial" w:hAnsi="Arial" w:cs="Arial"/>
          <w:sz w:val="24"/>
          <w:szCs w:val="24"/>
        </w:rPr>
        <w:t xml:space="preserve"> contas a receber, que seguirá os critérios estabelecidos no presente normativo, sendo reportado </w:t>
      </w:r>
      <w:r w:rsidR="00C73D08">
        <w:rPr>
          <w:rFonts w:ascii="Arial" w:hAnsi="Arial" w:cs="Arial"/>
          <w:sz w:val="24"/>
          <w:szCs w:val="24"/>
        </w:rPr>
        <w:t>mensalmente</w:t>
      </w:r>
      <w:r w:rsidRPr="00AB65D8">
        <w:rPr>
          <w:rFonts w:ascii="Arial" w:hAnsi="Arial" w:cs="Arial"/>
          <w:sz w:val="24"/>
          <w:szCs w:val="24"/>
        </w:rPr>
        <w:t xml:space="preserve"> a Diretoria da PortoEx.</w:t>
      </w:r>
    </w:p>
    <w:p w14:paraId="37EDFD45" w14:textId="77777777" w:rsidR="00D52814" w:rsidRPr="00AB65D8" w:rsidRDefault="00D5281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63E873FE" w14:textId="318F1631" w:rsidR="00DA35D6" w:rsidRPr="00725C47" w:rsidRDefault="00B47A94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de Crédito</w:t>
      </w:r>
      <w:r w:rsidR="00DA35D6"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3CEA126C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37C39824" w14:textId="1CB62612" w:rsidR="00371870" w:rsidRPr="00AB65D8" w:rsidRDefault="00B47A94" w:rsidP="00071FB9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conferências são realizadas por meio de sites de órgãos governamentais que monitoram a saúde devedora do CNPJ do cliente, será analisado a capacidade de um cliente de cumprir com suas obrigações financeiras, análise de histórico de crédito, renda, abertura do CNPJ, Score do cliente.</w:t>
      </w:r>
      <w:r w:rsidR="00F37334" w:rsidRPr="00AB65D8">
        <w:rPr>
          <w:rFonts w:ascii="Arial" w:hAnsi="Arial" w:cs="Arial"/>
          <w:sz w:val="24"/>
          <w:szCs w:val="24"/>
        </w:rPr>
        <w:t xml:space="preserve"> </w:t>
      </w:r>
    </w:p>
    <w:p w14:paraId="0B69B272" w14:textId="77777777" w:rsidR="00A30875" w:rsidRPr="00AB65D8" w:rsidRDefault="00A30875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DEC1CEE" w14:textId="61381DCC" w:rsidR="00A30875" w:rsidRDefault="00DA35D6" w:rsidP="00A30875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</w:t>
      </w:r>
      <w:r w:rsidR="00B47A94">
        <w:rPr>
          <w:rFonts w:ascii="Arial" w:hAnsi="Arial" w:cs="Arial"/>
          <w:b/>
          <w:bCs/>
          <w:sz w:val="24"/>
          <w:szCs w:val="24"/>
        </w:rPr>
        <w:t>Critérios de aprovação</w:t>
      </w:r>
      <w:r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3D4BF3B3" w14:textId="6C44A9E6" w:rsidR="0011418A" w:rsidRDefault="0011418A" w:rsidP="0011418A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136C77B" w14:textId="5540F791" w:rsidR="00B47A94" w:rsidRPr="00B47A94" w:rsidRDefault="00B47A94" w:rsidP="0011418A">
      <w:pPr>
        <w:pStyle w:val="PargrafodaLista"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Os principais pontos de atenção que devem ser considerados pela área financeira </w:t>
      </w:r>
      <w:r w:rsidR="00071FB9">
        <w:rPr>
          <w:rFonts w:ascii="Arial" w:hAnsi="Arial" w:cs="Arial"/>
          <w:sz w:val="24"/>
          <w:szCs w:val="24"/>
        </w:rPr>
        <w:t>são:</w:t>
      </w:r>
    </w:p>
    <w:p w14:paraId="264E80D9" w14:textId="331DE3BA" w:rsidR="00F3447A" w:rsidRDefault="00071FB9" w:rsidP="00112D03">
      <w:pPr>
        <w:pStyle w:val="PargrafodaLista"/>
        <w:numPr>
          <w:ilvl w:val="0"/>
          <w:numId w:val="5"/>
        </w:num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Tempo de abertura do CNPJ</w:t>
      </w:r>
    </w:p>
    <w:p w14:paraId="45F06BE6" w14:textId="1145BD69" w:rsidR="00B47A94" w:rsidRDefault="00071FB9" w:rsidP="00112D03">
      <w:pPr>
        <w:pStyle w:val="PargrafodaLista"/>
        <w:numPr>
          <w:ilvl w:val="0"/>
          <w:numId w:val="5"/>
        </w:num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Score do cliente</w:t>
      </w:r>
    </w:p>
    <w:p w14:paraId="3B802522" w14:textId="561BC01B" w:rsidR="00071FB9" w:rsidRDefault="00071FB9" w:rsidP="00112D03">
      <w:pPr>
        <w:pStyle w:val="PargrafodaLista"/>
        <w:numPr>
          <w:ilvl w:val="0"/>
          <w:numId w:val="5"/>
        </w:num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Protesto </w:t>
      </w:r>
    </w:p>
    <w:p w14:paraId="01A5BC6E" w14:textId="71F73309" w:rsidR="00071FB9" w:rsidRDefault="00071FB9" w:rsidP="00112D03">
      <w:pPr>
        <w:pStyle w:val="PargrafodaLista"/>
        <w:numPr>
          <w:ilvl w:val="0"/>
          <w:numId w:val="5"/>
        </w:num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a empresa possui restrições recentes</w:t>
      </w:r>
    </w:p>
    <w:p w14:paraId="336DC32D" w14:textId="03E26BBA" w:rsidR="00071FB9" w:rsidRDefault="00071FB9" w:rsidP="00071FB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04B5EF1" w14:textId="77777777" w:rsidR="00071FB9" w:rsidRPr="00071FB9" w:rsidRDefault="00071FB9" w:rsidP="00071FB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384CFB4" w14:textId="6F438787" w:rsidR="00D52814" w:rsidRPr="00725C47" w:rsidRDefault="00071FB9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PRAZOS E LIBERAÇÕES PARA NOVOS CLIENTES:</w:t>
      </w:r>
    </w:p>
    <w:p w14:paraId="54ADD574" w14:textId="77777777" w:rsidR="00DC0A72" w:rsidRDefault="00DC0A72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59C27088" w14:textId="2DF7D7F2" w:rsidR="00DA35D6" w:rsidRDefault="005D668D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 xml:space="preserve">Com base </w:t>
      </w:r>
      <w:r w:rsidR="00071FB9">
        <w:rPr>
          <w:rFonts w:ascii="Arial" w:hAnsi="Arial" w:cs="Arial"/>
          <w:sz w:val="24"/>
          <w:szCs w:val="24"/>
        </w:rPr>
        <w:t xml:space="preserve">na análise anterior será respeitado as seguintes regras: </w:t>
      </w:r>
    </w:p>
    <w:p w14:paraId="18241C35" w14:textId="045BB58A" w:rsidR="00071FB9" w:rsidRPr="00071FB9" w:rsidRDefault="00071FB9" w:rsidP="00071FB9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Score do cliente acima de 800: Considerando baixo índice de inadimplência será liberado. Pagamento para 7 a 10 dias úteis.</w:t>
      </w:r>
    </w:p>
    <w:p w14:paraId="1E0B5FAB" w14:textId="32786C01" w:rsidR="00071FB9" w:rsidRDefault="00071FB9" w:rsidP="00071FB9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Score do cliente 500 a 700: Será liberado mediante a nenhuma informação de protesto no período mínimo de 6 meses: Prazo de pagamento para 7 dias úteis.</w:t>
      </w:r>
    </w:p>
    <w:p w14:paraId="0968DC2C" w14:textId="77777777" w:rsidR="00071FB9" w:rsidRDefault="00071FB9" w:rsidP="00071FB9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Score do cliente abaixo de 500: Considerado índice alto de inadimplência só poderá ser aceito mediante a pagamento a vista.</w:t>
      </w:r>
    </w:p>
    <w:p w14:paraId="2C572C33" w14:textId="70C869B2" w:rsidR="00071FB9" w:rsidRDefault="00071FB9" w:rsidP="00071FB9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Clientes com menos de um ano de CNPJ ativo: Pagamento a vista. </w:t>
      </w:r>
    </w:p>
    <w:p w14:paraId="0D8A5D65" w14:textId="52607C03" w:rsidR="00071FB9" w:rsidRPr="00071FB9" w:rsidRDefault="00071FB9" w:rsidP="00071FB9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Cliente com protesto: Somente pagamento a vista. </w:t>
      </w:r>
    </w:p>
    <w:p w14:paraId="03F20821" w14:textId="77777777" w:rsidR="005D668D" w:rsidRPr="00AB65D8" w:rsidRDefault="005D668D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22EF643" w14:textId="77777777" w:rsidR="00873912" w:rsidRPr="00AB65D8" w:rsidRDefault="00873912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151B90C2" w14:textId="77777777" w:rsidR="000A75A4" w:rsidRPr="00AB65D8" w:rsidRDefault="000A75A4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081FE85C" w14:textId="7E9BD88D" w:rsidR="000A75A4" w:rsidRPr="00725C47" w:rsidRDefault="00DA35D6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</w:t>
      </w:r>
      <w:r w:rsidR="002770E1">
        <w:rPr>
          <w:rFonts w:ascii="Arial" w:hAnsi="Arial" w:cs="Arial"/>
          <w:b/>
          <w:bCs/>
          <w:sz w:val="24"/>
          <w:szCs w:val="24"/>
        </w:rPr>
        <w:t>Site de consulta</w:t>
      </w:r>
      <w:r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4102C857" w14:textId="77777777" w:rsidR="00DC0A72" w:rsidRDefault="00DC0A72" w:rsidP="0087391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1FD8121" w14:textId="0E3B3DE8" w:rsidR="00DA35D6" w:rsidRDefault="002770E1" w:rsidP="002770E1">
      <w:pPr>
        <w:spacing w:after="0" w:line="360" w:lineRule="auto"/>
        <w:ind w:left="348" w:firstLine="3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Atualmente a consulta de análise de crédito é feita por meio do site Boa Vista.</w:t>
      </w:r>
    </w:p>
    <w:p w14:paraId="724C2248" w14:textId="6DCC06D6" w:rsidR="00DC0A72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472F221F" w14:textId="77777777" w:rsidR="00DC0A72" w:rsidRPr="00AB65D8" w:rsidRDefault="00DC0A72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7F42E342" w14:textId="6C7692D1" w:rsidR="00725C47" w:rsidRPr="00725C47" w:rsidRDefault="00973331" w:rsidP="0087391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>V</w:t>
      </w:r>
      <w:r w:rsidR="00716542">
        <w:rPr>
          <w:rFonts w:ascii="Arial" w:hAnsi="Arial" w:cs="Arial"/>
          <w:b/>
          <w:bCs/>
          <w:sz w:val="24"/>
          <w:szCs w:val="24"/>
        </w:rPr>
        <w:t>igência</w:t>
      </w:r>
      <w:r w:rsidRPr="00725C47">
        <w:rPr>
          <w:rFonts w:ascii="Arial" w:hAnsi="Arial" w:cs="Arial"/>
          <w:b/>
          <w:bCs/>
          <w:sz w:val="24"/>
          <w:szCs w:val="24"/>
        </w:rPr>
        <w:t>:</w:t>
      </w:r>
    </w:p>
    <w:p w14:paraId="18D28B56" w14:textId="77777777" w:rsidR="00DC0A72" w:rsidRDefault="00DC0A72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E472794" w14:textId="28E3388A" w:rsidR="00973331" w:rsidRPr="00725C47" w:rsidRDefault="00973331" w:rsidP="00DC0A72">
      <w:pPr>
        <w:spacing w:after="0" w:line="36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725C47">
        <w:rPr>
          <w:rFonts w:ascii="Arial" w:hAnsi="Arial" w:cs="Arial"/>
          <w:b/>
          <w:bCs/>
          <w:sz w:val="24"/>
          <w:szCs w:val="24"/>
        </w:rPr>
        <w:t xml:space="preserve"> </w:t>
      </w:r>
      <w:r w:rsidRPr="00725C47">
        <w:rPr>
          <w:rFonts w:ascii="Arial" w:hAnsi="Arial" w:cs="Arial"/>
          <w:sz w:val="24"/>
          <w:szCs w:val="24"/>
        </w:rPr>
        <w:t xml:space="preserve">Esta Política de Inadimplência foi criada, aprovada e passa a vigorar a partir de </w:t>
      </w:r>
      <w:r w:rsidR="002770E1">
        <w:rPr>
          <w:rFonts w:ascii="Arial" w:hAnsi="Arial" w:cs="Arial"/>
          <w:sz w:val="24"/>
          <w:szCs w:val="24"/>
        </w:rPr>
        <w:t>21</w:t>
      </w:r>
      <w:r w:rsidRPr="00725C47">
        <w:rPr>
          <w:rFonts w:ascii="Arial" w:hAnsi="Arial" w:cs="Arial"/>
          <w:sz w:val="24"/>
          <w:szCs w:val="24"/>
        </w:rPr>
        <w:t xml:space="preserve"> de </w:t>
      </w:r>
      <w:proofErr w:type="gramStart"/>
      <w:r w:rsidR="002770E1">
        <w:rPr>
          <w:rFonts w:ascii="Arial" w:hAnsi="Arial" w:cs="Arial"/>
          <w:sz w:val="24"/>
          <w:szCs w:val="24"/>
        </w:rPr>
        <w:t>Março</w:t>
      </w:r>
      <w:proofErr w:type="gramEnd"/>
      <w:r w:rsidRPr="00725C47">
        <w:rPr>
          <w:rFonts w:ascii="Arial" w:hAnsi="Arial" w:cs="Arial"/>
          <w:sz w:val="24"/>
          <w:szCs w:val="24"/>
        </w:rPr>
        <w:t xml:space="preserve"> de 2024, por prazo indeterminado, com revisões anuais, ou conforme necessidade tempestiva.</w:t>
      </w:r>
    </w:p>
    <w:p w14:paraId="3E184CE9" w14:textId="77777777" w:rsidR="00973331" w:rsidRPr="00AB65D8" w:rsidRDefault="00973331" w:rsidP="00873912">
      <w:pPr>
        <w:spacing w:after="0"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14:paraId="354F96EC" w14:textId="603812DE" w:rsidR="00DA35D6" w:rsidRDefault="00DA35D6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AB65D8">
        <w:rPr>
          <w:rFonts w:ascii="Arial" w:hAnsi="Arial" w:cs="Arial"/>
          <w:b/>
          <w:bCs/>
          <w:sz w:val="24"/>
          <w:szCs w:val="24"/>
        </w:rPr>
        <w:t>12.</w:t>
      </w:r>
      <w:r w:rsidR="00973331" w:rsidRPr="00AB65D8">
        <w:rPr>
          <w:rFonts w:ascii="Arial" w:hAnsi="Arial" w:cs="Arial"/>
          <w:b/>
          <w:bCs/>
          <w:sz w:val="24"/>
          <w:szCs w:val="24"/>
        </w:rPr>
        <w:t xml:space="preserve"> CONTROLE DE ATUALIZAÇÕES</w:t>
      </w:r>
      <w:r w:rsidRPr="00AB65D8">
        <w:rPr>
          <w:rFonts w:ascii="Arial" w:hAnsi="Arial" w:cs="Arial"/>
          <w:b/>
          <w:bCs/>
          <w:sz w:val="24"/>
          <w:szCs w:val="24"/>
        </w:rPr>
        <w:t>:</w:t>
      </w:r>
    </w:p>
    <w:p w14:paraId="6238CA6E" w14:textId="77777777" w:rsidR="00DC0A72" w:rsidRPr="00AB65D8" w:rsidRDefault="00DC0A72" w:rsidP="00873912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9781" w:type="dxa"/>
        <w:jc w:val="center"/>
        <w:tblLook w:val="04A0" w:firstRow="1" w:lastRow="0" w:firstColumn="1" w:lastColumn="0" w:noHBand="0" w:noVBand="1"/>
      </w:tblPr>
      <w:tblGrid>
        <w:gridCol w:w="2907"/>
        <w:gridCol w:w="1771"/>
        <w:gridCol w:w="2268"/>
        <w:gridCol w:w="2835"/>
      </w:tblGrid>
      <w:tr w:rsidR="00973331" w:rsidRPr="00AB65D8" w14:paraId="03495281" w14:textId="480F7A14" w:rsidTr="00C61AA1">
        <w:trPr>
          <w:jc w:val="center"/>
        </w:trPr>
        <w:tc>
          <w:tcPr>
            <w:tcW w:w="2907" w:type="dxa"/>
          </w:tcPr>
          <w:p w14:paraId="7D3F0BAF" w14:textId="18D3AF05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Descrição da atualização</w:t>
            </w:r>
          </w:p>
        </w:tc>
        <w:tc>
          <w:tcPr>
            <w:tcW w:w="1771" w:type="dxa"/>
          </w:tcPr>
          <w:p w14:paraId="76B02EE2" w14:textId="7DA467C9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Tópico</w:t>
            </w:r>
          </w:p>
        </w:tc>
        <w:tc>
          <w:tcPr>
            <w:tcW w:w="2268" w:type="dxa"/>
          </w:tcPr>
          <w:p w14:paraId="60038D1C" w14:textId="1F2835C5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Data da Aprovação</w:t>
            </w:r>
          </w:p>
        </w:tc>
        <w:tc>
          <w:tcPr>
            <w:tcW w:w="2835" w:type="dxa"/>
          </w:tcPr>
          <w:p w14:paraId="14CB3898" w14:textId="7F14DBC0" w:rsidR="00973331" w:rsidRPr="00C61AA1" w:rsidRDefault="00973331" w:rsidP="00C61AA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C61AA1">
              <w:rPr>
                <w:rFonts w:ascii="Arial" w:hAnsi="Arial" w:cs="Arial"/>
                <w:b/>
                <w:bCs/>
              </w:rPr>
              <w:t>Responsável</w:t>
            </w:r>
          </w:p>
        </w:tc>
      </w:tr>
      <w:tr w:rsidR="00973331" w:rsidRPr="00AB65D8" w14:paraId="6053C1DD" w14:textId="14BB8FA1" w:rsidTr="00C61AA1">
        <w:trPr>
          <w:jc w:val="center"/>
        </w:trPr>
        <w:tc>
          <w:tcPr>
            <w:tcW w:w="2907" w:type="dxa"/>
          </w:tcPr>
          <w:p w14:paraId="2EEEBE7C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1" w:type="dxa"/>
          </w:tcPr>
          <w:p w14:paraId="180E678E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BA76828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7A81CB28" w14:textId="77777777" w:rsidR="00973331" w:rsidRPr="00AB65D8" w:rsidRDefault="00973331" w:rsidP="00C61AA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73331" w:rsidRPr="00AB65D8" w14:paraId="26F1239B" w14:textId="68736185" w:rsidTr="00C61AA1">
        <w:trPr>
          <w:jc w:val="center"/>
        </w:trPr>
        <w:tc>
          <w:tcPr>
            <w:tcW w:w="2907" w:type="dxa"/>
          </w:tcPr>
          <w:p w14:paraId="08411487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1" w:type="dxa"/>
          </w:tcPr>
          <w:p w14:paraId="43BD3F55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E3373DF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</w:tcPr>
          <w:p w14:paraId="2D710FCC" w14:textId="77777777" w:rsidR="00973331" w:rsidRPr="00AB65D8" w:rsidRDefault="00973331" w:rsidP="00725C4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EA53AE7" w14:textId="68065FBA" w:rsidR="003A0591" w:rsidRPr="00AB65D8" w:rsidRDefault="00DA35D6" w:rsidP="00725C47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AB65D8">
        <w:rPr>
          <w:rFonts w:ascii="Arial" w:hAnsi="Arial" w:cs="Arial"/>
          <w:sz w:val="24"/>
          <w:szCs w:val="24"/>
        </w:rPr>
        <w:tab/>
      </w:r>
    </w:p>
    <w:sectPr w:rsidR="003A0591" w:rsidRPr="00AB65D8" w:rsidSect="009A320E">
      <w:headerReference w:type="default" r:id="rId8"/>
      <w:footerReference w:type="default" r:id="rId9"/>
      <w:pgSz w:w="11906" w:h="16838" w:code="9"/>
      <w:pgMar w:top="1701" w:right="1134" w:bottom="1134" w:left="1701" w:header="397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90059" w14:textId="77777777" w:rsidR="0046786A" w:rsidRDefault="0046786A" w:rsidP="00725C47">
      <w:pPr>
        <w:spacing w:after="0" w:line="240" w:lineRule="auto"/>
      </w:pPr>
      <w:r>
        <w:separator/>
      </w:r>
    </w:p>
  </w:endnote>
  <w:endnote w:type="continuationSeparator" w:id="0">
    <w:p w14:paraId="6749DBB9" w14:textId="77777777" w:rsidR="0046786A" w:rsidRDefault="0046786A" w:rsidP="00725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48801661"/>
      <w:docPartObj>
        <w:docPartGallery w:val="Page Numbers (Bottom of Page)"/>
        <w:docPartUnique/>
      </w:docPartObj>
    </w:sdtPr>
    <w:sdtEndPr/>
    <w:sdtContent>
      <w:p w14:paraId="4C94B55F" w14:textId="6D1CFA70" w:rsidR="00AB4719" w:rsidRDefault="00AB471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F80ECD" w14:textId="77777777" w:rsidR="00AB4719" w:rsidRPr="00AB4719" w:rsidRDefault="00AB4719" w:rsidP="00AB4719">
    <w:pPr>
      <w:pStyle w:val="Rodap"/>
      <w:jc w:val="center"/>
      <w:rPr>
        <w:sz w:val="18"/>
        <w:szCs w:val="18"/>
      </w:rPr>
    </w:pPr>
    <w:r w:rsidRPr="00AB4719">
      <w:rPr>
        <w:sz w:val="18"/>
        <w:szCs w:val="18"/>
      </w:rPr>
      <w:t>Av. Gov. Adolfo Konder, 2720 - Cidade Nova, Itajaí - SC, 88308-002</w:t>
    </w:r>
  </w:p>
  <w:p w14:paraId="265CAE02" w14:textId="77777777" w:rsidR="00AB4719" w:rsidRPr="00AB4719" w:rsidRDefault="00AB4719" w:rsidP="00AB4719">
    <w:pPr>
      <w:pStyle w:val="Rodap"/>
      <w:jc w:val="center"/>
      <w:rPr>
        <w:sz w:val="18"/>
        <w:szCs w:val="18"/>
      </w:rPr>
    </w:pPr>
    <w:proofErr w:type="spellStart"/>
    <w:r w:rsidRPr="00AB4719">
      <w:rPr>
        <w:sz w:val="18"/>
        <w:szCs w:val="18"/>
      </w:rPr>
      <w:t>Tel</w:t>
    </w:r>
    <w:proofErr w:type="spellEnd"/>
    <w:proofErr w:type="gramStart"/>
    <w:r w:rsidRPr="00AB4719">
      <w:rPr>
        <w:sz w:val="18"/>
        <w:szCs w:val="18"/>
      </w:rPr>
      <w:t>:  (</w:t>
    </w:r>
    <w:proofErr w:type="gramEnd"/>
    <w:r w:rsidRPr="00AB4719">
      <w:rPr>
        <w:sz w:val="18"/>
        <w:szCs w:val="18"/>
      </w:rPr>
      <w:t>47) 3348-1714  - CNPJ: 22.725.000/0001-91.</w:t>
    </w:r>
  </w:p>
  <w:p w14:paraId="1151F27E" w14:textId="7D6F3036" w:rsidR="00D342A2" w:rsidRPr="00AB4719" w:rsidRDefault="00AB4719" w:rsidP="00AB4719">
    <w:pPr>
      <w:pStyle w:val="Rodap"/>
      <w:ind w:left="-1134"/>
      <w:rPr>
        <w:sz w:val="16"/>
        <w:szCs w:val="16"/>
      </w:rPr>
    </w:pPr>
    <w:r w:rsidRPr="00AB4719">
      <w:rPr>
        <w:sz w:val="16"/>
        <w:szCs w:val="16"/>
      </w:rPr>
      <w:t>Aprovado em: XX/XX/XXXX</w:t>
    </w:r>
  </w:p>
  <w:p w14:paraId="2D9973F7" w14:textId="657295F5" w:rsidR="00AB4719" w:rsidRPr="00AB4719" w:rsidRDefault="00AB4719" w:rsidP="00AB4719">
    <w:pPr>
      <w:pStyle w:val="Rodap"/>
      <w:ind w:left="-1134"/>
      <w:rPr>
        <w:sz w:val="16"/>
        <w:szCs w:val="16"/>
      </w:rPr>
    </w:pPr>
    <w:r w:rsidRPr="00AB4719">
      <w:rPr>
        <w:sz w:val="16"/>
        <w:szCs w:val="16"/>
      </w:rPr>
      <w:t>Revisado Em: XX/XX/XXXX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31F13" w14:textId="77777777" w:rsidR="0046786A" w:rsidRDefault="0046786A" w:rsidP="00725C47">
      <w:pPr>
        <w:spacing w:after="0" w:line="240" w:lineRule="auto"/>
      </w:pPr>
      <w:r>
        <w:separator/>
      </w:r>
    </w:p>
  </w:footnote>
  <w:footnote w:type="continuationSeparator" w:id="0">
    <w:p w14:paraId="4A45EF64" w14:textId="77777777" w:rsidR="0046786A" w:rsidRDefault="0046786A" w:rsidP="00725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BB85D" w14:textId="4FD35B2B" w:rsidR="00D342A2" w:rsidRPr="00D342A2" w:rsidRDefault="00D342A2" w:rsidP="00873912">
    <w:pPr>
      <w:pStyle w:val="Cabealho"/>
      <w:ind w:left="-851"/>
    </w:pPr>
    <w:r w:rsidRPr="00D342A2">
      <w:rPr>
        <w:noProof/>
      </w:rPr>
      <w:drawing>
        <wp:inline distT="0" distB="0" distL="0" distR="0" wp14:anchorId="10534A14" wp14:editId="77AE5628">
          <wp:extent cx="1080654" cy="560176"/>
          <wp:effectExtent l="0" t="0" r="5715" b="0"/>
          <wp:docPr id="1" name="Imagem 1" descr="Logotip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Logotipo&#10;&#10;Descrição gerada automaticamente com confiança mé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14223" cy="57757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544B3"/>
    <w:multiLevelType w:val="hybridMultilevel"/>
    <w:tmpl w:val="2416BA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9359C1"/>
    <w:multiLevelType w:val="hybridMultilevel"/>
    <w:tmpl w:val="A41AF9AC"/>
    <w:lvl w:ilvl="0" w:tplc="A6ACC4C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F3283"/>
    <w:multiLevelType w:val="hybridMultilevel"/>
    <w:tmpl w:val="0E30B87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D56FE"/>
    <w:multiLevelType w:val="hybridMultilevel"/>
    <w:tmpl w:val="6C9AC34C"/>
    <w:lvl w:ilvl="0" w:tplc="CA2690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A1E2E"/>
    <w:multiLevelType w:val="hybridMultilevel"/>
    <w:tmpl w:val="EEB2E07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35D6"/>
    <w:rsid w:val="00071FB9"/>
    <w:rsid w:val="00097477"/>
    <w:rsid w:val="000A75A4"/>
    <w:rsid w:val="0011418A"/>
    <w:rsid w:val="00261B2F"/>
    <w:rsid w:val="00273E50"/>
    <w:rsid w:val="002770E1"/>
    <w:rsid w:val="002D0556"/>
    <w:rsid w:val="002D59DE"/>
    <w:rsid w:val="002F3E89"/>
    <w:rsid w:val="00371870"/>
    <w:rsid w:val="003A0591"/>
    <w:rsid w:val="004463C0"/>
    <w:rsid w:val="0044681D"/>
    <w:rsid w:val="0046786A"/>
    <w:rsid w:val="00472080"/>
    <w:rsid w:val="00537658"/>
    <w:rsid w:val="00544CEF"/>
    <w:rsid w:val="005769F2"/>
    <w:rsid w:val="005B5404"/>
    <w:rsid w:val="005D3C06"/>
    <w:rsid w:val="005D668D"/>
    <w:rsid w:val="006E36BA"/>
    <w:rsid w:val="006F2128"/>
    <w:rsid w:val="006F2636"/>
    <w:rsid w:val="00716542"/>
    <w:rsid w:val="007216B2"/>
    <w:rsid w:val="00725C47"/>
    <w:rsid w:val="007A0AA2"/>
    <w:rsid w:val="007B3B0B"/>
    <w:rsid w:val="007E6DCF"/>
    <w:rsid w:val="00806F31"/>
    <w:rsid w:val="00873912"/>
    <w:rsid w:val="008950BC"/>
    <w:rsid w:val="00915D10"/>
    <w:rsid w:val="00973331"/>
    <w:rsid w:val="0097561A"/>
    <w:rsid w:val="009A320E"/>
    <w:rsid w:val="009C7F78"/>
    <w:rsid w:val="009F29AE"/>
    <w:rsid w:val="00A30875"/>
    <w:rsid w:val="00A84D19"/>
    <w:rsid w:val="00AB4719"/>
    <w:rsid w:val="00AB65D8"/>
    <w:rsid w:val="00B22C72"/>
    <w:rsid w:val="00B47A94"/>
    <w:rsid w:val="00B87E5C"/>
    <w:rsid w:val="00C03815"/>
    <w:rsid w:val="00C61AA1"/>
    <w:rsid w:val="00C73D08"/>
    <w:rsid w:val="00CF0F2A"/>
    <w:rsid w:val="00D342A2"/>
    <w:rsid w:val="00D352D4"/>
    <w:rsid w:val="00D52814"/>
    <w:rsid w:val="00D66EAF"/>
    <w:rsid w:val="00D66F2F"/>
    <w:rsid w:val="00D778CD"/>
    <w:rsid w:val="00DA35D6"/>
    <w:rsid w:val="00DC0A72"/>
    <w:rsid w:val="00E364EE"/>
    <w:rsid w:val="00E8449E"/>
    <w:rsid w:val="00F23588"/>
    <w:rsid w:val="00F3447A"/>
    <w:rsid w:val="00F3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DEC74"/>
  <w15:docId w15:val="{33F6B2B3-7769-4AE2-A1F0-136014AA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668D"/>
    <w:pPr>
      <w:ind w:left="720"/>
      <w:contextualSpacing/>
    </w:pPr>
  </w:style>
  <w:style w:type="table" w:styleId="Tabelacomgrade">
    <w:name w:val="Table Grid"/>
    <w:basedOn w:val="Tabelanormal"/>
    <w:uiPriority w:val="39"/>
    <w:rsid w:val="009733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725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25C47"/>
  </w:style>
  <w:style w:type="paragraph" w:styleId="Rodap">
    <w:name w:val="footer"/>
    <w:basedOn w:val="Normal"/>
    <w:link w:val="RodapChar"/>
    <w:uiPriority w:val="99"/>
    <w:unhideWhenUsed/>
    <w:rsid w:val="00725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25C47"/>
  </w:style>
  <w:style w:type="character" w:styleId="Refdecomentrio">
    <w:name w:val="annotation reference"/>
    <w:basedOn w:val="Fontepargpadro"/>
    <w:uiPriority w:val="99"/>
    <w:semiHidden/>
    <w:unhideWhenUsed/>
    <w:rsid w:val="00C03815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03815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0381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03815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038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49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3FF69-54AE-4682-828A-1F43D206F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3</Pages>
  <Words>327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 Informática</dc:creator>
  <cp:keywords/>
  <dc:description/>
  <cp:lastModifiedBy>Bruna Braga</cp:lastModifiedBy>
  <cp:revision>53</cp:revision>
  <cp:lastPrinted>2024-01-22T00:44:00Z</cp:lastPrinted>
  <dcterms:created xsi:type="dcterms:W3CDTF">2024-01-20T22:49:00Z</dcterms:created>
  <dcterms:modified xsi:type="dcterms:W3CDTF">2024-03-20T22:33:00Z</dcterms:modified>
</cp:coreProperties>
</file>